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color w:val="1B3A6B"/>
          <w:sz w:val="52"/>
          <w:szCs w:val="52"/>
        </w:rPr>
        <w:t xml:space="preserve">Leçon Entretien Motivationnel n°08 — Écoute réflective approfondie : reflets simples, complexes et doubles reflets</w:t>
      </w:r>
    </w:p>
    <w:p>
      <w:pPr>
        <w:spacing w:after="240"/>
        <w:jc w:val="center"/>
      </w:pPr>
      <w:r>
        <w:rPr>
          <w:rFonts w:ascii="Times New Roman" w:cs="Times New Roman" w:eastAsia="Times New Roman" w:hAnsi="Times New Roman"/>
          <w:i/>
          <w:iCs/>
          <w:color w:val="1F2937"/>
          <w:sz w:val="22"/>
          <w:szCs w:val="22"/>
        </w:rPr>
        <w:t xml:space="preserve">16 juillet 2026 · Module Avancé — Leçon 08/14 · Parcours progressif · d'après Miller &amp; Rollnick</w:t>
      </w:r>
    </w:p>
    <w:p>
      <w:pPr>
        <w:spacing w:after="120" w:before="260"/>
      </w:pPr>
      <w:r>
        <w:rPr>
          <w:rFonts w:ascii="Times New Roman" w:cs="Times New Roman" w:eastAsia="Times New Roman" w:hAnsi="Times New Roman"/>
          <w:b/>
          <w:bCs/>
          <w:color w:val="1B3A6B"/>
          <w:sz w:val="30"/>
          <w:szCs w:val="30"/>
        </w:rPr>
        <w:t xml:space="preserve">🎯 Objectif &amp; continuité</w:t>
      </w:r>
    </w:p>
    <w:p>
      <w:pPr>
        <w:spacing w:after="100"/>
      </w:pPr>
      <w:r>
        <w:rPr>
          <w:rFonts w:ascii="Times New Roman" w:cs="Times New Roman" w:eastAsia="Times New Roman" w:hAnsi="Times New Roman"/>
          <w:b w:val="false"/>
          <w:bCs w:val="false"/>
          <w:i w:val="false"/>
          <w:iCs w:val="false"/>
          <w:color w:val="1F2937"/>
          <w:sz w:val="22"/>
          <w:szCs w:val="22"/>
        </w:rPr>
        <w:t xml:space="preserve">À l'issue de cette leçon, tu sauras distinguer et produire des reflets simples, des reflets complexes (paraphrase, reflet émotionnel) et des doubles reflets. Tu comprendras quand et pourquoi choisir l'un plutôt que l'autre pour approfondir l'exploration de l'ambivalence.</w:t>
      </w:r>
    </w:p>
    <w:p>
      <w:pPr>
        <w:spacing w:after="100"/>
      </w:pPr>
      <w:r>
        <w:rPr>
          <w:rFonts w:ascii="Times New Roman" w:cs="Times New Roman" w:eastAsia="Times New Roman" w:hAnsi="Times New Roman"/>
          <w:b w:val="false"/>
          <w:bCs w:val="false"/>
          <w:i w:val="false"/>
          <w:iCs w:val="false"/>
          <w:color w:val="1F2937"/>
          <w:sz w:val="22"/>
          <w:szCs w:val="22"/>
        </w:rPr>
        <w:t xml:space="preserve">Lien avec la leçon précédente (n°07) : la leçon sur la fidélité à l'esprit EM et le MITI t'a montré comment OBSERVER ta pratique de l'extérieur. Aujourd'hui, on descend dans le détail du geste le plus central de l'EM : le reflet. Un bon reflet n'est pas un simple « écho » — c'est un outil de guidage subtil.</w:t>
      </w:r>
    </w:p>
    <w:p>
      <w:pPr>
        <w:spacing w:after="120" w:before="260"/>
      </w:pPr>
      <w:r>
        <w:rPr>
          <w:rFonts w:ascii="Times New Roman" w:cs="Times New Roman" w:eastAsia="Times New Roman" w:hAnsi="Times New Roman"/>
          <w:b/>
          <w:bCs/>
          <w:color w:val="1B3A6B"/>
          <w:sz w:val="30"/>
          <w:szCs w:val="30"/>
        </w:rPr>
        <w:t xml:space="preserve">🔬 Théorie (20 %)</w:t>
      </w:r>
    </w:p>
    <w:p>
      <w:pPr>
        <w:spacing w:after="60" w:before="160"/>
      </w:pPr>
      <w:r>
        <w:rPr>
          <w:rFonts w:ascii="Times New Roman" w:cs="Times New Roman" w:eastAsia="Times New Roman" w:hAnsi="Times New Roman"/>
          <w:b/>
          <w:bCs/>
          <w:color w:val="1F2937"/>
          <w:sz w:val="26"/>
          <w:szCs w:val="26"/>
        </w:rPr>
        <w:t xml:space="preserve">1. Pourquoi l'écoute réflective est-elle au cœur de l'EM ?</w:t>
      </w:r>
    </w:p>
    <w:p>
      <w:pPr>
        <w:spacing w:after="100"/>
      </w:pPr>
      <w:r>
        <w:rPr>
          <w:rFonts w:ascii="Times New Roman" w:cs="Times New Roman" w:eastAsia="Times New Roman" w:hAnsi="Times New Roman"/>
          <w:b w:val="false"/>
          <w:bCs w:val="false"/>
          <w:i w:val="false"/>
          <w:iCs w:val="false"/>
          <w:color w:val="1F2937"/>
          <w:sz w:val="22"/>
          <w:szCs w:val="22"/>
        </w:rPr>
        <w:t xml:space="preserve">Miller et Rollnick placent l'écoute réflective comme compétence FONDATRICE : sans elle, les questions ouvertes, les valorisations et les résumés perdent leur puissance. Elle crée la sécurité relationnelle qui permet à la personne d'entendre ses propres contradictions.</w:t>
      </w:r>
    </w:p>
    <w:p>
      <w:pPr>
        <w:pBdr>
          <w:left w:val="single" w:color="1B3A6B" w:sz="18" w:space="8"/>
        </w:pBdr>
        <w:shd w:fill="EEF2F7" w:val="clear"/>
        <w:spacing w:after="120" w:before="80"/>
        <w:ind w:left="360"/>
      </w:pPr>
      <w:r>
        <w:rPr>
          <w:rFonts w:ascii="Times New Roman" w:cs="Times New Roman" w:eastAsia="Times New Roman" w:hAnsi="Times New Roman"/>
          <w:b/>
          <w:bCs/>
          <w:i/>
          <w:iCs/>
          <w:color w:val="1F2937"/>
          <w:sz w:val="22"/>
          <w:szCs w:val="22"/>
        </w:rPr>
        <w:t xml:space="preserve">Idée-clé (synthèse, non citation) : </w:t>
      </w:r>
      <w:r>
        <w:rPr>
          <w:rFonts w:ascii="Times New Roman" w:cs="Times New Roman" w:eastAsia="Times New Roman" w:hAnsi="Times New Roman"/>
          <w:b w:val="false"/>
          <w:bCs w:val="false"/>
          <w:i/>
          <w:iCs/>
          <w:color w:val="1F2937"/>
          <w:sz w:val="22"/>
          <w:szCs w:val="22"/>
        </w:rPr>
        <w:t xml:space="preserve">dans l'EM, l'écoute réflective est décrite par Miller et Rollnick comme un processus </w:t>
      </w:r>
      <w:r>
        <w:rPr>
          <w:rFonts w:ascii="Times New Roman" w:cs="Times New Roman" w:eastAsia="Times New Roman" w:hAnsi="Times New Roman"/>
          <w:b/>
          <w:bCs/>
          <w:i/>
          <w:iCs/>
          <w:color w:val="1F2937"/>
          <w:sz w:val="22"/>
          <w:szCs w:val="22"/>
        </w:rPr>
        <w:t xml:space="preserve">directif et sélectif</w:t>
      </w:r>
      <w:r>
        <w:rPr>
          <w:rFonts w:ascii="Times New Roman" w:cs="Times New Roman" w:eastAsia="Times New Roman" w:hAnsi="Times New Roman"/>
          <w:b w:val="false"/>
          <w:bCs w:val="false"/>
          <w:i/>
          <w:iCs/>
          <w:color w:val="1F2937"/>
          <w:sz w:val="22"/>
          <w:szCs w:val="22"/>
        </w:rPr>
        <w:t xml:space="preserve"> — on ne reflète pas tout : on choisit ce que l'on renvoie, en privilégiant le discours-changement.</w:t>
      </w:r>
    </w:p>
    <w:p>
      <w:pPr>
        <w:spacing w:after="100"/>
      </w:pPr>
      <w:r>
        <w:rPr>
          <w:rFonts w:ascii="Times New Roman" w:cs="Times New Roman" w:eastAsia="Times New Roman" w:hAnsi="Times New Roman"/>
          <w:b w:val="false"/>
          <w:bCs w:val="false"/>
          <w:i w:val="false"/>
          <w:iCs w:val="false"/>
          <w:color w:val="1F2937"/>
          <w:sz w:val="22"/>
          <w:szCs w:val="22"/>
        </w:rPr>
        <w:t xml:space="preserve">Le reflet en EM n'est donc pas rogérien pur : il est ORIENTÉ. On reflète préférentiellement le discours-changement (DARN-CAT) et on laisse passer, sans l'amplifier, le discours-maintien.</w:t>
      </w:r>
    </w:p>
    <w:p>
      <w:pPr>
        <w:spacing w:after="60" w:before="160"/>
      </w:pPr>
      <w:r>
        <w:rPr>
          <w:rFonts w:ascii="Times New Roman" w:cs="Times New Roman" w:eastAsia="Times New Roman" w:hAnsi="Times New Roman"/>
          <w:b/>
          <w:bCs/>
          <w:color w:val="1F2937"/>
          <w:sz w:val="26"/>
          <w:szCs w:val="26"/>
        </w:rPr>
        <w:t xml:space="preserve">2. Les cinq types de reflets</w:t>
      </w:r>
    </w:p>
    <w:p>
      <w:pPr>
        <w:spacing w:after="100"/>
      </w:pPr>
      <w:r>
        <w:rPr>
          <w:rFonts w:ascii="Times New Roman" w:cs="Times New Roman" w:eastAsia="Times New Roman" w:hAnsi="Times New Roman"/>
          <w:b w:val="false"/>
          <w:bCs w:val="false"/>
          <w:i w:val="false"/>
          <w:iCs w:val="false"/>
          <w:color w:val="1F2937"/>
          <w:sz w:val="22"/>
          <w:szCs w:val="22"/>
        </w:rPr>
        <w:t xml:space="preserve">La gradation classique en cinq niveaux (du plus littéral au plus inférentiel) est issue des travaux de Thomas Gordon sur l'écoute active, reprise et adaptée par Miller et Rollnick pour l'EM. À ne pas confondre avec le codage de fidélité MITI (Moyers et al.), qui, lui, s'en tient à une distinction binaire reflet simple / reflet complexe.</w:t>
      </w:r>
    </w:p>
    <w:p>
      <w:pPr>
        <w:pStyle w:val="ListParagraph"/>
        <w:numPr>
          <w:ilvl w:val="0"/>
          <w:numId w:val="1"/>
        </w:numPr>
        <w:spacing w:after="100"/>
      </w:pPr>
      <w:r>
        <w:rPr>
          <w:rFonts w:ascii="Times New Roman" w:cs="Times New Roman" w:eastAsia="Times New Roman" w:hAnsi="Times New Roman"/>
          <w:b/>
          <w:bCs/>
          <w:i w:val="false"/>
          <w:iCs w:val="false"/>
          <w:color w:val="1F2937"/>
          <w:sz w:val="22"/>
          <w:szCs w:val="22"/>
        </w:rPr>
        <w:t xml:space="preserve">Répétition</w:t>
      </w:r>
      <w:r>
        <w:rPr>
          <w:rFonts w:ascii="Times New Roman" w:cs="Times New Roman" w:eastAsia="Times New Roman" w:hAnsi="Times New Roman"/>
          <w:b w:val="false"/>
          <w:bCs w:val="false"/>
          <w:i w:val="false"/>
          <w:iCs w:val="false"/>
          <w:color w:val="1F2937"/>
          <w:sz w:val="22"/>
          <w:szCs w:val="22"/>
        </w:rPr>
        <w:t xml:space="preserve"> : reproduction quasi mot pour mot de ce que dit la personne.</w:t>
      </w:r>
    </w:p>
    <w:p>
      <w:pPr>
        <w:pStyle w:val="ListParagraph"/>
        <w:numPr>
          <w:ilvl w:val="0"/>
          <w:numId w:val="1"/>
        </w:numPr>
        <w:spacing w:after="100"/>
      </w:pPr>
      <w:r>
        <w:rPr>
          <w:rFonts w:ascii="Times New Roman" w:cs="Times New Roman" w:eastAsia="Times New Roman" w:hAnsi="Times New Roman"/>
          <w:b/>
          <w:bCs/>
          <w:i w:val="false"/>
          <w:iCs w:val="false"/>
          <w:color w:val="1F2937"/>
          <w:sz w:val="22"/>
          <w:szCs w:val="22"/>
        </w:rPr>
        <w:t xml:space="preserve">Reformulation (reflet simple)</w:t>
      </w:r>
      <w:r>
        <w:rPr>
          <w:rFonts w:ascii="Times New Roman" w:cs="Times New Roman" w:eastAsia="Times New Roman" w:hAnsi="Times New Roman"/>
          <w:b w:val="false"/>
          <w:bCs w:val="false"/>
          <w:i w:val="false"/>
          <w:iCs w:val="false"/>
          <w:color w:val="1F2937"/>
          <w:sz w:val="22"/>
          <w:szCs w:val="22"/>
        </w:rPr>
        <w:t xml:space="preserve"> : paraphrase légère, synonymes proches, même niveau de surface.</w:t>
      </w:r>
    </w:p>
    <w:p>
      <w:pPr>
        <w:pStyle w:val="ListParagraph"/>
        <w:numPr>
          <w:ilvl w:val="0"/>
          <w:numId w:val="1"/>
        </w:numPr>
        <w:spacing w:after="100"/>
      </w:pPr>
      <w:r>
        <w:rPr>
          <w:rFonts w:ascii="Times New Roman" w:cs="Times New Roman" w:eastAsia="Times New Roman" w:hAnsi="Times New Roman"/>
          <w:b/>
          <w:bCs/>
          <w:i w:val="false"/>
          <w:iCs w:val="false"/>
          <w:color w:val="1F2937"/>
          <w:sz w:val="22"/>
          <w:szCs w:val="22"/>
        </w:rPr>
        <w:t xml:space="preserve">Paraphrase (reflet complexe)</w:t>
      </w:r>
      <w:r>
        <w:rPr>
          <w:rFonts w:ascii="Times New Roman" w:cs="Times New Roman" w:eastAsia="Times New Roman" w:hAnsi="Times New Roman"/>
          <w:b w:val="false"/>
          <w:bCs w:val="false"/>
          <w:i w:val="false"/>
          <w:iCs w:val="false"/>
          <w:color w:val="1F2937"/>
          <w:sz w:val="22"/>
          <w:szCs w:val="22"/>
        </w:rPr>
        <w:t xml:space="preserve"> : reformulation majeure qui infère le sens implicite, ce qui n'a pas été dit explicitement.</w:t>
      </w:r>
    </w:p>
    <w:p>
      <w:pPr>
        <w:pStyle w:val="ListParagraph"/>
        <w:numPr>
          <w:ilvl w:val="0"/>
          <w:numId w:val="1"/>
        </w:numPr>
        <w:spacing w:after="100"/>
      </w:pPr>
      <w:r>
        <w:rPr>
          <w:rFonts w:ascii="Times New Roman" w:cs="Times New Roman" w:eastAsia="Times New Roman" w:hAnsi="Times New Roman"/>
          <w:b/>
          <w:bCs/>
          <w:i w:val="false"/>
          <w:iCs w:val="false"/>
          <w:color w:val="1F2937"/>
          <w:sz w:val="22"/>
          <w:szCs w:val="22"/>
        </w:rPr>
        <w:t xml:space="preserve">Reflet émotionnel (reflet complexe)</w:t>
      </w:r>
      <w:r>
        <w:rPr>
          <w:rFonts w:ascii="Times New Roman" w:cs="Times New Roman" w:eastAsia="Times New Roman" w:hAnsi="Times New Roman"/>
          <w:b w:val="false"/>
          <w:bCs w:val="false"/>
          <w:i w:val="false"/>
          <w:iCs w:val="false"/>
          <w:color w:val="1F2937"/>
          <w:sz w:val="22"/>
          <w:szCs w:val="22"/>
        </w:rPr>
        <w:t xml:space="preserve"> : nommage de l'affect sous-jacent — « Vous êtes vraiment découragé. »</w:t>
      </w:r>
    </w:p>
    <w:p>
      <w:pPr>
        <w:pStyle w:val="ListParagraph"/>
        <w:numPr>
          <w:ilvl w:val="0"/>
          <w:numId w:val="1"/>
        </w:numPr>
        <w:spacing w:after="100"/>
      </w:pPr>
      <w:r>
        <w:rPr>
          <w:rFonts w:ascii="Times New Roman" w:cs="Times New Roman" w:eastAsia="Times New Roman" w:hAnsi="Times New Roman"/>
          <w:b/>
          <w:bCs/>
          <w:i w:val="false"/>
          <w:iCs w:val="false"/>
          <w:color w:val="1F2937"/>
          <w:sz w:val="22"/>
          <w:szCs w:val="22"/>
        </w:rPr>
        <w:t xml:space="preserve">Double reflet</w:t>
      </w:r>
      <w:r>
        <w:rPr>
          <w:rFonts w:ascii="Times New Roman" w:cs="Times New Roman" w:eastAsia="Times New Roman" w:hAnsi="Times New Roman"/>
          <w:b w:val="false"/>
          <w:bCs w:val="false"/>
          <w:i w:val="false"/>
          <w:iCs w:val="false"/>
          <w:color w:val="1F2937"/>
          <w:sz w:val="22"/>
          <w:szCs w:val="22"/>
        </w:rPr>
        <w:t xml:space="preserve"> : présente les DEUX côtés de l'ambivalence — « D'un côté… et d'un autre côté… » (utiliser « et », jamais « mais »).</w:t>
      </w:r>
    </w:p>
    <w:p>
      <w:pPr>
        <w:spacing w:after="60" w:before="160"/>
      </w:pPr>
      <w:r>
        <w:rPr>
          <w:rFonts w:ascii="Times New Roman" w:cs="Times New Roman" w:eastAsia="Times New Roman" w:hAnsi="Times New Roman"/>
          <w:b/>
          <w:bCs/>
          <w:color w:val="1F2937"/>
          <w:sz w:val="26"/>
          <w:szCs w:val="26"/>
        </w:rPr>
        <w:t xml:space="preserve">3. Reflet simple vs reflet complexe</w:t>
      </w:r>
    </w:p>
    <w:p>
      <w:pPr>
        <w:spacing w:after="100"/>
      </w:pPr>
      <w:r>
        <w:rPr>
          <w:rFonts w:ascii="Times New Roman" w:cs="Times New Roman" w:eastAsia="Times New Roman" w:hAnsi="Times New Roman"/>
          <w:b/>
          <w:bCs/>
          <w:i w:val="false"/>
          <w:iCs w:val="false"/>
          <w:color w:val="1F2937"/>
          <w:sz w:val="22"/>
          <w:szCs w:val="22"/>
        </w:rPr>
        <w:t xml:space="preserve">La frontière est le NIVEAU D'INFÉRENCE</w:t>
      </w:r>
      <w:r>
        <w:rPr>
          <w:rFonts w:ascii="Times New Roman" w:cs="Times New Roman" w:eastAsia="Times New Roman" w:hAnsi="Times New Roman"/>
          <w:b w:val="false"/>
          <w:bCs w:val="false"/>
          <w:i w:val="false"/>
          <w:iCs w:val="false"/>
          <w:color w:val="1F2937"/>
          <w:sz w:val="22"/>
          <w:szCs w:val="22"/>
        </w:rPr>
        <w:t xml:space="preserve"> : le reflet simple reste à la surface de ce qui a été dit ; le reflet complexe franchit le dit pour atteindre ce que la personne ressent ou pense implicitement.</w:t>
      </w:r>
    </w:p>
    <w:p>
      <w:pPr>
        <w:spacing w:after="100"/>
      </w:pPr>
      <w:r>
        <w:rPr>
          <w:rFonts w:ascii="Times New Roman" w:cs="Times New Roman" w:eastAsia="Times New Roman" w:hAnsi="Times New Roman"/>
          <w:b/>
          <w:bCs/>
          <w:i w:val="false"/>
          <w:iCs w:val="false"/>
          <w:color w:val="1F2937"/>
          <w:sz w:val="22"/>
          <w:szCs w:val="22"/>
        </w:rPr>
        <w:t xml:space="preserve">Exemple comparatif : </w:t>
      </w:r>
      <w:r>
        <w:rPr>
          <w:rFonts w:ascii="Times New Roman" w:cs="Times New Roman" w:eastAsia="Times New Roman" w:hAnsi="Times New Roman"/>
          <w:b w:val="false"/>
          <w:bCs w:val="false"/>
          <w:i w:val="false"/>
          <w:iCs w:val="false"/>
          <w:color w:val="1F2937"/>
          <w:sz w:val="22"/>
          <w:szCs w:val="22"/>
        </w:rPr>
        <w:t xml:space="preserve">Personne : « Je bois parce que je suis seul. »</w:t>
      </w:r>
    </w:p>
    <w:p>
      <w:pPr>
        <w:pStyle w:val="ListParagraph"/>
        <w:numPr>
          <w:ilvl w:val="0"/>
          <w:numId w:val="1"/>
        </w:numPr>
        <w:spacing w:after="100"/>
      </w:pPr>
      <w:r>
        <w:rPr>
          <w:rFonts w:ascii="Times New Roman" w:cs="Times New Roman" w:eastAsia="Times New Roman" w:hAnsi="Times New Roman"/>
          <w:b/>
          <w:bCs/>
          <w:i w:val="false"/>
          <w:iCs w:val="false"/>
          <w:color w:val="1F2937"/>
          <w:sz w:val="22"/>
          <w:szCs w:val="22"/>
        </w:rPr>
        <w:t xml:space="preserve">Reflet simple : </w:t>
      </w:r>
      <w:r>
        <w:rPr>
          <w:rFonts w:ascii="Times New Roman" w:cs="Times New Roman" w:eastAsia="Times New Roman" w:hAnsi="Times New Roman"/>
          <w:b w:val="false"/>
          <w:bCs w:val="false"/>
          <w:i w:val="false"/>
          <w:iCs w:val="false"/>
          <w:color w:val="1F2937"/>
          <w:sz w:val="22"/>
          <w:szCs w:val="22"/>
        </w:rPr>
        <w:t xml:space="preserve">« Vous buvez quand vous vous sentez isolé. »</w:t>
      </w:r>
    </w:p>
    <w:p>
      <w:pPr>
        <w:pStyle w:val="ListParagraph"/>
        <w:numPr>
          <w:ilvl w:val="0"/>
          <w:numId w:val="1"/>
        </w:numPr>
        <w:spacing w:after="100"/>
      </w:pPr>
      <w:r>
        <w:rPr>
          <w:rFonts w:ascii="Times New Roman" w:cs="Times New Roman" w:eastAsia="Times New Roman" w:hAnsi="Times New Roman"/>
          <w:b/>
          <w:bCs/>
          <w:i w:val="false"/>
          <w:iCs w:val="false"/>
          <w:color w:val="1F2937"/>
          <w:sz w:val="22"/>
          <w:szCs w:val="22"/>
        </w:rPr>
        <w:t xml:space="preserve">Reflet émotionnel (complexe) : </w:t>
      </w:r>
      <w:r>
        <w:rPr>
          <w:rFonts w:ascii="Times New Roman" w:cs="Times New Roman" w:eastAsia="Times New Roman" w:hAnsi="Times New Roman"/>
          <w:b w:val="false"/>
          <w:bCs w:val="false"/>
          <w:i w:val="false"/>
          <w:iCs w:val="false"/>
          <w:color w:val="1F2937"/>
          <w:sz w:val="22"/>
          <w:szCs w:val="22"/>
        </w:rPr>
        <w:t xml:space="preserve">« La solitude vous pèse vraiment, et l'alcool comble ce vide — pour l'instant. »</w:t>
      </w:r>
    </w:p>
    <w:p>
      <w:pPr>
        <w:spacing w:after="100"/>
      </w:pPr>
      <w:r>
        <w:rPr>
          <w:rFonts w:ascii="Times New Roman" w:cs="Times New Roman" w:eastAsia="Times New Roman" w:hAnsi="Times New Roman"/>
          <w:b w:val="false"/>
          <w:bCs w:val="false"/>
          <w:i w:val="false"/>
          <w:iCs w:val="false"/>
          <w:color w:val="1F2937"/>
          <w:sz w:val="22"/>
          <w:szCs w:val="22"/>
        </w:rPr>
        <w:t xml:space="preserve">Ratio recommandé : après une question ouverte, enchaîner 2 à 3 reflets AVANT de poser une nouvelle question. Cela approfondit l'exploration sans couper le flux.</w:t>
      </w:r>
    </w:p>
    <w:p>
      <w:pPr>
        <w:spacing w:after="60" w:before="160"/>
      </w:pPr>
      <w:r>
        <w:rPr>
          <w:rFonts w:ascii="Times New Roman" w:cs="Times New Roman" w:eastAsia="Times New Roman" w:hAnsi="Times New Roman"/>
          <w:b/>
          <w:bCs/>
          <w:color w:val="1F2937"/>
          <w:sz w:val="26"/>
          <w:szCs w:val="26"/>
        </w:rPr>
        <w:t xml:space="preserve">4. Le double reflet : outil d'exploration de l'ambivalence</w:t>
      </w:r>
    </w:p>
    <w:p>
      <w:pPr>
        <w:spacing w:after="100"/>
      </w:pPr>
      <w:r>
        <w:rPr>
          <w:rFonts w:ascii="Times New Roman" w:cs="Times New Roman" w:eastAsia="Times New Roman" w:hAnsi="Times New Roman"/>
          <w:b w:val="false"/>
          <w:bCs w:val="false"/>
          <w:i w:val="false"/>
          <w:iCs w:val="false"/>
          <w:color w:val="1F2937"/>
          <w:sz w:val="22"/>
          <w:szCs w:val="22"/>
        </w:rPr>
        <w:t xml:space="preserve">Le double reflet est la technique de choix face au discours ambivalent. Il valide les DEUX polarités sans les hiérarchiser, ce qui réduit la résistance et laisse la personne choisir sur quel côté s'appuyer.</w:t>
      </w:r>
    </w:p>
    <w:p>
      <w:pPr>
        <w:spacing w:after="100"/>
      </w:pPr>
      <w:r>
        <w:rPr>
          <w:rFonts w:ascii="Times New Roman" w:cs="Times New Roman" w:eastAsia="Times New Roman" w:hAnsi="Times New Roman"/>
          <w:b/>
          <w:bCs/>
          <w:i w:val="false"/>
          <w:iCs w:val="false"/>
          <w:color w:val="1F2937"/>
          <w:sz w:val="22"/>
          <w:szCs w:val="22"/>
        </w:rPr>
        <w:t xml:space="preserve">Personne : </w:t>
      </w:r>
      <w:r>
        <w:rPr>
          <w:rFonts w:ascii="Times New Roman" w:cs="Times New Roman" w:eastAsia="Times New Roman" w:hAnsi="Times New Roman"/>
          <w:b w:val="false"/>
          <w:bCs w:val="false"/>
          <w:i w:val="false"/>
          <w:iCs w:val="false"/>
          <w:color w:val="1F2937"/>
          <w:sz w:val="22"/>
          <w:szCs w:val="22"/>
        </w:rPr>
        <w:t xml:space="preserve">« Je sais que je devrais arrêter de fumer, surtout avec ma grossesse, mais j'ai essayé et c'était insupportable. »</w:t>
      </w:r>
    </w:p>
    <w:p>
      <w:pPr>
        <w:spacing w:after="100"/>
      </w:pPr>
      <w:r>
        <w:rPr>
          <w:rFonts w:ascii="Times New Roman" w:cs="Times New Roman" w:eastAsia="Times New Roman" w:hAnsi="Times New Roman"/>
          <w:b/>
          <w:bCs/>
          <w:i w:val="false"/>
          <w:iCs w:val="false"/>
          <w:color w:val="1F2937"/>
          <w:sz w:val="22"/>
          <w:szCs w:val="22"/>
        </w:rPr>
        <w:t xml:space="preserve">Double reflet : </w:t>
      </w:r>
      <w:r>
        <w:rPr>
          <w:rFonts w:ascii="Times New Roman" w:cs="Times New Roman" w:eastAsia="Times New Roman" w:hAnsi="Times New Roman"/>
          <w:b w:val="false"/>
          <w:bCs w:val="false"/>
          <w:i w:val="false"/>
          <w:iCs w:val="false"/>
          <w:color w:val="1F2937"/>
          <w:sz w:val="22"/>
          <w:szCs w:val="22"/>
        </w:rPr>
        <w:t xml:space="preserve">« Vous voulez vraiment protéger votre bébé, ET en même temps l'arrêt vous semble inaccessible pour l'instant. »</w:t>
      </w:r>
    </w:p>
    <w:p>
      <w:pPr>
        <w:spacing w:after="100"/>
      </w:pPr>
      <w:r>
        <w:rPr>
          <w:rFonts w:ascii="Times New Roman" w:cs="Times New Roman" w:eastAsia="Times New Roman" w:hAnsi="Times New Roman"/>
          <w:b/>
          <w:bCs/>
          <w:i w:val="false"/>
          <w:iCs w:val="false"/>
          <w:color w:val="1F2937"/>
          <w:sz w:val="22"/>
          <w:szCs w:val="22"/>
        </w:rPr>
        <w:t xml:space="preserve">Note déontologique : </w:t>
      </w:r>
      <w:r>
        <w:rPr>
          <w:rFonts w:ascii="Times New Roman" w:cs="Times New Roman" w:eastAsia="Times New Roman" w:hAnsi="Times New Roman"/>
          <w:b w:val="false"/>
          <w:bCs w:val="false"/>
          <w:i w:val="false"/>
          <w:iCs w:val="false"/>
          <w:color w:val="1F2937"/>
          <w:sz w:val="22"/>
          <w:szCs w:val="22"/>
        </w:rPr>
        <w:t xml:space="preserve">le double reflet est un outil de guidage, pas de manipulation. Il ne crée pas une pression vers le changement — il crée un espace pour que la personne l'entende elle-même.</w:t>
      </w:r>
    </w:p>
    <w:p>
      <w:pPr>
        <w:spacing w:after="120" w:before="260"/>
      </w:pPr>
      <w:r>
        <w:rPr>
          <w:rFonts w:ascii="Times New Roman" w:cs="Times New Roman" w:eastAsia="Times New Roman" w:hAnsi="Times New Roman"/>
          <w:b/>
          <w:bCs/>
          <w:color w:val="1B3A6B"/>
          <w:sz w:val="30"/>
          <w:szCs w:val="30"/>
        </w:rPr>
        <w:t xml:space="preserve">🛠️ Pratique (80 %)</w:t>
      </w:r>
    </w:p>
    <w:p>
      <w:pPr>
        <w:spacing w:after="60" w:before="160"/>
      </w:pPr>
      <w:r>
        <w:rPr>
          <w:rFonts w:ascii="Times New Roman" w:cs="Times New Roman" w:eastAsia="Times New Roman" w:hAnsi="Times New Roman"/>
          <w:b/>
          <w:bCs/>
          <w:color w:val="1F2937"/>
          <w:sz w:val="26"/>
          <w:szCs w:val="26"/>
        </w:rPr>
        <w:t xml:space="preserve">Exercice 1 — Identifier le type de reflet</w:t>
      </w:r>
    </w:p>
    <w:p>
      <w:pPr>
        <w:spacing w:after="100"/>
      </w:pPr>
      <w:r>
        <w:rPr>
          <w:rFonts w:ascii="Times New Roman" w:cs="Times New Roman" w:eastAsia="Times New Roman" w:hAnsi="Times New Roman"/>
          <w:b w:val="false"/>
          <w:bCs w:val="false"/>
          <w:i w:val="false"/>
          <w:iCs w:val="false"/>
          <w:color w:val="1F2937"/>
          <w:sz w:val="22"/>
          <w:szCs w:val="22"/>
        </w:rPr>
        <w:t xml:space="preserve">Pour chaque réplique du praticien, identifie le type de reflet (répétition, reflet simple, paraphrase, reflet émotionnel, double reflet). Les réponses sont données à la suite.</w:t>
      </w:r>
    </w:p>
    <w:p>
      <w:pPr>
        <w:spacing w:after="100"/>
      </w:pPr>
      <w:r>
        <w:rPr>
          <w:rFonts w:ascii="Times New Roman" w:cs="Times New Roman" w:eastAsia="Times New Roman" w:hAnsi="Times New Roman"/>
          <w:b/>
          <w:bCs/>
          <w:i w:val="false"/>
          <w:iCs w:val="false"/>
          <w:color w:val="1F2937"/>
          <w:sz w:val="22"/>
          <w:szCs w:val="22"/>
        </w:rPr>
        <w:t xml:space="preserve">Verbatims :</w:t>
      </w:r>
    </w:p>
    <w:p>
      <w:pPr>
        <w:pStyle w:val="ListParagraph"/>
        <w:numPr>
          <w:ilvl w:val="0"/>
          <w:numId w:val="1"/>
        </w:numPr>
        <w:spacing w:after="100"/>
      </w:pPr>
      <w:r>
        <w:rPr>
          <w:rFonts w:ascii="Times New Roman" w:cs="Times New Roman" w:eastAsia="Times New Roman" w:hAnsi="Times New Roman"/>
          <w:b/>
          <w:bCs/>
          <w:i w:val="false"/>
          <w:iCs w:val="false"/>
          <w:color w:val="1F2937"/>
          <w:sz w:val="22"/>
          <w:szCs w:val="22"/>
        </w:rPr>
        <w:t xml:space="preserve">a) </w:t>
      </w:r>
      <w:r>
        <w:rPr>
          <w:rFonts w:ascii="Times New Roman" w:cs="Times New Roman" w:eastAsia="Times New Roman" w:hAnsi="Times New Roman"/>
          <w:b w:val="false"/>
          <w:bCs w:val="false"/>
          <w:i w:val="false"/>
          <w:iCs w:val="false"/>
          <w:color w:val="1F2937"/>
          <w:sz w:val="22"/>
          <w:szCs w:val="22"/>
        </w:rPr>
        <w:t xml:space="preserve">Personne : « J'ai du mal à lâcher mon téléphone le soir, même si ça m'empêche de dormir. » → Praticien : « Les écrans le soir vous volent votre sommeil. »</w:t>
      </w:r>
    </w:p>
    <w:p>
      <w:pPr>
        <w:pStyle w:val="ListParagraph"/>
        <w:numPr>
          <w:ilvl w:val="0"/>
          <w:numId w:val="1"/>
        </w:numPr>
        <w:spacing w:after="100"/>
      </w:pPr>
      <w:r>
        <w:rPr>
          <w:rFonts w:ascii="Times New Roman" w:cs="Times New Roman" w:eastAsia="Times New Roman" w:hAnsi="Times New Roman"/>
          <w:b/>
          <w:bCs/>
          <w:i w:val="false"/>
          <w:iCs w:val="false"/>
          <w:color w:val="1F2937"/>
          <w:sz w:val="22"/>
          <w:szCs w:val="22"/>
        </w:rPr>
        <w:t xml:space="preserve">b) </w:t>
      </w:r>
      <w:r>
        <w:rPr>
          <w:rFonts w:ascii="Times New Roman" w:cs="Times New Roman" w:eastAsia="Times New Roman" w:hAnsi="Times New Roman"/>
          <w:b w:val="false"/>
          <w:bCs w:val="false"/>
          <w:i w:val="false"/>
          <w:iCs w:val="false"/>
          <w:color w:val="1F2937"/>
          <w:sz w:val="22"/>
          <w:szCs w:val="22"/>
        </w:rPr>
        <w:t xml:space="preserve">Personne : « Je veux perdre du poids mais j'adore manger. » → Praticien : « D'un côté, vous souhaitez prendre soin de votre santé, et de l'autre, les plaisirs de la table comptent vraiment pour vous. »</w:t>
      </w:r>
    </w:p>
    <w:p>
      <w:pPr>
        <w:pStyle w:val="ListParagraph"/>
        <w:numPr>
          <w:ilvl w:val="0"/>
          <w:numId w:val="1"/>
        </w:numPr>
        <w:spacing w:after="100"/>
      </w:pPr>
      <w:r>
        <w:rPr>
          <w:rFonts w:ascii="Times New Roman" w:cs="Times New Roman" w:eastAsia="Times New Roman" w:hAnsi="Times New Roman"/>
          <w:b/>
          <w:bCs/>
          <w:i w:val="false"/>
          <w:iCs w:val="false"/>
          <w:color w:val="1F2937"/>
          <w:sz w:val="22"/>
          <w:szCs w:val="22"/>
        </w:rPr>
        <w:t xml:space="preserve">c) </w:t>
      </w:r>
      <w:r>
        <w:rPr>
          <w:rFonts w:ascii="Times New Roman" w:cs="Times New Roman" w:eastAsia="Times New Roman" w:hAnsi="Times New Roman"/>
          <w:b w:val="false"/>
          <w:bCs w:val="false"/>
          <w:i w:val="false"/>
          <w:iCs w:val="false"/>
          <w:color w:val="1F2937"/>
          <w:sz w:val="22"/>
          <w:szCs w:val="22"/>
        </w:rPr>
        <w:t xml:space="preserve">Personne : « Mon chef m'énerve vraiment. » → Praticien : « Votre chef vous énerve. »</w:t>
      </w:r>
    </w:p>
    <w:p>
      <w:pPr>
        <w:pStyle w:val="ListParagraph"/>
        <w:numPr>
          <w:ilvl w:val="0"/>
          <w:numId w:val="1"/>
        </w:numPr>
        <w:spacing w:after="100"/>
      </w:pPr>
      <w:r>
        <w:rPr>
          <w:rFonts w:ascii="Times New Roman" w:cs="Times New Roman" w:eastAsia="Times New Roman" w:hAnsi="Times New Roman"/>
          <w:b/>
          <w:bCs/>
          <w:i w:val="false"/>
          <w:iCs w:val="false"/>
          <w:color w:val="1F2937"/>
          <w:sz w:val="22"/>
          <w:szCs w:val="22"/>
        </w:rPr>
        <w:t xml:space="preserve">d) </w:t>
      </w:r>
      <w:r>
        <w:rPr>
          <w:rFonts w:ascii="Times New Roman" w:cs="Times New Roman" w:eastAsia="Times New Roman" w:hAnsi="Times New Roman"/>
          <w:b w:val="false"/>
          <w:bCs w:val="false"/>
          <w:i w:val="false"/>
          <w:iCs w:val="false"/>
          <w:color w:val="1F2937"/>
          <w:sz w:val="22"/>
          <w:szCs w:val="22"/>
        </w:rPr>
        <w:t xml:space="preserve">Personne : « Je sais que l'alcool détruit ma relation, mais je n'imagine pas les soirées sans ça. » → Praticien : « Vous portez une vraie peur de perdre ce qui compte le plus pour vous, ET l'alcool vous semble être la seule façon de tenir. »</w:t>
      </w:r>
    </w:p>
    <w:p>
      <w:pPr>
        <w:spacing w:after="100"/>
      </w:pPr>
      <w:r>
        <w:rPr>
          <w:rFonts w:ascii="Times New Roman" w:cs="Times New Roman" w:eastAsia="Times New Roman" w:hAnsi="Times New Roman"/>
          <w:b/>
          <w:bCs/>
          <w:i w:val="false"/>
          <w:iCs w:val="false"/>
          <w:color w:val="1F2937"/>
          <w:sz w:val="22"/>
          <w:szCs w:val="22"/>
        </w:rPr>
        <w:t xml:space="preserve">Réponses :</w:t>
      </w:r>
    </w:p>
    <w:p>
      <w:pPr>
        <w:pStyle w:val="ListParagraph"/>
        <w:numPr>
          <w:ilvl w:val="0"/>
          <w:numId w:val="1"/>
        </w:numPr>
        <w:spacing w:after="100"/>
      </w:pPr>
      <w:r>
        <w:rPr>
          <w:rFonts w:ascii="Times New Roman" w:cs="Times New Roman" w:eastAsia="Times New Roman" w:hAnsi="Times New Roman"/>
          <w:b/>
          <w:bCs/>
          <w:i w:val="false"/>
          <w:iCs w:val="false"/>
          <w:color w:val="1F2937"/>
          <w:sz w:val="22"/>
          <w:szCs w:val="22"/>
        </w:rPr>
        <w:t xml:space="preserve">a) → Reflet simple (reformulation). </w:t>
      </w:r>
      <w:r>
        <w:rPr>
          <w:rFonts w:ascii="Times New Roman" w:cs="Times New Roman" w:eastAsia="Times New Roman" w:hAnsi="Times New Roman"/>
          <w:b w:val="false"/>
          <w:bCs w:val="false"/>
          <w:i w:val="false"/>
          <w:iCs w:val="false"/>
          <w:color w:val="1F2937"/>
          <w:sz w:val="22"/>
          <w:szCs w:val="22"/>
        </w:rPr>
        <w:t xml:space="preserve">Attention au piège : la conséquence (le sommeil) avait DÉJÀ été énoncée par la personne (« ça m'empêche de dormir »). Le praticien la reformule avec d'autres mots, sans rien inférer — on reste à la surface du dit. Pour en faire un reflet complexe, il faudrait dépasser le dit, par exemple : « Ce téléphone vous tient compagnie le soir, et ça vous coûte vos nuits. » (inférence sur la fonction de l'écran).</w:t>
      </w:r>
    </w:p>
    <w:p>
      <w:pPr>
        <w:pStyle w:val="ListParagraph"/>
        <w:numPr>
          <w:ilvl w:val="0"/>
          <w:numId w:val="1"/>
        </w:numPr>
        <w:spacing w:after="100"/>
      </w:pPr>
      <w:r>
        <w:rPr>
          <w:rFonts w:ascii="Times New Roman" w:cs="Times New Roman" w:eastAsia="Times New Roman" w:hAnsi="Times New Roman"/>
          <w:b/>
          <w:bCs/>
          <w:i w:val="false"/>
          <w:iCs w:val="false"/>
          <w:color w:val="1F2937"/>
          <w:sz w:val="22"/>
          <w:szCs w:val="22"/>
        </w:rPr>
        <w:t xml:space="preserve">b) → Double reflet </w:t>
      </w:r>
      <w:r>
        <w:rPr>
          <w:rFonts w:ascii="Times New Roman" w:cs="Times New Roman" w:eastAsia="Times New Roman" w:hAnsi="Times New Roman"/>
          <w:b w:val="false"/>
          <w:bCs w:val="false"/>
          <w:i w:val="false"/>
          <w:iCs w:val="false"/>
          <w:color w:val="1F2937"/>
          <w:sz w:val="22"/>
          <w:szCs w:val="22"/>
        </w:rPr>
        <w:t xml:space="preserve">(ambivalence explicitée, articulée par « et »).</w:t>
      </w:r>
    </w:p>
    <w:p>
      <w:pPr>
        <w:pStyle w:val="ListParagraph"/>
        <w:numPr>
          <w:ilvl w:val="0"/>
          <w:numId w:val="1"/>
        </w:numPr>
        <w:spacing w:after="100"/>
      </w:pPr>
      <w:r>
        <w:rPr>
          <w:rFonts w:ascii="Times New Roman" w:cs="Times New Roman" w:eastAsia="Times New Roman" w:hAnsi="Times New Roman"/>
          <w:b/>
          <w:bCs/>
          <w:i w:val="false"/>
          <w:iCs w:val="false"/>
          <w:color w:val="1F2937"/>
          <w:sz w:val="22"/>
          <w:szCs w:val="22"/>
        </w:rPr>
        <w:t xml:space="preserve">c) → Répétition </w:t>
      </w:r>
      <w:r>
        <w:rPr>
          <w:rFonts w:ascii="Times New Roman" w:cs="Times New Roman" w:eastAsia="Times New Roman" w:hAnsi="Times New Roman"/>
          <w:b w:val="false"/>
          <w:bCs w:val="false"/>
          <w:i w:val="false"/>
          <w:iCs w:val="false"/>
          <w:color w:val="1F2937"/>
          <w:sz w:val="22"/>
          <w:szCs w:val="22"/>
        </w:rPr>
        <w:t xml:space="preserve">(le reflet le plus minimal possible, quasi mot pour mot).</w:t>
      </w:r>
    </w:p>
    <w:p>
      <w:pPr>
        <w:pStyle w:val="ListParagraph"/>
        <w:numPr>
          <w:ilvl w:val="0"/>
          <w:numId w:val="1"/>
        </w:numPr>
        <w:spacing w:after="100"/>
      </w:pPr>
      <w:r>
        <w:rPr>
          <w:rFonts w:ascii="Times New Roman" w:cs="Times New Roman" w:eastAsia="Times New Roman" w:hAnsi="Times New Roman"/>
          <w:b/>
          <w:bCs/>
          <w:i w:val="false"/>
          <w:iCs w:val="false"/>
          <w:color w:val="1F2937"/>
          <w:sz w:val="22"/>
          <w:szCs w:val="22"/>
        </w:rPr>
        <w:t xml:space="preserve">d) → Reflet émotionnel + double reflet </w:t>
      </w:r>
      <w:r>
        <w:rPr>
          <w:rFonts w:ascii="Times New Roman" w:cs="Times New Roman" w:eastAsia="Times New Roman" w:hAnsi="Times New Roman"/>
          <w:b w:val="false"/>
          <w:bCs w:val="false"/>
          <w:i w:val="false"/>
          <w:iCs w:val="false"/>
          <w:color w:val="1F2937"/>
          <w:sz w:val="22"/>
          <w:szCs w:val="22"/>
        </w:rPr>
        <w:t xml:space="preserve">(nommage de la peur, puis les deux côtés de l'ambivalence).</w:t>
      </w:r>
    </w:p>
    <w:p>
      <w:pPr>
        <w:spacing w:after="60" w:before="160"/>
      </w:pPr>
      <w:r>
        <w:rPr>
          <w:rFonts w:ascii="Times New Roman" w:cs="Times New Roman" w:eastAsia="Times New Roman" w:hAnsi="Times New Roman"/>
          <w:b/>
          <w:bCs/>
          <w:color w:val="1F2937"/>
          <w:sz w:val="26"/>
          <w:szCs w:val="26"/>
        </w:rPr>
        <w:t xml:space="preserve">Exercice 2 — Formuler des reflets en progression</w:t>
      </w:r>
    </w:p>
    <w:p>
      <w:pPr>
        <w:spacing w:after="100"/>
      </w:pPr>
      <w:r>
        <w:rPr>
          <w:rFonts w:ascii="Times New Roman" w:cs="Times New Roman" w:eastAsia="Times New Roman" w:hAnsi="Times New Roman"/>
          <w:b w:val="false"/>
          <w:bCs w:val="false"/>
          <w:i w:val="false"/>
          <w:iCs w:val="false"/>
          <w:color w:val="1F2937"/>
          <w:sz w:val="22"/>
          <w:szCs w:val="22"/>
        </w:rPr>
        <w:t xml:space="preserve">Pour ce verbatim unique, écris QUATRE reflets différents (répétition → double reflet). Écris chacun sur papier ou dans un carnet AVANT de lire les exemples proposés.</w:t>
      </w:r>
    </w:p>
    <w:p>
      <w:pPr>
        <w:spacing w:after="100"/>
      </w:pPr>
      <w:r>
        <w:rPr>
          <w:rFonts w:ascii="Times New Roman" w:cs="Times New Roman" w:eastAsia="Times New Roman" w:hAnsi="Times New Roman"/>
          <w:b/>
          <w:bCs/>
          <w:i w:val="false"/>
          <w:iCs w:val="false"/>
          <w:color w:val="1F2937"/>
          <w:sz w:val="22"/>
          <w:szCs w:val="22"/>
        </w:rPr>
        <w:t xml:space="preserve">Personne : </w:t>
      </w:r>
      <w:r>
        <w:rPr>
          <w:rFonts w:ascii="Times New Roman" w:cs="Times New Roman" w:eastAsia="Times New Roman" w:hAnsi="Times New Roman"/>
          <w:b w:val="false"/>
          <w:bCs w:val="false"/>
          <w:i w:val="false"/>
          <w:iCs w:val="false"/>
          <w:color w:val="1F2937"/>
          <w:sz w:val="22"/>
          <w:szCs w:val="22"/>
        </w:rPr>
        <w:t xml:space="preserve">« J'aimerais bien faire du sport pour me sentir mieux, mais je rentre épuisé du travail et je n'ai pas l'énergie de me changer. »</w:t>
      </w:r>
    </w:p>
    <w:p>
      <w:pPr>
        <w:spacing w:after="100"/>
      </w:pPr>
      <w:r>
        <w:rPr>
          <w:rFonts w:ascii="Times New Roman" w:cs="Times New Roman" w:eastAsia="Times New Roman" w:hAnsi="Times New Roman"/>
          <w:b w:val="false"/>
          <w:bCs w:val="false"/>
          <w:i w:val="false"/>
          <w:iCs w:val="false"/>
          <w:color w:val="1F2937"/>
          <w:sz w:val="22"/>
          <w:szCs w:val="22"/>
        </w:rPr>
        <w:t xml:space="preserve">Tes réponses : Répétition : …  |  Reflet simple : …  |  Reflet émotionnel : …  |  Double reflet : …</w:t>
      </w:r>
    </w:p>
    <w:p>
      <w:pPr>
        <w:spacing w:after="100"/>
      </w:pPr>
      <w:r>
        <w:rPr>
          <w:rFonts w:ascii="Times New Roman" w:cs="Times New Roman" w:eastAsia="Times New Roman" w:hAnsi="Times New Roman"/>
          <w:b/>
          <w:bCs/>
          <w:i w:val="false"/>
          <w:iCs w:val="false"/>
          <w:color w:val="1F2937"/>
          <w:sz w:val="22"/>
          <w:szCs w:val="22"/>
        </w:rPr>
        <w:t xml:space="preserve">Exemples de réponses possibles (à comparer après ta tentative) :</w:t>
      </w:r>
    </w:p>
    <w:p>
      <w:pPr>
        <w:pStyle w:val="ListParagraph"/>
        <w:numPr>
          <w:ilvl w:val="0"/>
          <w:numId w:val="1"/>
        </w:numPr>
        <w:spacing w:after="100"/>
      </w:pPr>
      <w:r>
        <w:rPr>
          <w:rFonts w:ascii="Times New Roman" w:cs="Times New Roman" w:eastAsia="Times New Roman" w:hAnsi="Times New Roman"/>
          <w:b/>
          <w:bCs/>
          <w:i w:val="false"/>
          <w:iCs w:val="false"/>
          <w:color w:val="1F2937"/>
          <w:sz w:val="22"/>
          <w:szCs w:val="22"/>
        </w:rPr>
        <w:t xml:space="preserve">Répétition : </w:t>
      </w:r>
      <w:r>
        <w:rPr>
          <w:rFonts w:ascii="Times New Roman" w:cs="Times New Roman" w:eastAsia="Times New Roman" w:hAnsi="Times New Roman"/>
          <w:b w:val="false"/>
          <w:bCs w:val="false"/>
          <w:i w:val="false"/>
          <w:iCs w:val="false"/>
          <w:color w:val="1F2937"/>
          <w:sz w:val="22"/>
          <w:szCs w:val="22"/>
        </w:rPr>
        <w:t xml:space="preserve">« Vous rentrez du travail épuisé et vous n'avez pas l'énergie. »</w:t>
      </w:r>
    </w:p>
    <w:p>
      <w:pPr>
        <w:pStyle w:val="ListParagraph"/>
        <w:numPr>
          <w:ilvl w:val="0"/>
          <w:numId w:val="1"/>
        </w:numPr>
        <w:spacing w:after="100"/>
      </w:pPr>
      <w:r>
        <w:rPr>
          <w:rFonts w:ascii="Times New Roman" w:cs="Times New Roman" w:eastAsia="Times New Roman" w:hAnsi="Times New Roman"/>
          <w:b/>
          <w:bCs/>
          <w:i w:val="false"/>
          <w:iCs w:val="false"/>
          <w:color w:val="1F2937"/>
          <w:sz w:val="22"/>
          <w:szCs w:val="22"/>
        </w:rPr>
        <w:t xml:space="preserve">Reflet simple : </w:t>
      </w:r>
      <w:r>
        <w:rPr>
          <w:rFonts w:ascii="Times New Roman" w:cs="Times New Roman" w:eastAsia="Times New Roman" w:hAnsi="Times New Roman"/>
          <w:b w:val="false"/>
          <w:bCs w:val="false"/>
          <w:i w:val="false"/>
          <w:iCs w:val="false"/>
          <w:color w:val="1F2937"/>
          <w:sz w:val="22"/>
          <w:szCs w:val="22"/>
        </w:rPr>
        <w:t xml:space="preserve">« La fatigue du soir est un vrai obstacle entre vous et l'activité physique. »</w:t>
      </w:r>
    </w:p>
    <w:p>
      <w:pPr>
        <w:pStyle w:val="ListParagraph"/>
        <w:numPr>
          <w:ilvl w:val="0"/>
          <w:numId w:val="1"/>
        </w:numPr>
        <w:spacing w:after="100"/>
      </w:pPr>
      <w:r>
        <w:rPr>
          <w:rFonts w:ascii="Times New Roman" w:cs="Times New Roman" w:eastAsia="Times New Roman" w:hAnsi="Times New Roman"/>
          <w:b/>
          <w:bCs/>
          <w:i w:val="false"/>
          <w:iCs w:val="false"/>
          <w:color w:val="1F2937"/>
          <w:sz w:val="22"/>
          <w:szCs w:val="22"/>
        </w:rPr>
        <w:t xml:space="preserve">Reflet émotionnel : </w:t>
      </w:r>
      <w:r>
        <w:rPr>
          <w:rFonts w:ascii="Times New Roman" w:cs="Times New Roman" w:eastAsia="Times New Roman" w:hAnsi="Times New Roman"/>
          <w:b w:val="false"/>
          <w:bCs w:val="false"/>
          <w:i w:val="false"/>
          <w:iCs w:val="false"/>
          <w:color w:val="1F2937"/>
          <w:sz w:val="22"/>
          <w:szCs w:val="22"/>
        </w:rPr>
        <w:t xml:space="preserve">« Vous vous sentez piégé entre l'envie de prendre soin de vous et un corps qui n'en peut plus. »</w:t>
      </w:r>
    </w:p>
    <w:p>
      <w:pPr>
        <w:pStyle w:val="ListParagraph"/>
        <w:numPr>
          <w:ilvl w:val="0"/>
          <w:numId w:val="1"/>
        </w:numPr>
        <w:spacing w:after="100"/>
      </w:pPr>
      <w:r>
        <w:rPr>
          <w:rFonts w:ascii="Times New Roman" w:cs="Times New Roman" w:eastAsia="Times New Roman" w:hAnsi="Times New Roman"/>
          <w:b/>
          <w:bCs/>
          <w:i w:val="false"/>
          <w:iCs w:val="false"/>
          <w:color w:val="1F2937"/>
          <w:sz w:val="22"/>
          <w:szCs w:val="22"/>
        </w:rPr>
        <w:t xml:space="preserve">Double reflet : </w:t>
      </w:r>
      <w:r>
        <w:rPr>
          <w:rFonts w:ascii="Times New Roman" w:cs="Times New Roman" w:eastAsia="Times New Roman" w:hAnsi="Times New Roman"/>
          <w:b w:val="false"/>
          <w:bCs w:val="false"/>
          <w:i w:val="false"/>
          <w:iCs w:val="false"/>
          <w:color w:val="1F2937"/>
          <w:sz w:val="22"/>
          <w:szCs w:val="22"/>
        </w:rPr>
        <w:t xml:space="preserve">« Vous souhaitez vraiment retrouver de l'énergie et du bien-être, ET après votre journée, il ne vous reste plus rien pour commencer. »</w:t>
      </w:r>
    </w:p>
    <w:p>
      <w:pPr>
        <w:spacing w:after="60" w:before="160"/>
      </w:pPr>
      <w:r>
        <w:rPr>
          <w:rFonts w:ascii="Times New Roman" w:cs="Times New Roman" w:eastAsia="Times New Roman" w:hAnsi="Times New Roman"/>
          <w:b/>
          <w:bCs/>
          <w:color w:val="1F2937"/>
          <w:sz w:val="26"/>
          <w:szCs w:val="26"/>
        </w:rPr>
        <w:t xml:space="preserve">Exercice 3 — Jeu de rôle écrit : choisir le reflet selon le contexte</w:t>
      </w:r>
    </w:p>
    <w:p>
      <w:pPr>
        <w:spacing w:after="100"/>
      </w:pPr>
      <w:r>
        <w:rPr>
          <w:rFonts w:ascii="Times New Roman" w:cs="Times New Roman" w:eastAsia="Times New Roman" w:hAnsi="Times New Roman"/>
          <w:b w:val="false"/>
          <w:bCs w:val="false"/>
          <w:i w:val="false"/>
          <w:iCs w:val="false"/>
          <w:color w:val="1F2937"/>
          <w:sz w:val="22"/>
          <w:szCs w:val="22"/>
        </w:rPr>
        <w:t xml:space="preserve">Pour chacun des trois échanges, décide quel TYPE de reflet est le plus pertinent, écris-le, et justifie ton choix en une phrase.</w:t>
      </w:r>
    </w:p>
    <w:p>
      <w:pPr>
        <w:pStyle w:val="ListParagraph"/>
        <w:numPr>
          <w:ilvl w:val="0"/>
          <w:numId w:val="1"/>
        </w:numPr>
        <w:spacing w:after="100"/>
      </w:pPr>
      <w:r>
        <w:rPr>
          <w:rFonts w:ascii="Times New Roman" w:cs="Times New Roman" w:eastAsia="Times New Roman" w:hAnsi="Times New Roman"/>
          <w:b/>
          <w:bCs/>
          <w:i w:val="false"/>
          <w:iCs w:val="false"/>
          <w:color w:val="1F2937"/>
          <w:sz w:val="22"/>
          <w:szCs w:val="22"/>
        </w:rPr>
        <w:t xml:space="preserve">Échange A </w:t>
      </w:r>
      <w:r>
        <w:rPr>
          <w:rFonts w:ascii="Times New Roman" w:cs="Times New Roman" w:eastAsia="Times New Roman" w:hAnsi="Times New Roman"/>
          <w:b w:val="false"/>
          <w:bCs w:val="false"/>
          <w:i w:val="false"/>
          <w:iCs w:val="false"/>
          <w:color w:val="1F2937"/>
          <w:sz w:val="22"/>
          <w:szCs w:val="22"/>
        </w:rPr>
        <w:t xml:space="preserve">— personne très peu loquace (stade pré-contemplatif) : « Je ne vois pas trop pourquoi je suis là. » → Ton reflet + justification : …</w:t>
      </w:r>
    </w:p>
    <w:p>
      <w:pPr>
        <w:pStyle w:val="ListParagraph"/>
        <w:numPr>
          <w:ilvl w:val="0"/>
          <w:numId w:val="1"/>
        </w:numPr>
        <w:spacing w:after="100"/>
      </w:pPr>
      <w:r>
        <w:rPr>
          <w:rFonts w:ascii="Times New Roman" w:cs="Times New Roman" w:eastAsia="Times New Roman" w:hAnsi="Times New Roman"/>
          <w:b/>
          <w:bCs/>
          <w:i w:val="false"/>
          <w:iCs w:val="false"/>
          <w:color w:val="1F2937"/>
          <w:sz w:val="22"/>
          <w:szCs w:val="22"/>
        </w:rPr>
        <w:t xml:space="preserve">Échange B </w:t>
      </w:r>
      <w:r>
        <w:rPr>
          <w:rFonts w:ascii="Times New Roman" w:cs="Times New Roman" w:eastAsia="Times New Roman" w:hAnsi="Times New Roman"/>
          <w:b w:val="false"/>
          <w:bCs w:val="false"/>
          <w:i w:val="false"/>
          <w:iCs w:val="false"/>
          <w:color w:val="1F2937"/>
          <w:sz w:val="22"/>
          <w:szCs w:val="22"/>
        </w:rPr>
        <w:t xml:space="preserve">— ambivalence claire : « Je veux changer, mais mes collègues trouvent que je me prends la tête inutilement. » → Ton reflet + justification : …</w:t>
      </w:r>
    </w:p>
    <w:p>
      <w:pPr>
        <w:pStyle w:val="ListParagraph"/>
        <w:numPr>
          <w:ilvl w:val="0"/>
          <w:numId w:val="1"/>
        </w:numPr>
        <w:spacing w:after="100"/>
      </w:pPr>
      <w:r>
        <w:rPr>
          <w:rFonts w:ascii="Times New Roman" w:cs="Times New Roman" w:eastAsia="Times New Roman" w:hAnsi="Times New Roman"/>
          <w:b/>
          <w:bCs/>
          <w:i w:val="false"/>
          <w:iCs w:val="false"/>
          <w:color w:val="1F2937"/>
          <w:sz w:val="22"/>
          <w:szCs w:val="22"/>
        </w:rPr>
        <w:t xml:space="preserve">Échange C </w:t>
      </w:r>
      <w:r>
        <w:rPr>
          <w:rFonts w:ascii="Times New Roman" w:cs="Times New Roman" w:eastAsia="Times New Roman" w:hAnsi="Times New Roman"/>
          <w:b w:val="false"/>
          <w:bCs w:val="false"/>
          <w:i w:val="false"/>
          <w:iCs w:val="false"/>
          <w:color w:val="1F2937"/>
          <w:sz w:val="22"/>
          <w:szCs w:val="22"/>
        </w:rPr>
        <w:t xml:space="preserve">— émotion forte, voix brisée : « J'en peux vraiment plus de tout gérer seul. » → Ton reflet + justification : …</w:t>
      </w:r>
    </w:p>
    <w:p>
      <w:pPr>
        <w:spacing w:after="100"/>
      </w:pPr>
      <w:r>
        <w:rPr>
          <w:rFonts w:ascii="Times New Roman" w:cs="Times New Roman" w:eastAsia="Times New Roman" w:hAnsi="Times New Roman"/>
          <w:b/>
          <w:bCs/>
          <w:i w:val="false"/>
          <w:iCs w:val="false"/>
          <w:color w:val="1F2937"/>
          <w:sz w:val="22"/>
          <w:szCs w:val="22"/>
        </w:rPr>
        <w:t xml:space="preserve">Pistes de réponse :</w:t>
      </w:r>
    </w:p>
    <w:p>
      <w:pPr>
        <w:pStyle w:val="ListParagraph"/>
        <w:numPr>
          <w:ilvl w:val="0"/>
          <w:numId w:val="1"/>
        </w:numPr>
        <w:spacing w:after="100"/>
      </w:pPr>
      <w:r>
        <w:rPr>
          <w:rFonts w:ascii="Times New Roman" w:cs="Times New Roman" w:eastAsia="Times New Roman" w:hAnsi="Times New Roman"/>
          <w:b/>
          <w:bCs/>
          <w:i w:val="false"/>
          <w:iCs w:val="false"/>
          <w:color w:val="1F2937"/>
          <w:sz w:val="22"/>
          <w:szCs w:val="22"/>
        </w:rPr>
        <w:t xml:space="preserve">A → Répétition ou reflet simple</w:t>
      </w:r>
      <w:r>
        <w:rPr>
          <w:rFonts w:ascii="Times New Roman" w:cs="Times New Roman" w:eastAsia="Times New Roman" w:hAnsi="Times New Roman"/>
          <w:b w:val="false"/>
          <w:bCs w:val="false"/>
          <w:i w:val="false"/>
          <w:iCs w:val="false"/>
          <w:color w:val="1F2937"/>
          <w:sz w:val="22"/>
          <w:szCs w:val="22"/>
        </w:rPr>
        <w:t xml:space="preserve">, très doux, pour ne pas envahir et montrer qu'on reçoit : « Vous ne voyez pas encore l'utilité de cet entretien. » La personne n'est pas prête — un reflet complexe serait perçu comme intrusif.</w:t>
      </w:r>
    </w:p>
    <w:p>
      <w:pPr>
        <w:pStyle w:val="ListParagraph"/>
        <w:numPr>
          <w:ilvl w:val="0"/>
          <w:numId w:val="1"/>
        </w:numPr>
        <w:spacing w:after="100"/>
      </w:pPr>
      <w:r>
        <w:rPr>
          <w:rFonts w:ascii="Times New Roman" w:cs="Times New Roman" w:eastAsia="Times New Roman" w:hAnsi="Times New Roman"/>
          <w:b/>
          <w:bCs/>
          <w:i w:val="false"/>
          <w:iCs w:val="false"/>
          <w:color w:val="1F2937"/>
          <w:sz w:val="22"/>
          <w:szCs w:val="22"/>
        </w:rPr>
        <w:t xml:space="preserve">B → Double reflet : </w:t>
      </w:r>
      <w:r>
        <w:rPr>
          <w:rFonts w:ascii="Times New Roman" w:cs="Times New Roman" w:eastAsia="Times New Roman" w:hAnsi="Times New Roman"/>
          <w:b w:val="false"/>
          <w:bCs w:val="false"/>
          <w:i w:val="false"/>
          <w:iCs w:val="false"/>
          <w:color w:val="1F2937"/>
          <w:sz w:val="22"/>
          <w:szCs w:val="22"/>
        </w:rPr>
        <w:t xml:space="preserve">« D'un côté, vous ressentez un élan de changement, et de l'autre, le regard de vos collègues pèse et nourrit le doute. »</w:t>
      </w:r>
    </w:p>
    <w:p>
      <w:pPr>
        <w:pStyle w:val="ListParagraph"/>
        <w:numPr>
          <w:ilvl w:val="0"/>
          <w:numId w:val="1"/>
        </w:numPr>
        <w:spacing w:after="100"/>
      </w:pPr>
      <w:r>
        <w:rPr>
          <w:rFonts w:ascii="Times New Roman" w:cs="Times New Roman" w:eastAsia="Times New Roman" w:hAnsi="Times New Roman"/>
          <w:b/>
          <w:bCs/>
          <w:i w:val="false"/>
          <w:iCs w:val="false"/>
          <w:color w:val="1F2937"/>
          <w:sz w:val="22"/>
          <w:szCs w:val="22"/>
        </w:rPr>
        <w:t xml:space="preserve">C → Reflet émotionnel</w:t>
      </w:r>
      <w:r>
        <w:rPr>
          <w:rFonts w:ascii="Times New Roman" w:cs="Times New Roman" w:eastAsia="Times New Roman" w:hAnsi="Times New Roman"/>
          <w:b w:val="false"/>
          <w:bCs w:val="false"/>
          <w:i w:val="false"/>
          <w:iCs w:val="false"/>
          <w:color w:val="1F2937"/>
          <w:sz w:val="22"/>
          <w:szCs w:val="22"/>
        </w:rPr>
        <w:t xml:space="preserve">, court et direct : « Vous portez tout ça seul depuis longtemps. » L'émotion prime : nommer l'affect avant tout commentaire ou solution.</w:t>
      </w:r>
    </w:p>
    <w:p>
      <w:pPr>
        <w:spacing w:after="120" w:before="260"/>
      </w:pPr>
      <w:r>
        <w:rPr>
          <w:rFonts w:ascii="Times New Roman" w:cs="Times New Roman" w:eastAsia="Times New Roman" w:hAnsi="Times New Roman"/>
          <w:b/>
          <w:bCs/>
          <w:color w:val="1B3A6B"/>
          <w:sz w:val="30"/>
          <w:szCs w:val="30"/>
        </w:rPr>
        <w:t xml:space="preserve">🎯 Challenge — Analyse de séquence</w:t>
      </w:r>
    </w:p>
    <w:p>
      <w:pPr>
        <w:spacing w:after="100"/>
      </w:pPr>
      <w:r>
        <w:rPr>
          <w:rFonts w:ascii="Times New Roman" w:cs="Times New Roman" w:eastAsia="Times New Roman" w:hAnsi="Times New Roman"/>
          <w:b w:val="false"/>
          <w:bCs w:val="false"/>
          <w:i w:val="false"/>
          <w:iCs w:val="false"/>
          <w:color w:val="1F2937"/>
          <w:sz w:val="22"/>
          <w:szCs w:val="22"/>
        </w:rPr>
        <w:t xml:space="preserve">Voici un extrait d'entretien (5 répliques du praticien). Pour chacune, identifie le type de reflet ET évalue si le choix est pertinent EM (oui / à améliorer / non-EM). Propose une amélioration si nécessaire.</w:t>
      </w:r>
    </w:p>
    <w:p>
      <w:pPr>
        <w:pStyle w:val="ListParagraph"/>
        <w:numPr>
          <w:ilvl w:val="0"/>
          <w:numId w:val="1"/>
        </w:numPr>
        <w:spacing w:after="20"/>
      </w:pPr>
      <w:r>
        <w:rPr>
          <w:rFonts w:ascii="Times New Roman" w:cs="Times New Roman" w:eastAsia="Times New Roman" w:hAnsi="Times New Roman"/>
          <w:b w:val="false"/>
          <w:bCs w:val="false"/>
          <w:i w:val="false"/>
          <w:iCs w:val="false"/>
          <w:color w:val="1F2937"/>
          <w:sz w:val="22"/>
          <w:szCs w:val="22"/>
        </w:rPr>
        <w:t xml:space="preserve">P1 : « Je mange mal parce que je n'ai pas le temps. »</w:t>
      </w:r>
    </w:p>
    <w:p>
      <w:pPr>
        <w:spacing w:after="60"/>
      </w:pPr>
      <w:r>
        <w:rPr>
          <w:rFonts w:ascii="Times New Roman" w:cs="Times New Roman" w:eastAsia="Times New Roman" w:hAnsi="Times New Roman"/>
          <w:b/>
          <w:bCs/>
          <w:i w:val="false"/>
          <w:iCs w:val="false"/>
          <w:color w:val="1F2937"/>
          <w:sz w:val="22"/>
          <w:szCs w:val="22"/>
        </w:rPr>
        <w:t xml:space="preserve">    R1 : « Vous n'avez pas le temps. »</w:t>
      </w:r>
    </w:p>
    <w:p>
      <w:pPr>
        <w:pStyle w:val="ListParagraph"/>
        <w:numPr>
          <w:ilvl w:val="0"/>
          <w:numId w:val="1"/>
        </w:numPr>
        <w:spacing w:after="20"/>
      </w:pPr>
      <w:r>
        <w:rPr>
          <w:rFonts w:ascii="Times New Roman" w:cs="Times New Roman" w:eastAsia="Times New Roman" w:hAnsi="Times New Roman"/>
          <w:b w:val="false"/>
          <w:bCs w:val="false"/>
          <w:i w:val="false"/>
          <w:iCs w:val="false"/>
          <w:color w:val="1F2937"/>
          <w:sz w:val="22"/>
          <w:szCs w:val="22"/>
        </w:rPr>
        <w:t xml:space="preserve">P2 : « Et puis cuisiner c'est une corvée. »</w:t>
      </w:r>
    </w:p>
    <w:p>
      <w:pPr>
        <w:spacing w:after="60"/>
      </w:pPr>
      <w:r>
        <w:rPr>
          <w:rFonts w:ascii="Times New Roman" w:cs="Times New Roman" w:eastAsia="Times New Roman" w:hAnsi="Times New Roman"/>
          <w:b/>
          <w:bCs/>
          <w:i w:val="false"/>
          <w:iCs w:val="false"/>
          <w:color w:val="1F2937"/>
          <w:sz w:val="22"/>
          <w:szCs w:val="22"/>
        </w:rPr>
        <w:t xml:space="preserve">    R2 : « Cuisiner vous demande un effort que vous ne voulez pas faire. »</w:t>
      </w:r>
    </w:p>
    <w:p>
      <w:pPr>
        <w:pStyle w:val="ListParagraph"/>
        <w:numPr>
          <w:ilvl w:val="0"/>
          <w:numId w:val="1"/>
        </w:numPr>
        <w:spacing w:after="20"/>
      </w:pPr>
      <w:r>
        <w:rPr>
          <w:rFonts w:ascii="Times New Roman" w:cs="Times New Roman" w:eastAsia="Times New Roman" w:hAnsi="Times New Roman"/>
          <w:b w:val="false"/>
          <w:bCs w:val="false"/>
          <w:i w:val="false"/>
          <w:iCs w:val="false"/>
          <w:color w:val="1F2937"/>
          <w:sz w:val="22"/>
          <w:szCs w:val="22"/>
        </w:rPr>
        <w:t xml:space="preserve">P3 : « Mais je sais que mes enfants mangent mal à cause de moi. »</w:t>
      </w:r>
    </w:p>
    <w:p>
      <w:pPr>
        <w:spacing w:after="60"/>
      </w:pPr>
      <w:r>
        <w:rPr>
          <w:rFonts w:ascii="Times New Roman" w:cs="Times New Roman" w:eastAsia="Times New Roman" w:hAnsi="Times New Roman"/>
          <w:b/>
          <w:bCs/>
          <w:i w:val="false"/>
          <w:iCs w:val="false"/>
          <w:color w:val="1F2937"/>
          <w:sz w:val="22"/>
          <w:szCs w:val="22"/>
        </w:rPr>
        <w:t xml:space="preserve">    R3 : « Vous devriez faire mieux pour vos enfants. »</w:t>
      </w:r>
    </w:p>
    <w:p>
      <w:pPr>
        <w:pStyle w:val="ListParagraph"/>
        <w:numPr>
          <w:ilvl w:val="0"/>
          <w:numId w:val="1"/>
        </w:numPr>
        <w:spacing w:after="20"/>
      </w:pPr>
      <w:r>
        <w:rPr>
          <w:rFonts w:ascii="Times New Roman" w:cs="Times New Roman" w:eastAsia="Times New Roman" w:hAnsi="Times New Roman"/>
          <w:b w:val="false"/>
          <w:bCs w:val="false"/>
          <w:i w:val="false"/>
          <w:iCs w:val="false"/>
          <w:color w:val="1F2937"/>
          <w:sz w:val="22"/>
          <w:szCs w:val="22"/>
        </w:rPr>
        <w:t xml:space="preserve">P4 : « Oui, je me sens vraiment coupable. »</w:t>
      </w:r>
    </w:p>
    <w:p>
      <w:pPr>
        <w:spacing w:after="60"/>
      </w:pPr>
      <w:r>
        <w:rPr>
          <w:rFonts w:ascii="Times New Roman" w:cs="Times New Roman" w:eastAsia="Times New Roman" w:hAnsi="Times New Roman"/>
          <w:b/>
          <w:bCs/>
          <w:i w:val="false"/>
          <w:iCs w:val="false"/>
          <w:color w:val="1F2937"/>
          <w:sz w:val="22"/>
          <w:szCs w:val="22"/>
        </w:rPr>
        <w:t xml:space="preserve">    R4 : « On peut travailler là-dessus ensemble. »</w:t>
      </w:r>
    </w:p>
    <w:p>
      <w:pPr>
        <w:pStyle w:val="ListParagraph"/>
        <w:numPr>
          <w:ilvl w:val="0"/>
          <w:numId w:val="1"/>
        </w:numPr>
        <w:spacing w:after="20"/>
      </w:pPr>
      <w:r>
        <w:rPr>
          <w:rFonts w:ascii="Times New Roman" w:cs="Times New Roman" w:eastAsia="Times New Roman" w:hAnsi="Times New Roman"/>
          <w:b w:val="false"/>
          <w:bCs w:val="false"/>
          <w:i w:val="false"/>
          <w:iCs w:val="false"/>
          <w:color w:val="1F2937"/>
          <w:sz w:val="22"/>
          <w:szCs w:val="22"/>
        </w:rPr>
        <w:t xml:space="preserve">P5 : « Je ne sais pas si j'arriverai à changer. »</w:t>
      </w:r>
    </w:p>
    <w:p>
      <w:pPr>
        <w:spacing w:after="60"/>
      </w:pPr>
      <w:r>
        <w:rPr>
          <w:rFonts w:ascii="Times New Roman" w:cs="Times New Roman" w:eastAsia="Times New Roman" w:hAnsi="Times New Roman"/>
          <w:b/>
          <w:bCs/>
          <w:i w:val="false"/>
          <w:iCs w:val="false"/>
          <w:color w:val="1F2937"/>
          <w:sz w:val="22"/>
          <w:szCs w:val="22"/>
        </w:rPr>
        <w:t xml:space="preserve">    R5 : « Donc vous n'êtes pas motivé. »</w:t>
      </w:r>
    </w:p>
    <w:p>
      <w:pPr>
        <w:spacing w:after="100"/>
      </w:pPr>
      <w:r>
        <w:rPr>
          <w:rFonts w:ascii="Times New Roman" w:cs="Times New Roman" w:eastAsia="Times New Roman" w:hAnsi="Times New Roman"/>
          <w:b/>
          <w:bCs/>
          <w:i w:val="false"/>
          <w:iCs w:val="false"/>
          <w:color w:val="1F2937"/>
          <w:sz w:val="22"/>
          <w:szCs w:val="22"/>
        </w:rPr>
        <w:t xml:space="preserve">Analyse attendue :</w:t>
      </w:r>
    </w:p>
    <w:p>
      <w:pPr>
        <w:pStyle w:val="ListParagraph"/>
        <w:numPr>
          <w:ilvl w:val="0"/>
          <w:numId w:val="1"/>
        </w:numPr>
        <w:spacing w:after="100"/>
      </w:pPr>
      <w:r>
        <w:rPr>
          <w:rFonts w:ascii="Times New Roman" w:cs="Times New Roman" w:eastAsia="Times New Roman" w:hAnsi="Times New Roman"/>
          <w:b/>
          <w:bCs/>
          <w:i w:val="false"/>
          <w:iCs w:val="false"/>
          <w:color w:val="1F2937"/>
          <w:sz w:val="22"/>
          <w:szCs w:val="22"/>
        </w:rPr>
        <w:t xml:space="preserve">R1 : Répétition — pertinent EM ✅ </w:t>
      </w:r>
      <w:r>
        <w:rPr>
          <w:rFonts w:ascii="Times New Roman" w:cs="Times New Roman" w:eastAsia="Times New Roman" w:hAnsi="Times New Roman"/>
          <w:b w:val="false"/>
          <w:bCs w:val="false"/>
          <w:i w:val="false"/>
          <w:iCs w:val="false"/>
          <w:color w:val="1F2937"/>
          <w:sz w:val="22"/>
          <w:szCs w:val="22"/>
        </w:rPr>
        <w:t xml:space="preserve">(ouvre l'espace, ne juge pas).</w:t>
      </w:r>
    </w:p>
    <w:p>
      <w:pPr>
        <w:pStyle w:val="ListParagraph"/>
        <w:numPr>
          <w:ilvl w:val="0"/>
          <w:numId w:val="1"/>
        </w:numPr>
        <w:spacing w:after="100"/>
      </w:pPr>
      <w:r>
        <w:rPr>
          <w:rFonts w:ascii="Times New Roman" w:cs="Times New Roman" w:eastAsia="Times New Roman" w:hAnsi="Times New Roman"/>
          <w:b/>
          <w:bCs/>
          <w:i w:val="false"/>
          <w:iCs w:val="false"/>
          <w:color w:val="1F2937"/>
          <w:sz w:val="22"/>
          <w:szCs w:val="22"/>
        </w:rPr>
        <w:t xml:space="preserve">R2 : Paraphrase orientée négativement (« ne voulez pas ») — à améliorer : </w:t>
      </w:r>
      <w:r>
        <w:rPr>
          <w:rFonts w:ascii="Times New Roman" w:cs="Times New Roman" w:eastAsia="Times New Roman" w:hAnsi="Times New Roman"/>
          <w:b w:val="false"/>
          <w:bCs w:val="false"/>
          <w:i w:val="false"/>
          <w:iCs w:val="false"/>
          <w:color w:val="1F2937"/>
          <w:sz w:val="22"/>
          <w:szCs w:val="22"/>
        </w:rPr>
        <w:t xml:space="preserve">« Cuisiner vous coûte beaucoup d'énergie. »</w:t>
      </w:r>
    </w:p>
    <w:p>
      <w:pPr>
        <w:pStyle w:val="ListParagraph"/>
        <w:numPr>
          <w:ilvl w:val="0"/>
          <w:numId w:val="1"/>
        </w:numPr>
        <w:spacing w:after="100"/>
      </w:pPr>
      <w:r>
        <w:rPr>
          <w:rFonts w:ascii="Times New Roman" w:cs="Times New Roman" w:eastAsia="Times New Roman" w:hAnsi="Times New Roman"/>
          <w:b/>
          <w:bCs/>
          <w:i w:val="false"/>
          <w:iCs w:val="false"/>
          <w:color w:val="1F2937"/>
          <w:sz w:val="22"/>
          <w:szCs w:val="22"/>
        </w:rPr>
        <w:t xml:space="preserve">R3 : NON-EM — réflexe correcteur </w:t>
      </w:r>
      <w:r>
        <w:rPr>
          <w:rFonts w:ascii="Times New Roman" w:cs="Times New Roman" w:eastAsia="Times New Roman" w:hAnsi="Times New Roman"/>
          <w:b w:val="false"/>
          <w:bCs w:val="false"/>
          <w:i w:val="false"/>
          <w:iCs w:val="false"/>
          <w:color w:val="1F2937"/>
          <w:sz w:val="22"/>
          <w:szCs w:val="22"/>
        </w:rPr>
        <w:t xml:space="preserve">(jugement implicite). Amélioration : « Vous vous souciez vraiment de l'alimentation de vos enfants. » (reflète le discours-changement)</w:t>
      </w:r>
    </w:p>
    <w:p>
      <w:pPr>
        <w:pStyle w:val="ListParagraph"/>
        <w:numPr>
          <w:ilvl w:val="0"/>
          <w:numId w:val="1"/>
        </w:numPr>
        <w:spacing w:after="100"/>
      </w:pPr>
      <w:r>
        <w:rPr>
          <w:rFonts w:ascii="Times New Roman" w:cs="Times New Roman" w:eastAsia="Times New Roman" w:hAnsi="Times New Roman"/>
          <w:b/>
          <w:bCs/>
          <w:i w:val="false"/>
          <w:iCs w:val="false"/>
          <w:color w:val="1F2937"/>
          <w:sz w:val="22"/>
          <w:szCs w:val="22"/>
        </w:rPr>
        <w:t xml:space="preserve">R4 : Pas un reflet </w:t>
      </w:r>
      <w:r>
        <w:rPr>
          <w:rFonts w:ascii="Times New Roman" w:cs="Times New Roman" w:eastAsia="Times New Roman" w:hAnsi="Times New Roman"/>
          <w:b w:val="false"/>
          <w:bCs w:val="false"/>
          <w:i w:val="false"/>
          <w:iCs w:val="false"/>
          <w:color w:val="1F2937"/>
          <w:sz w:val="22"/>
          <w:szCs w:val="22"/>
        </w:rPr>
        <w:t xml:space="preserve">— changement de sujet, posture d'expert. Mieux : « Cette culpabilité vous pèse. » (reflet émotionnel)</w:t>
      </w:r>
    </w:p>
    <w:p>
      <w:pPr>
        <w:pStyle w:val="ListParagraph"/>
        <w:numPr>
          <w:ilvl w:val="0"/>
          <w:numId w:val="1"/>
        </w:numPr>
        <w:spacing w:after="100"/>
      </w:pPr>
      <w:r>
        <w:rPr>
          <w:rFonts w:ascii="Times New Roman" w:cs="Times New Roman" w:eastAsia="Times New Roman" w:hAnsi="Times New Roman"/>
          <w:b/>
          <w:bCs/>
          <w:i w:val="false"/>
          <w:iCs w:val="false"/>
          <w:color w:val="1F2937"/>
          <w:sz w:val="22"/>
          <w:szCs w:val="22"/>
        </w:rPr>
        <w:t xml:space="preserve">R5 : NON-EM — étiquette péjorative </w:t>
      </w:r>
      <w:r>
        <w:rPr>
          <w:rFonts w:ascii="Times New Roman" w:cs="Times New Roman" w:eastAsia="Times New Roman" w:hAnsi="Times New Roman"/>
          <w:b w:val="false"/>
          <w:bCs w:val="false"/>
          <w:i w:val="false"/>
          <w:iCs w:val="false"/>
          <w:color w:val="1F2937"/>
          <w:sz w:val="22"/>
          <w:szCs w:val="22"/>
        </w:rPr>
        <w:t xml:space="preserve">qui amplifie le discours-maintien. Amélioration par double reflet : « Vous avez des doutes sur votre capacité à changer, ET quelque chose vous a amené ici quand même. »</w:t>
      </w:r>
    </w:p>
    <w:p>
      <w:pPr>
        <w:spacing w:after="120" w:before="260"/>
      </w:pPr>
      <w:r>
        <w:rPr>
          <w:rFonts w:ascii="Times New Roman" w:cs="Times New Roman" w:eastAsia="Times New Roman" w:hAnsi="Times New Roman"/>
          <w:b/>
          <w:bCs/>
          <w:color w:val="1B3A6B"/>
          <w:sz w:val="30"/>
          <w:szCs w:val="30"/>
        </w:rPr>
        <w:t xml:space="preserve">🌉 Pont pro (chef de service en ESSMS)</w:t>
      </w:r>
    </w:p>
    <w:p>
      <w:pPr>
        <w:spacing w:after="100"/>
      </w:pPr>
      <w:r>
        <w:rPr>
          <w:rFonts w:ascii="Times New Roman" w:cs="Times New Roman" w:eastAsia="Times New Roman" w:hAnsi="Times New Roman"/>
          <w:b w:val="false"/>
          <w:bCs w:val="false"/>
          <w:i w:val="false"/>
          <w:iCs w:val="false"/>
          <w:color w:val="1F2937"/>
          <w:sz w:val="22"/>
          <w:szCs w:val="22"/>
        </w:rPr>
        <w:t xml:space="preserve">Le reflet émotionnel et le double reflet sont utiles avec tes équipes (AES/ME/ES) : face à un professionnel qui exprime de l'épuisement ou une résistance à un changement de pratique, un double reflet valide sa réalité sans te positionner en « expert du problème », et favorise une posture de collaboration.</w:t>
      </w:r>
    </w:p>
    <w:p>
      <w:pPr>
        <w:pBdr>
          <w:left w:val="single" w:color="1B3A6B" w:sz="18" w:space="8"/>
        </w:pBdr>
        <w:shd w:fill="EEF2F7" w:val="clear"/>
        <w:spacing w:after="120" w:before="80"/>
        <w:ind w:left="360"/>
      </w:pPr>
      <w:r>
        <w:rPr>
          <w:rFonts w:ascii="Times New Roman" w:cs="Times New Roman" w:eastAsia="Times New Roman" w:hAnsi="Times New Roman"/>
          <w:b/>
          <w:bCs/>
          <w:i/>
          <w:iCs/>
          <w:color w:val="1F2937"/>
          <w:sz w:val="22"/>
          <w:szCs w:val="22"/>
        </w:rPr>
        <w:t xml:space="preserve">⚠️ Garde-fou (rappel de la leçon n°01) : </w:t>
      </w:r>
      <w:r>
        <w:rPr>
          <w:rFonts w:ascii="Times New Roman" w:cs="Times New Roman" w:eastAsia="Times New Roman" w:hAnsi="Times New Roman"/>
          <w:b w:val="false"/>
          <w:bCs w:val="false"/>
          <w:i/>
          <w:iCs/>
          <w:color w:val="1F2937"/>
          <w:sz w:val="22"/>
          <w:szCs w:val="22"/>
        </w:rPr>
        <w:t xml:space="preserve">l'EM avec un salarié n'efface PAS ton pouvoir hiérarchique. En entretien professionnel — contexte évaluatif — un double reflet peut être perçu comme une technique d'influence si le rapport de force n'est pas nommé. Deux règles : ne jamais utiliser le reflet pour contourner un désaccord qui relève d'une décision managériale assumée, et distinguer explicitement ce qui est négociable de ce qui ne l'est pas. Sinon, la posture collaborative devient un faux-semblant — et se retourne contre toi. Approfondissement en leçon n°13 (EM et management).</w:t>
      </w:r>
    </w:p>
    <w:p>
      <w:pPr>
        <w:spacing w:after="120" w:before="260"/>
      </w:pPr>
      <w:r>
        <w:rPr>
          <w:rFonts w:ascii="Times New Roman" w:cs="Times New Roman" w:eastAsia="Times New Roman" w:hAnsi="Times New Roman"/>
          <w:b/>
          <w:bCs/>
          <w:color w:val="1B3A6B"/>
          <w:sz w:val="30"/>
          <w:szCs w:val="30"/>
        </w:rPr>
        <w:t xml:space="preserve">📚 Ressources cliquables</w:t>
      </w:r>
    </w:p>
    <w:p>
      <w:pPr>
        <w:spacing w:after="100"/>
      </w:pPr>
      <w:r>
        <w:rPr>
          <w:rFonts w:ascii="Times New Roman" w:cs="Times New Roman" w:eastAsia="Times New Roman" w:hAnsi="Times New Roman"/>
          <w:b/>
          <w:bCs/>
          <w:i w:val="false"/>
          <w:iCs w:val="false"/>
          <w:color w:val="1F2937"/>
          <w:sz w:val="22"/>
          <w:szCs w:val="22"/>
        </w:rPr>
        <w:t xml:space="preserve">Sources mobilisées pour cette leçon (liens vérifiés) :</w:t>
      </w:r>
    </w:p>
    <w:p>
      <w:pPr>
        <w:pStyle w:val="ListParagraph"/>
        <w:numPr>
          <w:ilvl w:val="0"/>
          <w:numId w:val="1"/>
        </w:numPr>
        <w:spacing w:after="80"/>
      </w:pPr>
      <w:hyperlink w:history="1" r:id="rIdiyrpxnt9klo6b27-77ijk">
        <w:r>
          <w:rPr>
            <w:rFonts w:ascii="Times New Roman" w:cs="Times New Roman" w:eastAsia="Times New Roman" w:hAnsi="Times New Roman"/>
            <w:color w:val="1155CC"/>
            <w:sz w:val="22"/>
            <w:szCs w:val="22"/>
            <w:u w:val="single"/>
          </w:rPr>
          <w:t xml:space="preserve">NCBI / SAMHSA TIP 35 — Chapter 3 : Motivational Interviewing as a Counseling Style</w:t>
        </w:r>
      </w:hyperlink>
      <w:r>
        <w:rPr>
          <w:rFonts w:ascii="Times New Roman" w:cs="Times New Roman" w:eastAsia="Times New Roman" w:hAnsi="Times New Roman"/>
          <w:color w:val="1F2937"/>
          <w:sz w:val="21"/>
          <w:szCs w:val="21"/>
        </w:rPr>
        <w:t xml:space="preserve"> — référence clinique de fond (EN)</w:t>
      </w:r>
    </w:p>
    <w:p>
      <w:pPr>
        <w:pStyle w:val="ListParagraph"/>
        <w:numPr>
          <w:ilvl w:val="0"/>
          <w:numId w:val="1"/>
        </w:numPr>
        <w:spacing w:after="80"/>
      </w:pPr>
      <w:hyperlink w:history="1" r:id="rIdymb8efvo5quwng-niyqx1">
        <w:r>
          <w:rPr>
            <w:rFonts w:ascii="Times New Roman" w:cs="Times New Roman" w:eastAsia="Times New Roman" w:hAnsi="Times New Roman"/>
            <w:color w:val="1155CC"/>
            <w:sz w:val="22"/>
            <w:szCs w:val="22"/>
            <w:u w:val="single"/>
          </w:rPr>
          <w:t xml:space="preserve">UNC CFAR — Core Interviewing Skills in MI: Reflective Listening</w:t>
        </w:r>
      </w:hyperlink>
      <w:r>
        <w:rPr>
          <w:rFonts w:ascii="Times New Roman" w:cs="Times New Roman" w:eastAsia="Times New Roman" w:hAnsi="Times New Roman"/>
          <w:color w:val="1F2937"/>
          <w:sz w:val="21"/>
          <w:szCs w:val="21"/>
        </w:rPr>
        <w:t xml:space="preserve"> — reflets simples / complexes / doubles (EN)</w:t>
      </w:r>
    </w:p>
    <w:p>
      <w:pPr>
        <w:pStyle w:val="ListParagraph"/>
        <w:numPr>
          <w:ilvl w:val="0"/>
          <w:numId w:val="1"/>
        </w:numPr>
        <w:spacing w:after="80"/>
      </w:pPr>
      <w:hyperlink w:history="1" r:id="rIdmlgpy5yibrpbntapf86ri">
        <w:r>
          <w:rPr>
            <w:rFonts w:ascii="Times New Roman" w:cs="Times New Roman" w:eastAsia="Times New Roman" w:hAnsi="Times New Roman"/>
            <w:color w:val="1155CC"/>
            <w:sz w:val="22"/>
            <w:szCs w:val="22"/>
            <w:u w:val="single"/>
          </w:rPr>
          <w:t xml:space="preserve">Sorbonne Université — Synthèse Entretien Motivationnel (PDF)</w:t>
        </w:r>
      </w:hyperlink>
      <w:r>
        <w:rPr>
          <w:rFonts w:ascii="Times New Roman" w:cs="Times New Roman" w:eastAsia="Times New Roman" w:hAnsi="Times New Roman"/>
          <w:color w:val="1F2937"/>
          <w:sz w:val="21"/>
          <w:szCs w:val="21"/>
        </w:rPr>
        <w:t xml:space="preserve"> — exemples en français, doubles reflets</w:t>
      </w:r>
    </w:p>
    <w:p>
      <w:pPr>
        <w:pStyle w:val="ListParagraph"/>
        <w:numPr>
          <w:ilvl w:val="0"/>
          <w:numId w:val="1"/>
        </w:numPr>
        <w:spacing w:after="80"/>
      </w:pPr>
      <w:hyperlink w:history="1" r:id="rIdmu6eygfznsumtqw4swned">
        <w:r>
          <w:rPr>
            <w:rFonts w:ascii="Times New Roman" w:cs="Times New Roman" w:eastAsia="Times New Roman" w:hAnsi="Times New Roman"/>
            <w:color w:val="1155CC"/>
            <w:sz w:val="22"/>
            <w:szCs w:val="22"/>
            <w:u w:val="single"/>
          </w:rPr>
          <w:t xml:space="preserve">Wikipedia EN — Motivational Interviewing</w:t>
        </w:r>
      </w:hyperlink>
      <w:r>
        <w:rPr>
          <w:rFonts w:ascii="Times New Roman" w:cs="Times New Roman" w:eastAsia="Times New Roman" w:hAnsi="Times New Roman"/>
          <w:color w:val="1F2937"/>
          <w:sz w:val="21"/>
          <w:szCs w:val="21"/>
        </w:rPr>
        <w:t xml:space="preserve"> — vue d'ensemble, OARS</w:t>
      </w:r>
    </w:p>
    <w:p>
      <w:pPr>
        <w:pStyle w:val="ListParagraph"/>
        <w:numPr>
          <w:ilvl w:val="0"/>
          <w:numId w:val="1"/>
        </w:numPr>
        <w:spacing w:after="80"/>
      </w:pPr>
      <w:hyperlink w:history="1" r:id="rIdy5lw6892bfffb_npnvjnh">
        <w:r>
          <w:rPr>
            <w:rFonts w:ascii="Times New Roman" w:cs="Times New Roman" w:eastAsia="Times New Roman" w:hAnsi="Times New Roman"/>
            <w:color w:val="1155CC"/>
            <w:sz w:val="22"/>
            <w:szCs w:val="22"/>
            <w:u w:val="single"/>
          </w:rPr>
          <w:t xml:space="preserve">Cairn — Manuel pratique d'entretien motivationnel, chap. 7</w:t>
        </w:r>
      </w:hyperlink>
      <w:r>
        <w:rPr>
          <w:rFonts w:ascii="Times New Roman" w:cs="Times New Roman" w:eastAsia="Times New Roman" w:hAnsi="Times New Roman"/>
          <w:color w:val="1F2937"/>
          <w:sz w:val="21"/>
          <w:szCs w:val="21"/>
        </w:rPr>
        <w:t xml:space="preserve"> — l'écoute réflective (FR)</w:t>
      </w:r>
    </w:p>
    <w:p>
      <w:pPr>
        <w:pStyle w:val="ListParagraph"/>
        <w:numPr>
          <w:ilvl w:val="0"/>
          <w:numId w:val="1"/>
        </w:numPr>
        <w:spacing w:after="80"/>
      </w:pPr>
      <w:hyperlink w:history="1" r:id="rIdptossohuru8vsb8ydnlql">
        <w:r>
          <w:rPr>
            <w:rFonts w:ascii="Times New Roman" w:cs="Times New Roman" w:eastAsia="Times New Roman" w:hAnsi="Times New Roman"/>
            <w:color w:val="1155CC"/>
            <w:sz w:val="22"/>
            <w:szCs w:val="22"/>
            <w:u w:val="single"/>
          </w:rPr>
          <w:t xml:space="preserve">Positive Psychology — MI tools &amp; exercises</w:t>
        </w:r>
      </w:hyperlink>
      <w:r>
        <w:rPr>
          <w:rFonts w:ascii="Times New Roman" w:cs="Times New Roman" w:eastAsia="Times New Roman" w:hAnsi="Times New Roman"/>
          <w:color w:val="1F2937"/>
          <w:sz w:val="21"/>
          <w:szCs w:val="21"/>
        </w:rPr>
        <w:t xml:space="preserve"> — exercices d'entraînement (EN)</w:t>
      </w:r>
    </w:p>
    <w:p>
      <w:pPr>
        <w:spacing w:after="120" w:before="260"/>
      </w:pPr>
      <w:r>
        <w:rPr>
          <w:rFonts w:ascii="Times New Roman" w:cs="Times New Roman" w:eastAsia="Times New Roman" w:hAnsi="Times New Roman"/>
          <w:b/>
          <w:bCs/>
          <w:color w:val="1B3A6B"/>
          <w:sz w:val="30"/>
          <w:szCs w:val="30"/>
        </w:rPr>
        <w:t xml:space="preserve">🔜 Prochaine leçon</w:t>
      </w:r>
    </w:p>
    <w:p>
      <w:pPr>
        <w:spacing w:after="100"/>
      </w:pPr>
      <w:r>
        <w:rPr>
          <w:rFonts w:ascii="Times New Roman" w:cs="Times New Roman" w:eastAsia="Times New Roman" w:hAnsi="Times New Roman"/>
          <w:b w:val="false"/>
          <w:bCs w:val="false"/>
          <w:i/>
          <w:iCs/>
          <w:color w:val="1F2937"/>
          <w:sz w:val="22"/>
          <w:szCs w:val="22"/>
        </w:rPr>
        <w:t xml:space="preserve">Leçon n°09 — Évoquer puis consolider l'engagement : le processus de planification (planning). Comment passer de l'ambivalence résolue à un plan d'action concret et réaliste, en évitant le piège de « l'annonce de solution » trop hâtive.</w:t>
      </w:r>
    </w:p>
    <w:p>
      <w:pPr>
        <w:spacing w:before="240"/>
        <w:jc w:val="center"/>
      </w:pPr>
      <w:r>
        <w:rPr>
          <w:rFonts w:ascii="Times New Roman" w:cs="Times New Roman" w:eastAsia="Times New Roman" w:hAnsi="Times New Roman"/>
          <w:i/>
          <w:iCs/>
          <w:color w:val="6B7280"/>
          <w:sz w:val="20"/>
          <w:szCs w:val="20"/>
        </w:rPr>
        <w:t xml:space="preserve">— Fin de la leçon n°08 —</w:t>
      </w:r>
    </w:p>
    <w:p>
      <w:pPr>
        <w:spacing w:before="120"/>
      </w:pPr>
      <w:r>
        <w:rPr>
          <w:rFonts w:ascii="Times New Roman" w:cs="Times New Roman" w:eastAsia="Times New Roman" w:hAnsi="Times New Roman"/>
          <w:i/>
          <w:iCs/>
          <w:color w:val="6B7280"/>
          <w:sz w:val="18"/>
          <w:szCs w:val="18"/>
        </w:rPr>
        <w:t xml:space="preserve">Cadre déontologique : ces leçons sont pédagogiques. La maîtrise réelle de l'EM suppose de la pratique supervisée et du feedback (formation certifiante MINT/AFDEM). Elles ne remplacent ni une formation certifiée ni une supervision clinique.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yrpxnt9klo6b27-77ijk" Type="http://schemas.openxmlformats.org/officeDocument/2006/relationships/hyperlink" Target="https://www.ncbi.nlm.nih.gov/books/NBK571068/" TargetMode="External"/><Relationship Id="rIdymb8efvo5quwng-niyqx1" Type="http://schemas.openxmlformats.org/officeDocument/2006/relationships/hyperlink" Target="https://www.med.unc.edu/cfar/2025/11/core-interviewing-skills-in-mi-reflective-listening/" TargetMode="External"/><Relationship Id="rIdmlgpy5yibrpbntapf86ri" Type="http://schemas.openxmlformats.org/officeDocument/2006/relationships/hyperlink" Target="https://medecine-generale.sorbonne-universite.fr/wp-content/uploads/2020/06/Entretien-motivationnel.pdf" TargetMode="External"/><Relationship Id="rIdmu6eygfznsumtqw4swned" Type="http://schemas.openxmlformats.org/officeDocument/2006/relationships/hyperlink" Target="https://en.wikipedia.org/wiki/Motivational_interviewing" TargetMode="External"/><Relationship Id="rIdy5lw6892bfffb_npnvjnh" Type="http://schemas.openxmlformats.org/officeDocument/2006/relationships/hyperlink" Target="https://shs.cairn.info/manuel-pratique-d-entretien-motivationnel--9782729619305-page-126?lang=fr" TargetMode="External"/><Relationship Id="rIdptossohuru8vsb8ydnlql" Type="http://schemas.openxmlformats.org/officeDocument/2006/relationships/hyperlink" Target="https://positivepsychology.com/motivational-interviewing-exercises/"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Entretien Motivationnel n°08 (corrigée)</dc:title>
  <dc:creator>Claude_Travail</dc:creator>
  <cp:lastModifiedBy>Un-named</cp:lastModifiedBy>
  <cp:revision>1</cp:revision>
  <dcterms:created xsi:type="dcterms:W3CDTF">2026-07-16T21:52:01.235Z</dcterms:created>
  <dcterms:modified xsi:type="dcterms:W3CDTF">2026-07-16T21:52:01.254Z</dcterms:modified>
</cp:coreProperties>
</file>

<file path=docProps/custom.xml><?xml version="1.0" encoding="utf-8"?>
<Properties xmlns="http://schemas.openxmlformats.org/officeDocument/2006/custom-properties" xmlns:vt="http://schemas.openxmlformats.org/officeDocument/2006/docPropsVTypes"/>
</file>