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AI Act — Compte-rendu hebdomadaire</w:t>
      </w:r>
    </w:p>
    <w:p>
      <w:pPr>
        <w:spacing w:after="100"/>
        <w:jc w:val="center"/>
      </w:pPr>
      <w:r>
        <w:rPr>
          <w:rFonts w:ascii="Calibri" w:cs="Calibri" w:eastAsia="Calibri" w:hAnsi="Calibri"/>
          <w:color w:val="1B3A6B"/>
          <w:sz w:val="28"/>
          <w:szCs w:val="28"/>
        </w:rPr>
        <w:t xml:space="preserve">Date : 2026-07-05   |   Sources accessibles : 7/7</w:t>
      </w:r>
    </w:p>
    <w:p>
      <w:pPr>
        <w:spacing w:after="300"/>
        <w:jc w:val="center"/>
      </w:pPr>
      <w:r>
        <w:rPr>
          <w:rFonts w:ascii="Calibri" w:cs="Calibri" w:eastAsia="Calibri" w:hAnsi="Calibri"/>
          <w:b/>
          <w:bCs/>
          <w:color w:val="CC0000"/>
          <w:sz w:val="28"/>
          <w:szCs w:val="28"/>
        </w:rPr>
        <w:t xml:space="preserve">Niveau d'alerte du jour : 🔴 Action requise</w:t>
      </w:r>
    </w:p>
    <w:p>
      <w:pPr>
        <w:spacing w:after="300"/>
        <w:jc w:val="center"/>
      </w:pPr>
      <w:r>
        <w:rPr>
          <w:rFonts w:ascii="Calibri" w:cs="Calibri" w:eastAsia="Calibri" w:hAnsi="Calibri"/>
          <w:b/>
          <w:bCs/>
          <w:color w:val="CC0000"/>
          <w:sz w:val="28"/>
          <w:szCs w:val="28"/>
        </w:rPr>
        <w:t xml:space="preserve">⚠️ Échéance critique : 2 août 2026 dans 28 jours</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En bref — Faits marquants de la semaine</w:t>
      </w:r>
    </w:p>
    <w:p>
      <w:pPr>
        <w:pStyle w:val="ListParagraph"/>
        <w:numPr>
          <w:ilvl w:val="0"/>
          <w:numId w:val="1"/>
        </w:numPr>
        <w:spacing w:after="80"/>
      </w:pPr>
      <w:r>
        <w:rPr>
          <w:rFonts w:ascii="Calibri" w:cs="Calibri" w:eastAsia="Calibri" w:hAnsi="Calibri"/>
          <w:color w:val="1F2937"/>
          <w:sz w:val="22"/>
          <w:szCs w:val="22"/>
        </w:rPr>
        <w:t xml:space="preserve">29 juin 2026 — Le Conseil de l'UE a donné son feu vert DÉFINITIF au Digital Omnibus IA : nouvelles échéances pour les systèmes haut risque (2 déc. 2027 pour IA autonome, 2 août 2028 pour IA embarquée dans produits réglementés). Interdiction explicite des deepfakes sexuels non consentis ajoutée.</w:t>
      </w:r>
    </w:p>
    <w:p>
      <w:pPr>
        <w:pStyle w:val="ListParagraph"/>
        <w:numPr>
          <w:ilvl w:val="0"/>
          <w:numId w:val="1"/>
        </w:numPr>
        <w:spacing w:after="80"/>
      </w:pPr>
      <w:r>
        <w:rPr>
          <w:rFonts w:ascii="Calibri" w:cs="Calibri" w:eastAsia="Calibri" w:hAnsi="Calibri"/>
          <w:color w:val="1F2937"/>
          <w:sz w:val="22"/>
          <w:szCs w:val="22"/>
        </w:rPr>
        <w:t xml:space="preserve">2 août 2026 — Dans 28 jours : entrée en vigueur de la majorité des règles de l'AI Act (governance, GPAI, transparence Art. 50). C'est l'échéance la plus proche et la plus critique pour les déployeurs.</w:t>
      </w:r>
    </w:p>
    <w:p>
      <w:pPr>
        <w:pStyle w:val="ListParagraph"/>
        <w:numPr>
          <w:ilvl w:val="0"/>
          <w:numId w:val="1"/>
        </w:numPr>
        <w:spacing w:after="80"/>
      </w:pPr>
      <w:r>
        <w:rPr>
          <w:rFonts w:ascii="Calibri" w:cs="Calibri" w:eastAsia="Calibri" w:hAnsi="Calibri"/>
          <w:color w:val="1F2937"/>
          <w:sz w:val="22"/>
          <w:szCs w:val="22"/>
        </w:rPr>
        <w:t xml:space="preserve">10 juin 2026 — Publication du Code of Practice sur les contenus générés par IA (Art. 50 AI Act) par la Commission européenne : obligations de marquage et de labellisation applicables.</w:t>
      </w:r>
    </w:p>
    <w:p>
      <w:pPr>
        <w:pStyle w:val="ListParagraph"/>
        <w:numPr>
          <w:ilvl w:val="0"/>
          <w:numId w:val="1"/>
        </w:numPr>
        <w:spacing w:after="80"/>
      </w:pPr>
      <w:r>
        <w:rPr>
          <w:rFonts w:ascii="Calibri" w:cs="Calibri" w:eastAsia="Calibri" w:hAnsi="Calibri"/>
          <w:color w:val="1F2937"/>
          <w:sz w:val="22"/>
          <w:szCs w:val="22"/>
        </w:rPr>
        <w:t xml:space="preserve">2 juillet 2026 — Présidence irlandaise du Conseil UE : focus sur la modernisation du RGPD via le Digital Omnibus et les flux trans-Atlantiques de données.</w:t>
      </w:r>
    </w:p>
    <w:p>
      <w:pPr>
        <w:pStyle w:val="ListParagraph"/>
        <w:numPr>
          <w:ilvl w:val="0"/>
          <w:numId w:val="1"/>
        </w:numPr>
        <w:spacing w:after="80"/>
      </w:pPr>
      <w:r>
        <w:rPr>
          <w:rFonts w:ascii="Calibri" w:cs="Calibri" w:eastAsia="Calibri" w:hAnsi="Calibri"/>
          <w:color w:val="1F2937"/>
          <w:sz w:val="22"/>
          <w:szCs w:val="22"/>
        </w:rPr>
        <w:t xml:space="preserve">19 juin 2026 — La Commission sélectionne le consortium EUROPA pour développer un modèle IA open-source multilingue (24 langues UE) dans le cadre du Frontier AI Grand Challenge.</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Échéances réglementaires à venir</w:t>
      </w:r>
    </w:p>
    <w:p>
      <w:pPr>
        <w:spacing w:after="80"/>
      </w:pPr>
      <w:r>
        <w:rPr>
          <w:rFonts w:ascii="Calibri" w:cs="Calibri" w:eastAsia="Calibri" w:hAnsi="Calibri"/>
          <w:color w:val="1F2937"/>
          <w:sz w:val="22"/>
          <w:szCs w:val="22"/>
        </w:rPr>
        <w:t xml:space="preserve">Les nouvelles dates issues du Digital Omnibus (approuvé définitivement le 29 juin 2026) :</w:t>
      </w:r>
    </w:p>
    <w:p>
      <w:pPr>
        <w:pStyle w:val="ListParagraph"/>
        <w:numPr>
          <w:ilvl w:val="0"/>
          <w:numId w:val="1"/>
        </w:numPr>
        <w:spacing w:after="80"/>
      </w:pPr>
      <w:r>
        <w:rPr>
          <w:rFonts w:ascii="Calibri" w:cs="Calibri" w:eastAsia="Calibri" w:hAnsi="Calibri"/>
          <w:color w:val="1F2937"/>
          <w:sz w:val="22"/>
          <w:szCs w:val="22"/>
        </w:rPr>
        <w:t xml:space="preserve">2 août 2026 — DANS 28 JOURS — Majorité des règles AI Act applicables : gouvernance, GPAI (modèles à usage général), transparence (Art. 50), registre UE des IA haut risque. 🔴</w:t>
      </w:r>
    </w:p>
    <w:p>
      <w:pPr>
        <w:pStyle w:val="ListParagraph"/>
        <w:numPr>
          <w:ilvl w:val="0"/>
          <w:numId w:val="1"/>
        </w:numPr>
        <w:spacing w:after="80"/>
      </w:pPr>
      <w:r>
        <w:rPr>
          <w:rFonts w:ascii="Calibri" w:cs="Calibri" w:eastAsia="Calibri" w:hAnsi="Calibri"/>
          <w:color w:val="1F2937"/>
          <w:sz w:val="22"/>
          <w:szCs w:val="22"/>
        </w:rPr>
        <w:t xml:space="preserve">2 décembre 2026 — Deadline marquage machine-readable Art. 50§2 pour les systèmes IA génératifs déjà sur le marché avant août 2026.</w:t>
      </w:r>
    </w:p>
    <w:p>
      <w:pPr>
        <w:pStyle w:val="ListParagraph"/>
        <w:numPr>
          <w:ilvl w:val="0"/>
          <w:numId w:val="1"/>
        </w:numPr>
        <w:spacing w:after="80"/>
      </w:pPr>
      <w:r>
        <w:rPr>
          <w:rFonts w:ascii="Calibri" w:cs="Calibri" w:eastAsia="Calibri" w:hAnsi="Calibri"/>
          <w:color w:val="1F2937"/>
          <w:sz w:val="22"/>
          <w:szCs w:val="22"/>
        </w:rPr>
        <w:t xml:space="preserve">2 août 2027 — Sandboxes réglementaires nationales opérationnelles (délai repoussé par Digital Omnibus).</w:t>
      </w:r>
    </w:p>
    <w:p>
      <w:pPr>
        <w:pStyle w:val="ListParagraph"/>
        <w:numPr>
          <w:ilvl w:val="0"/>
          <w:numId w:val="1"/>
        </w:numPr>
        <w:spacing w:after="80"/>
      </w:pPr>
      <w:r>
        <w:rPr>
          <w:rFonts w:ascii="Calibri" w:cs="Calibri" w:eastAsia="Calibri" w:hAnsi="Calibri"/>
          <w:color w:val="1F2937"/>
          <w:sz w:val="22"/>
          <w:szCs w:val="22"/>
        </w:rPr>
        <w:t xml:space="preserve">2 décembre 2027 — Systèmes IA haut risque autonomes (nouveau délai Digital Omnibus, anciennement août 2026).</w:t>
      </w:r>
    </w:p>
    <w:p>
      <w:pPr>
        <w:pStyle w:val="ListParagraph"/>
        <w:numPr>
          <w:ilvl w:val="0"/>
          <w:numId w:val="1"/>
        </w:numPr>
        <w:spacing w:after="80"/>
      </w:pPr>
      <w:r>
        <w:rPr>
          <w:rFonts w:ascii="Calibri" w:cs="Calibri" w:eastAsia="Calibri" w:hAnsi="Calibri"/>
          <w:color w:val="1F2937"/>
          <w:sz w:val="22"/>
          <w:szCs w:val="22"/>
        </w:rPr>
        <w:t xml:space="preserve">2 août 2028 — IA haut risque embarquée dans des produits réglementés (Directive machines, DM, DMDIV…). Nouveau délai Digital Omnibus.</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Actualité officielle UE</w:t>
      </w:r>
    </w:p>
    <w:p>
      <w:pPr>
        <w:spacing w:after="80"/>
      </w:pPr>
      <w:r>
        <w:rPr>
          <w:rFonts w:ascii="Calibri" w:cs="Calibri" w:eastAsia="Calibri" w:hAnsi="Calibri"/>
          <w:color w:val="1F2937"/>
          <w:sz w:val="22"/>
          <w:szCs w:val="22"/>
        </w:rPr>
        <w:t xml:space="preserve">Commission européenne — digital-strategy.ec.europa.eu ✅</w:t>
      </w:r>
    </w:p>
    <w:p>
      <w:pPr>
        <w:spacing w:after="40"/>
      </w:pPr>
      <w:r>
        <w:rPr>
          <w:rFonts w:ascii="Calibri" w:cs="Calibri" w:eastAsia="Calibri" w:hAnsi="Calibri"/>
          <w:b/>
          <w:bCs/>
          <w:color w:val="1B3A6B"/>
          <w:sz w:val="22"/>
          <w:szCs w:val="22"/>
        </w:rPr>
        <w:t xml:space="preserve">19 juin 2026 — </w:t>
      </w:r>
      <w:hyperlink w:history="1" r:id="rIdy1azs4fxvje7bsl0lg5pm">
        <w:r>
          <w:rPr>
            <w:rFonts w:ascii="Calibri" w:cs="Calibri" w:eastAsia="Calibri" w:hAnsi="Calibri"/>
            <w:color w:val="1155CC"/>
            <w:sz w:val="22"/>
            <w:szCs w:val="22"/>
            <w:u w:val="single"/>
          </w:rPr>
          <w:t xml:space="preserve">Commission Selects EUROPA Consortium for Frontier AI Grand Challenge</w:t>
        </w:r>
      </w:hyperlink>
    </w:p>
    <w:p>
      <w:pPr>
        <w:spacing w:after="120"/>
        <w:ind w:left="360"/>
      </w:pPr>
      <w:r>
        <w:rPr>
          <w:rFonts w:ascii="Calibri" w:cs="Calibri" w:eastAsia="Calibri" w:hAnsi="Calibri"/>
          <w:color w:val="374151"/>
          <w:sz w:val="20"/>
          <w:szCs w:val="20"/>
        </w:rPr>
        <w:t xml:space="preserve">Sélection d'un consortium pour développer un modèle IA open-source fonctionnant dans les 24 langues officielles de l'UE.</w:t>
      </w:r>
    </w:p>
    <w:p>
      <w:pPr>
        <w:spacing w:after="40"/>
      </w:pPr>
      <w:r>
        <w:rPr>
          <w:rFonts w:ascii="Calibri" w:cs="Calibri" w:eastAsia="Calibri" w:hAnsi="Calibri"/>
          <w:b/>
          <w:bCs/>
          <w:color w:val="1B3A6B"/>
          <w:sz w:val="22"/>
          <w:szCs w:val="22"/>
        </w:rPr>
        <w:t xml:space="preserve">17 juin 2026 — </w:t>
      </w:r>
      <w:hyperlink w:history="1" r:id="rIdie3zhn9fo_yzpewroulxh">
        <w:r>
          <w:rPr>
            <w:rFonts w:ascii="Calibri" w:cs="Calibri" w:eastAsia="Calibri" w:hAnsi="Calibri"/>
            <w:color w:val="1155CC"/>
            <w:sz w:val="22"/>
            <w:szCs w:val="22"/>
            <w:u w:val="single"/>
          </w:rPr>
          <w:t xml:space="preserve">2026 State of the Digital Decade Report</w:t>
        </w:r>
      </w:hyperlink>
    </w:p>
    <w:p>
      <w:pPr>
        <w:spacing w:after="120"/>
        <w:ind w:left="360"/>
      </w:pPr>
      <w:r>
        <w:rPr>
          <w:rFonts w:ascii="Calibri" w:cs="Calibri" w:eastAsia="Calibri" w:hAnsi="Calibri"/>
          <w:color w:val="374151"/>
          <w:sz w:val="20"/>
          <w:szCs w:val="20"/>
        </w:rPr>
        <w:t xml:space="preserve">Rapport d'avancement sur les objectifs numériques 2030 : lacunes structurelles identifiées notamment sur la souveraineté des données.</w:t>
      </w:r>
    </w:p>
    <w:p>
      <w:pPr>
        <w:spacing w:after="40"/>
      </w:pPr>
      <w:r>
        <w:rPr>
          <w:rFonts w:ascii="Calibri" w:cs="Calibri" w:eastAsia="Calibri" w:hAnsi="Calibri"/>
          <w:b/>
          <w:bCs/>
          <w:color w:val="1B3A6B"/>
          <w:sz w:val="22"/>
          <w:szCs w:val="22"/>
        </w:rPr>
        <w:t xml:space="preserve">10 juin 2026 — </w:t>
      </w:r>
      <w:hyperlink w:history="1" r:id="rIdq_sb75vjt3mw0w_uk28gb">
        <w:r>
          <w:rPr>
            <w:rFonts w:ascii="Calibri" w:cs="Calibri" w:eastAsia="Calibri" w:hAnsi="Calibri"/>
            <w:color w:val="1155CC"/>
            <w:sz w:val="22"/>
            <w:szCs w:val="22"/>
            <w:u w:val="single"/>
          </w:rPr>
          <w:t xml:space="preserve">Code of Practice on AI-Generated Content Published</w:t>
        </w:r>
      </w:hyperlink>
    </w:p>
    <w:p>
      <w:pPr>
        <w:spacing w:after="120"/>
        <w:ind w:left="360"/>
      </w:pPr>
      <w:r>
        <w:rPr>
          <w:rFonts w:ascii="Calibri" w:cs="Calibri" w:eastAsia="Calibri" w:hAnsi="Calibri"/>
          <w:color w:val="374151"/>
          <w:sz w:val="20"/>
          <w:szCs w:val="20"/>
        </w:rPr>
        <w:t xml:space="preserve">Publication des lignes directrices sur le marquage et la labellisation des contenus générés par IA (Art. 50 AI Act). Applicable dès août 2026.</w:t>
      </w:r>
    </w:p>
    <w:p>
      <w:pPr>
        <w:spacing w:after="80"/>
      </w:pPr>
      <w:r>
        <w:rPr>
          <w:rFonts w:ascii="Calibri" w:cs="Calibri" w:eastAsia="Calibri" w:hAnsi="Calibri"/>
          <w:color w:val="1F2937"/>
          <w:sz w:val="22"/>
          <w:szCs w:val="22"/>
        </w:rPr>
        <w:t xml:space="preserve">Conseil de l'UE — consilium.europa.eu ⛔ (WebSearch fallback ✅)</w:t>
      </w:r>
    </w:p>
    <w:p>
      <w:pPr>
        <w:spacing w:after="40"/>
      </w:pPr>
      <w:r>
        <w:rPr>
          <w:rFonts w:ascii="Calibri" w:cs="Calibri" w:eastAsia="Calibri" w:hAnsi="Calibri"/>
          <w:b/>
          <w:bCs/>
          <w:color w:val="1B3A6B"/>
          <w:sz w:val="22"/>
          <w:szCs w:val="22"/>
        </w:rPr>
        <w:t xml:space="preserve">29 juin 2026 — </w:t>
      </w:r>
      <w:hyperlink w:history="1" r:id="rId6uo7x_etrg60apkhyj4ha">
        <w:r>
          <w:rPr>
            <w:rFonts w:ascii="Calibri" w:cs="Calibri" w:eastAsia="Calibri" w:hAnsi="Calibri"/>
            <w:color w:val="1155CC"/>
            <w:sz w:val="22"/>
            <w:szCs w:val="22"/>
            <w:u w:val="single"/>
          </w:rPr>
          <w:t xml:space="preserve">Artificial Intelligence: Council gives final green light to simplify and streamline rules</w:t>
        </w:r>
      </w:hyperlink>
    </w:p>
    <w:p>
      <w:pPr>
        <w:spacing w:after="120"/>
        <w:ind w:left="360"/>
      </w:pPr>
      <w:r>
        <w:rPr>
          <w:rFonts w:ascii="Calibri" w:cs="Calibri" w:eastAsia="Calibri" w:hAnsi="Calibri"/>
          <w:color w:val="374151"/>
          <w:sz w:val="20"/>
          <w:szCs w:val="20"/>
        </w:rPr>
        <w:t xml:space="preserve">Feu vert définitif au Digital Omnibus IA : report des échéances haut risque à 2027-2028, interdiction des deepfakes sexuels non consentis et du CSAM ajoutée au texte.</w:t>
      </w:r>
    </w:p>
    <w:p>
      <w:pPr>
        <w:spacing w:after="40"/>
      </w:pPr>
      <w:r>
        <w:rPr>
          <w:rFonts w:ascii="Calibri" w:cs="Calibri" w:eastAsia="Calibri" w:hAnsi="Calibri"/>
          <w:b/>
          <w:bCs/>
          <w:color w:val="1B3A6B"/>
          <w:sz w:val="22"/>
          <w:szCs w:val="22"/>
        </w:rPr>
        <w:t xml:space="preserve">7 mai 2026 — </w:t>
      </w:r>
      <w:hyperlink w:history="1" r:id="rIdexy42cgk-sjmrgkmrdift">
        <w:r>
          <w:rPr>
            <w:rFonts w:ascii="Calibri" w:cs="Calibri" w:eastAsia="Calibri" w:hAnsi="Calibri"/>
            <w:color w:val="1155CC"/>
            <w:sz w:val="22"/>
            <w:szCs w:val="22"/>
            <w:u w:val="single"/>
          </w:rPr>
          <w:t xml:space="preserve">Council and Parliament agree to simplify and streamline rules</w:t>
        </w:r>
      </w:hyperlink>
    </w:p>
    <w:p>
      <w:pPr>
        <w:spacing w:after="120"/>
        <w:ind w:left="360"/>
      </w:pPr>
      <w:r>
        <w:rPr>
          <w:rFonts w:ascii="Calibri" w:cs="Calibri" w:eastAsia="Calibri" w:hAnsi="Calibri"/>
          <w:color w:val="374151"/>
          <w:sz w:val="20"/>
          <w:szCs w:val="20"/>
        </w:rPr>
        <w:t xml:space="preserve">Accord provisoire entre Conseil et Parlement européen sur le Digital Omnibus.</w:t>
      </w:r>
    </w:p>
    <w:p>
      <w:pPr>
        <w:spacing w:after="80"/>
      </w:pPr>
      <w:r>
        <w:rPr>
          <w:rFonts w:ascii="Calibri" w:cs="Calibri" w:eastAsia="Calibri" w:hAnsi="Calibri"/>
          <w:color w:val="1F2937"/>
          <w:sz w:val="22"/>
          <w:szCs w:val="22"/>
        </w:rPr>
        <w:t xml:space="preserve">Service Desk AI Act — ai-act-service-desk.ec.europa.eu ✅</w:t>
      </w:r>
    </w:p>
    <w:p>
      <w:pPr>
        <w:spacing w:after="80"/>
      </w:pPr>
      <w:r>
        <w:rPr>
          <w:rFonts w:ascii="Calibri" w:cs="Calibri" w:eastAsia="Calibri" w:hAnsi="Calibri"/>
          <w:color w:val="1F2937"/>
          <w:sz w:val="22"/>
          <w:szCs w:val="22"/>
        </w:rPr>
        <w:t xml:space="preserve">Page de référence statique — consultée pour les jalons d'implémentation. Voir section 📅 ci-dessus.</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Analyses &amp; gouvernance</w:t>
      </w:r>
    </w:p>
    <w:p>
      <w:pPr>
        <w:spacing w:after="80"/>
      </w:pPr>
      <w:r>
        <w:rPr>
          <w:rFonts w:ascii="Calibri" w:cs="Calibri" w:eastAsia="Calibri" w:hAnsi="Calibri"/>
          <w:color w:val="1F2937"/>
          <w:sz w:val="22"/>
          <w:szCs w:val="22"/>
        </w:rPr>
        <w:t xml:space="preserve">artificialintelligenceact.eu (Future of Life Institute) ⛔ (WebSearch fallback ✅)</w:t>
      </w:r>
    </w:p>
    <w:p>
      <w:pPr>
        <w:spacing w:after="40"/>
      </w:pPr>
      <w:r>
        <w:rPr>
          <w:rFonts w:ascii="Calibri" w:cs="Calibri" w:eastAsia="Calibri" w:hAnsi="Calibri"/>
          <w:b/>
          <w:bCs/>
          <w:color w:val="1B3A6B"/>
          <w:sz w:val="22"/>
          <w:szCs w:val="22"/>
        </w:rPr>
        <w:t xml:space="preserve">14 mai 2026 — </w:t>
      </w:r>
      <w:hyperlink w:history="1" r:id="rIdbmeezfsuk2xrpkixzrbhp">
        <w:r>
          <w:rPr>
            <w:rFonts w:ascii="Calibri" w:cs="Calibri" w:eastAsia="Calibri" w:hAnsi="Calibri"/>
            <w:color w:val="1155CC"/>
            <w:sz w:val="22"/>
            <w:szCs w:val="22"/>
            <w:u w:val="single"/>
          </w:rPr>
          <w:t xml:space="preserve">What providers and deployers must do by August 2026</w:t>
        </w:r>
      </w:hyperlink>
    </w:p>
    <w:p>
      <w:pPr>
        <w:spacing w:after="120"/>
        <w:ind w:left="360"/>
      </w:pPr>
      <w:r>
        <w:rPr>
          <w:rFonts w:ascii="Calibri" w:cs="Calibri" w:eastAsia="Calibri" w:hAnsi="Calibri"/>
          <w:color w:val="374151"/>
          <w:sz w:val="20"/>
          <w:szCs w:val="20"/>
        </w:rPr>
        <w:t xml:space="preserve">Synthèse opérationnelle des obligations applicables au 2 août 2026 pour fournisseurs et déployeurs de systèmes IA.</w:t>
      </w:r>
    </w:p>
    <w:p>
      <w:pPr>
        <w:spacing w:after="40"/>
      </w:pPr>
      <w:r>
        <w:rPr>
          <w:rFonts w:ascii="Calibri" w:cs="Calibri" w:eastAsia="Calibri" w:hAnsi="Calibri"/>
          <w:b/>
          <w:bCs/>
          <w:color w:val="1B3A6B"/>
          <w:sz w:val="22"/>
          <w:szCs w:val="22"/>
        </w:rPr>
        <w:t xml:space="preserve">17 mars 2026 — </w:t>
      </w:r>
      <w:hyperlink w:history="1" r:id="rId63ud2at8brqr5-qdjmwfo">
        <w:r>
          <w:rPr>
            <w:rFonts w:ascii="Calibri" w:cs="Calibri" w:eastAsia="Calibri" w:hAnsi="Calibri"/>
            <w:color w:val="1155CC"/>
            <w:sz w:val="22"/>
            <w:szCs w:val="22"/>
            <w:u w:val="single"/>
          </w:rPr>
          <w:t xml:space="preserve">Transparency Rules – Article 50 Guide</w:t>
        </w:r>
      </w:hyperlink>
    </w:p>
    <w:p>
      <w:pPr>
        <w:spacing w:after="120"/>
        <w:ind w:left="360"/>
      </w:pPr>
      <w:r>
        <w:rPr>
          <w:rFonts w:ascii="Calibri" w:cs="Calibri" w:eastAsia="Calibri" w:hAnsi="Calibri"/>
          <w:color w:val="374151"/>
          <w:sz w:val="20"/>
          <w:szCs w:val="20"/>
        </w:rPr>
        <w:t xml:space="preserve">Guide pratique des règles de transparence Art. 50, notamment pour les outils RH et les systèmes d'aide à la décision à risque élevé.</w:t>
      </w:r>
    </w:p>
    <w:p>
      <w:pPr>
        <w:spacing w:after="80"/>
      </w:pPr>
      <w:r>
        <w:rPr>
          <w:rFonts w:ascii="Calibri" w:cs="Calibri" w:eastAsia="Calibri" w:hAnsi="Calibri"/>
          <w:color w:val="1F2937"/>
          <w:sz w:val="22"/>
          <w:szCs w:val="22"/>
        </w:rPr>
        <w:t xml:space="preserve">IAPP — iapp.org/news ✅</w:t>
      </w:r>
    </w:p>
    <w:p>
      <w:pPr>
        <w:spacing w:after="40"/>
      </w:pPr>
      <w:r>
        <w:rPr>
          <w:rFonts w:ascii="Calibri" w:cs="Calibri" w:eastAsia="Calibri" w:hAnsi="Calibri"/>
          <w:b/>
          <w:bCs/>
          <w:color w:val="1B3A6B"/>
          <w:sz w:val="22"/>
          <w:szCs w:val="22"/>
        </w:rPr>
        <w:t xml:space="preserve">2 juillet 2026 — </w:t>
      </w:r>
      <w:hyperlink w:history="1" r:id="rIdorh1ijjzk7pd2up6biszo">
        <w:r>
          <w:rPr>
            <w:rFonts w:ascii="Calibri" w:cs="Calibri" w:eastAsia="Calibri" w:hAnsi="Calibri"/>
            <w:color w:val="1155CC"/>
            <w:sz w:val="22"/>
            <w:szCs w:val="22"/>
            <w:u w:val="single"/>
          </w:rPr>
          <w:t xml:space="preserve">A view from Brussels: An Irish return to the future</w:t>
        </w:r>
      </w:hyperlink>
    </w:p>
    <w:p>
      <w:pPr>
        <w:spacing w:after="120"/>
        <w:ind w:left="360"/>
      </w:pPr>
      <w:r>
        <w:rPr>
          <w:rFonts w:ascii="Calibri" w:cs="Calibri" w:eastAsia="Calibri" w:hAnsi="Calibri"/>
          <w:color w:val="374151"/>
          <w:sz w:val="20"/>
          <w:szCs w:val="20"/>
        </w:rPr>
        <w:t xml:space="preserve">Présidence irlandaise du Conseil UE (H2 2026) : modernisation RGPD via Digital Omnibus et flux trans-Atlantiques en focus prioritaire.</w:t>
      </w:r>
    </w:p>
    <w:p>
      <w:pPr>
        <w:spacing w:after="40"/>
      </w:pPr>
      <w:r>
        <w:rPr>
          <w:rFonts w:ascii="Calibri" w:cs="Calibri" w:eastAsia="Calibri" w:hAnsi="Calibri"/>
          <w:b/>
          <w:bCs/>
          <w:color w:val="1B3A6B"/>
          <w:sz w:val="22"/>
          <w:szCs w:val="22"/>
        </w:rPr>
        <w:t xml:space="preserve">2 juillet 2026 — </w:t>
      </w:r>
      <w:hyperlink w:history="1" r:id="rIdp_t7tlqqhffmyon5d67vz">
        <w:r>
          <w:rPr>
            <w:rFonts w:ascii="Calibri" w:cs="Calibri" w:eastAsia="Calibri" w:hAnsi="Calibri"/>
            <w:color w:val="1155CC"/>
            <w:sz w:val="22"/>
            <w:szCs w:val="22"/>
            <w:u w:val="single"/>
          </w:rPr>
          <w:t xml:space="preserve">Notes from Asia-Pacific: China's proposed privacy standard update targets AI</w:t>
        </w:r>
      </w:hyperlink>
    </w:p>
    <w:p>
      <w:pPr>
        <w:spacing w:after="120"/>
        <w:ind w:left="360"/>
      </w:pPr>
      <w:r>
        <w:rPr>
          <w:rFonts w:ascii="Calibri" w:cs="Calibri" w:eastAsia="Calibri" w:hAnsi="Calibri"/>
          <w:color w:val="374151"/>
          <w:sz w:val="20"/>
          <w:szCs w:val="20"/>
        </w:rPr>
        <w:t xml:space="preserve">Draft TC260 chinois : nouvelles exigences de conformité IA, extension des données sensibles — signal de convergence mondiale des régulations IA.</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Perspective française — CNIL &amp; RGPD</w:t>
      </w:r>
    </w:p>
    <w:p>
      <w:pPr>
        <w:spacing w:after="80"/>
      </w:pPr>
      <w:r>
        <w:rPr>
          <w:rFonts w:ascii="Calibri" w:cs="Calibri" w:eastAsia="Calibri" w:hAnsi="Calibri"/>
          <w:color w:val="1F2937"/>
          <w:sz w:val="22"/>
          <w:szCs w:val="22"/>
        </w:rPr>
        <w:t xml:space="preserve">cnil.fr/fr/intelligence-artificielle ✅</w:t>
      </w:r>
    </w:p>
    <w:p>
      <w:pPr>
        <w:spacing w:after="40"/>
      </w:pPr>
      <w:r>
        <w:rPr>
          <w:rFonts w:ascii="Calibri" w:cs="Calibri" w:eastAsia="Calibri" w:hAnsi="Calibri"/>
          <w:b/>
          <w:bCs/>
          <w:color w:val="1B3A6B"/>
          <w:sz w:val="22"/>
          <w:szCs w:val="22"/>
        </w:rPr>
        <w:t xml:space="preserve">27 mai 2026 — </w:t>
      </w:r>
      <w:hyperlink w:history="1" r:id="rIdntv1wbgxmsjeu0pmnoii7">
        <w:r>
          <w:rPr>
            <w:rFonts w:ascii="Calibri" w:cs="Calibri" w:eastAsia="Calibri" w:hAnsi="Calibri"/>
            <w:color w:val="1155CC"/>
            <w:sz w:val="22"/>
            <w:szCs w:val="22"/>
            <w:u w:val="single"/>
          </w:rPr>
          <w:t xml:space="preserve">IA générative et vie privée — affiche PIPC/CNIL</w:t>
        </w:r>
      </w:hyperlink>
    </w:p>
    <w:p>
      <w:pPr>
        <w:spacing w:after="120"/>
        <w:ind w:left="360"/>
      </w:pPr>
      <w:r>
        <w:rPr>
          <w:rFonts w:ascii="Calibri" w:cs="Calibri" w:eastAsia="Calibri" w:hAnsi="Calibri"/>
          <w:color w:val="374151"/>
          <w:sz w:val="20"/>
          <w:szCs w:val="20"/>
        </w:rPr>
        <w:t xml:space="preserve">Affiche coproduite avec l'autorité coréenne PIPC sur la protection des données personnelles dans l'usage de l'IA générative. Outil de sensibilisation adapté au grand public et aux professionnels.</w:t>
      </w:r>
    </w:p>
    <w:p>
      <w:pPr>
        <w:spacing w:after="40"/>
      </w:pPr>
      <w:r>
        <w:rPr>
          <w:rFonts w:ascii="Calibri" w:cs="Calibri" w:eastAsia="Calibri" w:hAnsi="Calibri"/>
          <w:b/>
          <w:bCs/>
          <w:color w:val="1B3A6B"/>
          <w:sz w:val="22"/>
          <w:szCs w:val="22"/>
        </w:rPr>
        <w:t xml:space="preserve">5 mai 2026 — </w:t>
      </w:r>
      <w:hyperlink w:history="1" r:id="rIdbzujzpncjunikdj7h6dwi">
        <w:r>
          <w:rPr>
            <w:rFonts w:ascii="Calibri" w:cs="Calibri" w:eastAsia="Calibri" w:hAnsi="Calibri"/>
            <w:color w:val="1155CC"/>
            <w:sz w:val="22"/>
            <w:szCs w:val="22"/>
            <w:u w:val="single"/>
          </w:rPr>
          <w:t xml:space="preserve">IA conversationnelle et santé mentale des jeunes</w:t>
        </w:r>
      </w:hyperlink>
    </w:p>
    <w:p>
      <w:pPr>
        <w:spacing w:after="120"/>
        <w:ind w:left="360"/>
      </w:pPr>
      <w:r>
        <w:rPr>
          <w:rFonts w:ascii="Calibri" w:cs="Calibri" w:eastAsia="Calibri" w:hAnsi="Calibri"/>
          <w:color w:val="374151"/>
          <w:sz w:val="20"/>
          <w:szCs w:val="20"/>
        </w:rPr>
        <w:t xml:space="preserve">9 jeunes sur 10 en France utilisent un chatbot IA ; ~50% abordent leur santé mentale avec ces outils. Vigilance renforcée sur la vulnérabilité des publics fragiles — applicable aux ESSMS.</w:t>
      </w:r>
    </w:p>
    <w:p>
      <w:pPr>
        <w:spacing w:after="40"/>
      </w:pPr>
      <w:r>
        <w:rPr>
          <w:rFonts w:ascii="Calibri" w:cs="Calibri" w:eastAsia="Calibri" w:hAnsi="Calibri"/>
          <w:b/>
          <w:bCs/>
          <w:color w:val="1B3A6B"/>
          <w:sz w:val="22"/>
          <w:szCs w:val="22"/>
        </w:rPr>
        <w:t xml:space="preserve">2 avril 2026 — </w:t>
      </w:r>
      <w:hyperlink w:history="1" r:id="rIdclfwc2zmsc_hqsya3s5fs">
        <w:r>
          <w:rPr>
            <w:rFonts w:ascii="Calibri" w:cs="Calibri" w:eastAsia="Calibri" w:hAnsi="Calibri"/>
            <w:color w:val="1155CC"/>
            <w:sz w:val="22"/>
            <w:szCs w:val="22"/>
            <w:u w:val="single"/>
          </w:rPr>
          <w:t xml:space="preserve">Webinaire — Développement IA, webscraping, base légale intérêt légitime</w:t>
        </w:r>
      </w:hyperlink>
    </w:p>
    <w:p>
      <w:pPr>
        <w:spacing w:after="120"/>
        <w:ind w:left="360"/>
      </w:pPr>
      <w:r>
        <w:rPr>
          <w:rFonts w:ascii="Calibri" w:cs="Calibri" w:eastAsia="Calibri" w:hAnsi="Calibri"/>
          <w:color w:val="374151"/>
          <w:sz w:val="20"/>
          <w:szCs w:val="20"/>
        </w:rPr>
        <w:t xml:space="preserve">Replay CNIL sur la base légale 'intérêt légitime' pour le développement IA et le webscraping. Pertinent pour tout déployeur d'IA utilisant des données issues du web.</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Impacts pour les ESSMS — Points de vigilance</w:t>
      </w:r>
    </w:p>
    <w:p>
      <w:pPr>
        <w:pStyle w:val="ListParagraph"/>
        <w:numPr>
          <w:ilvl w:val="0"/>
          <w:numId w:val="1"/>
        </w:numPr>
        <w:spacing w:after="80"/>
      </w:pPr>
      <w:r>
        <w:rPr>
          <w:rFonts w:ascii="Calibri" w:cs="Calibri" w:eastAsia="Calibri" w:hAnsi="Calibri"/>
          <w:color w:val="1F2937"/>
          <w:sz w:val="22"/>
          <w:szCs w:val="22"/>
        </w:rPr>
        <w:t xml:space="preserve">Échéance 2 août 2026 (28 jours) : vérifier si les outils numériques utilisés (DUI Imago, outils d'aide à la décision, chatbots) entrent dans le champ 'systèmes IA déployeurs'. Si oui, obligation de transparence vis-à-vis des personnes accompagnées (Art. 50).</w:t>
      </w:r>
    </w:p>
    <w:p>
      <w:pPr>
        <w:pStyle w:val="ListParagraph"/>
        <w:numPr>
          <w:ilvl w:val="0"/>
          <w:numId w:val="1"/>
        </w:numPr>
        <w:spacing w:after="80"/>
      </w:pPr>
      <w:r>
        <w:rPr>
          <w:rFonts w:ascii="Calibri" w:cs="Calibri" w:eastAsia="Calibri" w:hAnsi="Calibri"/>
          <w:color w:val="1F2937"/>
          <w:sz w:val="22"/>
          <w:szCs w:val="22"/>
        </w:rPr>
        <w:t xml:space="preserve">Digital Omnibus — report des haut risque à 2027-2028 : les systèmes de gestion des dossiers usagers intégrant de l'IA (scoring, aide à la décision) bénéficient d'un délai supplémentaire, mais la préparation doit commencer maintenant (registre interne, analyse de risque).</w:t>
      </w:r>
    </w:p>
    <w:p>
      <w:pPr>
        <w:pStyle w:val="ListParagraph"/>
        <w:numPr>
          <w:ilvl w:val="0"/>
          <w:numId w:val="1"/>
        </w:numPr>
        <w:spacing w:after="80"/>
      </w:pPr>
      <w:r>
        <w:rPr>
          <w:rFonts w:ascii="Calibri" w:cs="Calibri" w:eastAsia="Calibri" w:hAnsi="Calibri"/>
          <w:color w:val="1F2937"/>
          <w:sz w:val="22"/>
          <w:szCs w:val="22"/>
        </w:rPr>
        <w:t xml:space="preserve">GPAI (modèles à usage général) : dès août 2026, obligation pour les fournisseurs de modèles (ex. éditeurs de solutions IA médicosociales) de publier leur documentation technique. À intégrer dans les critères d'achat et de marché public.</w:t>
      </w:r>
    </w:p>
    <w:p>
      <w:pPr>
        <w:pStyle w:val="ListParagraph"/>
        <w:numPr>
          <w:ilvl w:val="0"/>
          <w:numId w:val="1"/>
        </w:numPr>
        <w:spacing w:after="80"/>
      </w:pPr>
      <w:r>
        <w:rPr>
          <w:rFonts w:ascii="Calibri" w:cs="Calibri" w:eastAsia="Calibri" w:hAnsi="Calibri"/>
          <w:color w:val="1F2937"/>
          <w:sz w:val="22"/>
          <w:szCs w:val="22"/>
        </w:rPr>
        <w:t xml:space="preserve">Transparence Art. 50 — Code of Practice publié : obligation de mentionner explicitement aux personnes accompagnées quand elles interagissent avec un système IA (chatbot, outil de recommandation). Former les équipes à cette communication.</w:t>
      </w:r>
    </w:p>
    <w:p>
      <w:pPr>
        <w:pStyle w:val="ListParagraph"/>
        <w:numPr>
          <w:ilvl w:val="0"/>
          <w:numId w:val="1"/>
        </w:numPr>
        <w:spacing w:after="80"/>
      </w:pPr>
      <w:r>
        <w:rPr>
          <w:rFonts w:ascii="Calibri" w:cs="Calibri" w:eastAsia="Calibri" w:hAnsi="Calibri"/>
          <w:color w:val="1F2937"/>
          <w:sz w:val="22"/>
          <w:szCs w:val="22"/>
        </w:rPr>
        <w:t xml:space="preserve">Données vulnérables — CNIL (enquête jeunes/chatbots) : les ESSMS accueillant des publics fragiles (TSA, handicap psychique) doivent anticiper des règles renforcées sur l'usage de l'IA avec des personnes vulnérables. Vigilance particulière sur les outils de surveillance ou d'aide comportementale.</w:t>
      </w:r>
    </w:p>
    <w:p>
      <w:pPr>
        <w:pStyle w:val="ListParagraph"/>
        <w:numPr>
          <w:ilvl w:val="0"/>
          <w:numId w:val="1"/>
        </w:numPr>
        <w:spacing w:after="80"/>
      </w:pPr>
      <w:r>
        <w:rPr>
          <w:rFonts w:ascii="Calibri" w:cs="Calibri" w:eastAsia="Calibri" w:hAnsi="Calibri"/>
          <w:color w:val="1F2937"/>
          <w:sz w:val="22"/>
          <w:szCs w:val="22"/>
        </w:rPr>
        <w:t xml:space="preserve">Interdiction deepfakes non consentis (Digital Omnibus) : nouvelle interdiction explicite — pertinent pour la protection de l'image des personnes accompagnées sur les outils numériques utilisés par les équipes.</w:t>
      </w:r>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Sources consultées</w:t>
      </w:r>
    </w:p>
    <w:p>
      <w:pPr>
        <w:spacing w:after="60"/>
      </w:pPr>
      <w:r>
        <w:rPr>
          <w:rFonts w:ascii="Calibri" w:cs="Calibri" w:eastAsia="Calibri" w:hAnsi="Calibri"/>
          <w:sz w:val="22"/>
          <w:szCs w:val="22"/>
        </w:rPr>
        <w:t xml:space="preserve">✅ </w:t>
      </w:r>
      <w:hyperlink w:history="1" r:id="rIdlhg6su-hjgsxvjb_tgvrz">
        <w:r>
          <w:rPr>
            <w:rFonts w:ascii="Calibri" w:cs="Calibri" w:eastAsia="Calibri" w:hAnsi="Calibri"/>
            <w:color w:val="1155CC"/>
            <w:sz w:val="22"/>
            <w:szCs w:val="22"/>
            <w:u w:val="single"/>
          </w:rPr>
          <w:t xml:space="preserve">Commission européenne — Politique IA</w:t>
        </w:r>
      </w:hyperlink>
    </w:p>
    <w:p>
      <w:pPr>
        <w:spacing w:after="60"/>
      </w:pPr>
      <w:r>
        <w:rPr>
          <w:rFonts w:ascii="Calibri" w:cs="Calibri" w:eastAsia="Calibri" w:hAnsi="Calibri"/>
          <w:sz w:val="22"/>
          <w:szCs w:val="22"/>
        </w:rPr>
        <w:t xml:space="preserve">✅ </w:t>
      </w:r>
      <w:hyperlink w:history="1" r:id="rIdenpb6ug5ddrwh9mo9h2ba">
        <w:r>
          <w:rPr>
            <w:rFonts w:ascii="Calibri" w:cs="Calibri" w:eastAsia="Calibri" w:hAnsi="Calibri"/>
            <w:color w:val="1155CC"/>
            <w:sz w:val="22"/>
            <w:szCs w:val="22"/>
            <w:u w:val="single"/>
          </w:rPr>
          <w:t xml:space="preserve">AI Act Service Desk — Timeline</w:t>
        </w:r>
      </w:hyperlink>
    </w:p>
    <w:p>
      <w:pPr>
        <w:spacing w:after="60"/>
      </w:pPr>
      <w:r>
        <w:rPr>
          <w:rFonts w:ascii="Calibri" w:cs="Calibri" w:eastAsia="Calibri" w:hAnsi="Calibri"/>
          <w:sz w:val="22"/>
          <w:szCs w:val="22"/>
        </w:rPr>
        <w:t xml:space="preserve">⛔ </w:t>
      </w:r>
      <w:hyperlink w:history="1" r:id="rIdajqpnu-33kbdiha9d4lk4">
        <w:r>
          <w:rPr>
            <w:rFonts w:ascii="Calibri" w:cs="Calibri" w:eastAsia="Calibri" w:hAnsi="Calibri"/>
            <w:color w:val="1155CC"/>
            <w:sz w:val="22"/>
            <w:szCs w:val="22"/>
            <w:u w:val="single"/>
          </w:rPr>
          <w:t xml:space="preserve">Conseil de l'UE — Communiqués (⛔ 403 — WebSearch fallback ✅)</w:t>
        </w:r>
      </w:hyperlink>
    </w:p>
    <w:p>
      <w:pPr>
        <w:spacing w:after="60"/>
      </w:pPr>
      <w:r>
        <w:rPr>
          <w:rFonts w:ascii="Calibri" w:cs="Calibri" w:eastAsia="Calibri" w:hAnsi="Calibri"/>
          <w:sz w:val="22"/>
          <w:szCs w:val="22"/>
        </w:rPr>
        <w:t xml:space="preserve">⛔ </w:t>
      </w:r>
      <w:hyperlink w:history="1" r:id="rId91empksdfbubxghrjkcwi">
        <w:r>
          <w:rPr>
            <w:rFonts w:ascii="Calibri" w:cs="Calibri" w:eastAsia="Calibri" w:hAnsi="Calibri"/>
            <w:color w:val="1155CC"/>
            <w:sz w:val="22"/>
            <w:szCs w:val="22"/>
            <w:u w:val="single"/>
          </w:rPr>
          <w:t xml:space="preserve">artificialintelligenceact.eu (⛔ JS dynamique — WebSearch fallback ✅)</w:t>
        </w:r>
      </w:hyperlink>
    </w:p>
    <w:p>
      <w:pPr>
        <w:spacing w:after="60"/>
      </w:pPr>
      <w:r>
        <w:rPr>
          <w:rFonts w:ascii="Calibri" w:cs="Calibri" w:eastAsia="Calibri" w:hAnsi="Calibri"/>
          <w:sz w:val="22"/>
          <w:szCs w:val="22"/>
        </w:rPr>
        <w:t xml:space="preserve">⛔ </w:t>
      </w:r>
      <w:hyperlink w:history="1" r:id="rIdah0zow-bpl3muelco5-ms">
        <w:r>
          <w:rPr>
            <w:rFonts w:ascii="Calibri" w:cs="Calibri" w:eastAsia="Calibri" w:hAnsi="Calibri"/>
            <w:color w:val="1155CC"/>
            <w:sz w:val="22"/>
            <w:szCs w:val="22"/>
            <w:u w:val="single"/>
          </w:rPr>
          <w:t xml:space="preserve">artificialintelligenceact.eu — Timeline (⛔ JS dynamique — fallback via source 4 ✅)</w:t>
        </w:r>
      </w:hyperlink>
    </w:p>
    <w:p>
      <w:pPr>
        <w:spacing w:after="60"/>
      </w:pPr>
      <w:r>
        <w:rPr>
          <w:rFonts w:ascii="Calibri" w:cs="Calibri" w:eastAsia="Calibri" w:hAnsi="Calibri"/>
          <w:sz w:val="22"/>
          <w:szCs w:val="22"/>
        </w:rPr>
        <w:t xml:space="preserve">✅ </w:t>
      </w:r>
      <w:hyperlink w:history="1" r:id="rIdoqv478htdyquqfe6q_17r">
        <w:r>
          <w:rPr>
            <w:rFonts w:ascii="Calibri" w:cs="Calibri" w:eastAsia="Calibri" w:hAnsi="Calibri"/>
            <w:color w:val="1155CC"/>
            <w:sz w:val="22"/>
            <w:szCs w:val="22"/>
            <w:u w:val="single"/>
          </w:rPr>
          <w:t xml:space="preserve">IAPP — Actualités gouvernance IA</w:t>
        </w:r>
      </w:hyperlink>
    </w:p>
    <w:p>
      <w:pPr>
        <w:spacing w:after="60"/>
      </w:pPr>
      <w:r>
        <w:rPr>
          <w:rFonts w:ascii="Calibri" w:cs="Calibri" w:eastAsia="Calibri" w:hAnsi="Calibri"/>
          <w:sz w:val="22"/>
          <w:szCs w:val="22"/>
        </w:rPr>
        <w:t xml:space="preserve">✅ </w:t>
      </w:r>
      <w:hyperlink w:history="1" r:id="rIdgqfdwxem-pruc50eqdo__">
        <w:r>
          <w:rPr>
            <w:rFonts w:ascii="Calibri" w:cs="Calibri" w:eastAsia="Calibri" w:hAnsi="Calibri"/>
            <w:color w:val="1155CC"/>
            <w:sz w:val="22"/>
            <w:szCs w:val="22"/>
            <w:u w:val="single"/>
          </w:rPr>
          <w:t xml:space="preserve">CNIL — Intelligence artificielle</w:t>
        </w:r>
      </w:hyperlink>
    </w:p>
    <w:p>
      <w:pPr>
        <w:pBdr>
          <w:bottom w:val="single" w:color="CCCCCC" w:sz="1"/>
        </w:pBdr>
        <w:spacing w:after="100" w:before="100"/>
      </w:pPr>
      <w:r>
        <w:rPr>
          <w:rFonts w:ascii="Calibri" w:cs="Calibri" w:eastAsia="Calibri" w:hAnsi="Calibri"/>
          <w:sz w:val="4"/>
          <w:szCs w:val="4"/>
        </w:rPr>
        <w:t xml:space="preserve"/>
      </w:r>
    </w:p>
    <w:p>
      <w:pPr>
        <w:spacing w:after="150" w:before="300"/>
      </w:pPr>
      <w:r>
        <w:rPr>
          <w:rFonts w:ascii="Calibri" w:cs="Calibri" w:eastAsia="Calibri" w:hAnsi="Calibri"/>
          <w:b/>
          <w:bCs/>
          <w:color w:val="1B3A6B"/>
          <w:sz w:val="28"/>
          <w:szCs w:val="28"/>
        </w:rPr>
        <w:t xml:space="preserve">🔜 À surveiller</w:t>
      </w:r>
    </w:p>
    <w:p>
      <w:pPr>
        <w:pStyle w:val="ListParagraph"/>
        <w:numPr>
          <w:ilvl w:val="0"/>
          <w:numId w:val="1"/>
        </w:numPr>
        <w:spacing w:after="80"/>
      </w:pPr>
      <w:r>
        <w:rPr>
          <w:rFonts w:ascii="Calibri" w:cs="Calibri" w:eastAsia="Calibri" w:hAnsi="Calibri"/>
          <w:color w:val="1F2937"/>
          <w:sz w:val="22"/>
          <w:szCs w:val="22"/>
        </w:rPr>
        <w:t xml:space="preserve">2 août 2026 (J-28) — Entrée en vigueur des règles GPAI et gouvernance IA. Préparer l'inventaire des outils IA déployés dans l'établissement.</w:t>
      </w:r>
    </w:p>
    <w:p>
      <w:pPr>
        <w:pStyle w:val="ListParagraph"/>
        <w:numPr>
          <w:ilvl w:val="0"/>
          <w:numId w:val="1"/>
        </w:numPr>
        <w:spacing w:after="80"/>
      </w:pPr>
      <w:r>
        <w:rPr>
          <w:rFonts w:ascii="Calibri" w:cs="Calibri" w:eastAsia="Calibri" w:hAnsi="Calibri"/>
          <w:color w:val="1F2937"/>
          <w:sz w:val="22"/>
          <w:szCs w:val="22"/>
        </w:rPr>
        <w:t xml:space="preserve">Parution des guidelines de la Commission sur les systèmes haut risque Art. 6 (attendues) — à surveiller sur digital-strategy.ec.europa.eu.</w:t>
      </w:r>
    </w:p>
    <w:p>
      <w:pPr>
        <w:pStyle w:val="ListParagraph"/>
        <w:numPr>
          <w:ilvl w:val="0"/>
          <w:numId w:val="1"/>
        </w:numPr>
        <w:spacing w:after="80"/>
      </w:pPr>
      <w:r>
        <w:rPr>
          <w:rFonts w:ascii="Calibri" w:cs="Calibri" w:eastAsia="Calibri" w:hAnsi="Calibri"/>
          <w:color w:val="1F2937"/>
          <w:sz w:val="22"/>
          <w:szCs w:val="22"/>
        </w:rPr>
        <w:t xml:space="preserve">Présidence irlandaise du Conseil UE (H2 2026) — suivi des travaux de modernisation RGPD qui impactent les bases légales de traitement dans les ESSMS.</w:t>
      </w:r>
    </w:p>
    <w:p>
      <w:pPr>
        <w:pStyle w:val="ListParagraph"/>
        <w:numPr>
          <w:ilvl w:val="0"/>
          <w:numId w:val="1"/>
        </w:numPr>
        <w:spacing w:after="80"/>
      </w:pPr>
      <w:r>
        <w:rPr>
          <w:rFonts w:ascii="Calibri" w:cs="Calibri" w:eastAsia="Calibri" w:hAnsi="Calibri"/>
          <w:color w:val="1F2937"/>
          <w:sz w:val="22"/>
          <w:szCs w:val="22"/>
        </w:rPr>
        <w:t xml:space="preserve">Publication du Code of Practice GPAI (texte complet) — obligations détaillées pour les fournisseurs de modèles utilisés dans les outils médicosociaux.</w:t>
      </w:r>
    </w:p>
    <w:p>
      <w:pPr>
        <w:pStyle w:val="ListParagraph"/>
        <w:numPr>
          <w:ilvl w:val="0"/>
          <w:numId w:val="1"/>
        </w:numPr>
        <w:spacing w:after="80"/>
      </w:pPr>
      <w:r>
        <w:rPr>
          <w:rFonts w:ascii="Calibri" w:cs="Calibri" w:eastAsia="Calibri" w:hAnsi="Calibri"/>
          <w:color w:val="1F2937"/>
          <w:sz w:val="22"/>
          <w:szCs w:val="22"/>
        </w:rPr>
        <w:t xml:space="preserve">2 décembre 2026 — Deadline marquage machine-readable Art. 50§2 pour contenus IA génératifs existants.</w:t>
      </w:r>
    </w:p>
    <w:p>
      <w:pPr>
        <w:spacing w:before="400"/>
        <w:jc w:val="center"/>
      </w:pPr>
      <w:r>
        <w:rPr>
          <w:rFonts w:ascii="Calibri" w:cs="Calibri" w:eastAsia="Calibri" w:hAnsi="Calibri"/>
          <w:i/>
          <w:iCs/>
          <w:color w:val="9CA3AF"/>
          <w:sz w:val="16"/>
          <w:szCs w:val="16"/>
        </w:rPr>
        <w:t xml:space="preserve">Veille AI Act — 2026-07-05 — Produit automatiquement par Claude Code (claude-sonnet-4-6)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1azs4fxvje7bsl0lg5pm" Type="http://schemas.openxmlformats.org/officeDocument/2006/relationships/hyperlink" Target="https://digital-strategy.ec.europa.eu/en/policies/regulatory-framework-ai" TargetMode="External"/><Relationship Id="rIdie3zhn9fo_yzpewroulxh" Type="http://schemas.openxmlformats.org/officeDocument/2006/relationships/hyperlink" Target="https://digital-strategy.ec.europa.eu/en/policies/regulatory-framework-ai" TargetMode="External"/><Relationship Id="rIdq_sb75vjt3mw0w_uk28gb" Type="http://schemas.openxmlformats.org/officeDocument/2006/relationships/hyperlink" Target="https://digital-strategy.ec.europa.eu/en/policies/regulatory-framework-ai" TargetMode="External"/><Relationship Id="rId6uo7x_etrg60apkhyj4ha" Type="http://schemas.openxmlformats.org/officeDocument/2006/relationships/hyperlink" Target="https://www.consilium.europa.eu/en/press/press-releases/2026/06/29/artificial-intelligence-council-gives-final-green-light-to-simplify-and-streamline-rules/" TargetMode="External"/><Relationship Id="rIdexy42cgk-sjmrgkmrdift" Type="http://schemas.openxmlformats.org/officeDocument/2006/relationships/hyperlink" Target="https://www.consilium.europa.eu/en/press/press-releases/2026/05/07/artificial-intelligence-council-and-parliament-agree-to-simplify-and-streamline-rules/" TargetMode="External"/><Relationship Id="rIdbmeezfsuk2xrpkixzrbhp" Type="http://schemas.openxmlformats.org/officeDocument/2006/relationships/hyperlink" Target="https://artificialintelligenceact.eu/" TargetMode="External"/><Relationship Id="rId63ud2at8brqr5-qdjmwfo" Type="http://schemas.openxmlformats.org/officeDocument/2006/relationships/hyperlink" Target="https://artificialintelligenceact.eu/transparency-rules-article-50/" TargetMode="External"/><Relationship Id="rIdorh1ijjzk7pd2up6biszo" Type="http://schemas.openxmlformats.org/officeDocument/2006/relationships/hyperlink" Target="https://iapp.org/news/a/a-view-from-brussels-an-irish-return-to-the-future" TargetMode="External"/><Relationship Id="rIdp_t7tlqqhffmyon5d67vz" Type="http://schemas.openxmlformats.org/officeDocument/2006/relationships/hyperlink" Target="https://iapp.org/news/a/notes-from-the-asia-pacific-region-china-s-proposed-privacy-standard-update-targets-ai-sensitive-data" TargetMode="External"/><Relationship Id="rIdntv1wbgxmsjeu0pmnoii7" Type="http://schemas.openxmlformats.org/officeDocument/2006/relationships/hyperlink" Target="https://www.cnil.fr/fr/ia-generative-et-vie-privee-affiche-coproduite-pipc-cnil" TargetMode="External"/><Relationship Id="rIdbzujzpncjunikdj7h6dwi" Type="http://schemas.openxmlformats.org/officeDocument/2006/relationships/hyperlink" Target="https://www.cnil.fr/fr/ia-conversationnelle-et-sante-mentale-des-jeunes-resultats-de-lenquete-europeenne" TargetMode="External"/><Relationship Id="rIdclfwc2zmsc_hqsya3s5fs" Type="http://schemas.openxmlformats.org/officeDocument/2006/relationships/hyperlink" Target="https://www.cnil.fr/fr/revoir-le-webinaire-developpement-ia-webscraping-base-legale-interet-legitime" TargetMode="External"/><Relationship Id="rIdlhg6su-hjgsxvjb_tgvrz" Type="http://schemas.openxmlformats.org/officeDocument/2006/relationships/hyperlink" Target="https://digital-strategy.ec.europa.eu/en/policies/regulatory-framework-ai" TargetMode="External"/><Relationship Id="rIdenpb6ug5ddrwh9mo9h2ba" Type="http://schemas.openxmlformats.org/officeDocument/2006/relationships/hyperlink" Target="https://ai-act-service-desk.ec.europa.eu/en/ai-act/timeline/timeline-implementation-eu-ai-act" TargetMode="External"/><Relationship Id="rIdajqpnu-33kbdiha9d4lk4" Type="http://schemas.openxmlformats.org/officeDocument/2006/relationships/hyperlink" Target="https://www.consilium.europa.eu/en/press/press-releases/" TargetMode="External"/><Relationship Id="rId91empksdfbubxghrjkcwi" Type="http://schemas.openxmlformats.org/officeDocument/2006/relationships/hyperlink" Target="https://artificialintelligenceact.eu/" TargetMode="External"/><Relationship Id="rIdah0zow-bpl3muelco5-ms" Type="http://schemas.openxmlformats.org/officeDocument/2006/relationships/hyperlink" Target="https://artificialintelligenceact.eu/implementation-timeline/" TargetMode="External"/><Relationship Id="rIdoqv478htdyquqfe6q_17r" Type="http://schemas.openxmlformats.org/officeDocument/2006/relationships/hyperlink" Target="https://iapp.org/news/" TargetMode="External"/><Relationship Id="rIdgqfdwxem-pruc50eqdo__" Type="http://schemas.openxmlformats.org/officeDocument/2006/relationships/hyperlink" Target="https://www.cnil.fr/fr/intelligence-artificielle"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2026-07-05T05:06:54.453Z</dcterms:created>
  <dcterms:modified xsi:type="dcterms:W3CDTF">2026-07-05T05:06:54.576Z</dcterms:modified>
</cp:coreProperties>
</file>

<file path=docProps/custom.xml><?xml version="1.0" encoding="utf-8"?>
<Properties xmlns="http://schemas.openxmlformats.org/officeDocument/2006/custom-properties" xmlns:vt="http://schemas.openxmlformats.org/officeDocument/2006/docPropsVTypes"/>
</file>