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B3A6B"/>
          <w:sz w:val="32"/>
          <w:szCs w:val="32"/>
        </w:rPr>
        <w:t xml:space="preserve">Veille SERAFIN-PH — Synthèse hebdomadaire</w:t>
      </w:r>
    </w:p>
    <w:p>
      <w:pPr>
        <w:spacing w:after="60" w:before="0"/>
        <w:jc w:val="center"/>
      </w:pPr>
      <w:r>
        <w:rPr>
          <w:rFonts w:ascii="Calibri" w:cs="Calibri" w:eastAsia="Calibri" w:hAnsi="Calibri"/>
          <w:color w:val="6B7280"/>
          <w:sz w:val="20"/>
          <w:szCs w:val="20"/>
        </w:rPr>
        <w:t xml:space="preserve">Date de production : 28 octobre 2026</w:t>
      </w:r>
    </w:p>
    <w:p>
      <w:pPr>
        <w:spacing w:after="200" w:before="0"/>
        <w:jc w:val="center"/>
      </w:pPr>
      <w:r>
        <w:rPr>
          <w:rFonts w:ascii="Calibri" w:cs="Calibri" w:eastAsia="Calibri" w:hAnsi="Calibri"/>
          <w:color w:val="6B7280"/>
          <w:sz w:val="20"/>
          <w:szCs w:val="20"/>
        </w:rPr>
        <w:t xml:space="preserve">Fenêtre couverte : 21 octobre 2026 – 28 octobre 2026</w:t>
      </w:r>
    </w:p>
    <w:p>
      <w:pPr>
        <w:spacing w:after="120" w:before="120"/>
      </w:pPr>
      <w:r>
        <w:rPr>
          <w:rFonts w:ascii="Calibri" w:cs="Calibri" w:eastAsia="Calibri" w:hAnsi="Calibri"/>
          <w:b/>
          <w:bCs/>
          <w:color w:val="7C3AED"/>
          <w:sz w:val="22"/>
          <w:szCs w:val="22"/>
        </w:rPr>
        <w:t xml:space="preserve">⬜ SEMAINE CREUSE — Aucune publication officielle dans la fenêtre 21-28 octobre 2026.</w:t>
      </w:r>
    </w:p>
    <w:p>
      <w:pPr>
        <w:spacing w:after="60" w:before="60"/>
      </w:pPr>
      <w:r>
        <w:rPr>
          <w:rFonts w:ascii="Calibri" w:cs="Calibri" w:eastAsia="Calibri" w:hAnsi="Calibri"/>
          <w:sz w:val="22"/>
          <w:szCs w:val="22"/>
        </w:rPr>
        <w:t xml:space="preserve">Aucune actualité SERAFIN-PH datée entre le 21 et le 28 octobre 2026 n'a été identifiée sur les sources officielles (handicap.gouv.fr, cnsa.fr, atih.sante.fr). La note ci-dessous présente le contexte récent et les rappels institutionnels.</w:t>
      </w:r>
    </w:p>
    <w:p>
      <w:pPr>
        <w:spacing w:after="80" w:before="80"/>
      </w:pPr>
      <w:r>
        <w:t xml:space="preserve"/>
      </w:r>
    </w:p>
    <w:p>
      <w:pPr>
        <w:spacing w:after="120" w:before="240"/>
      </w:pPr>
      <w:r>
        <w:rPr>
          <w:rFonts w:ascii="Calibri" w:cs="Calibri" w:eastAsia="Calibri" w:hAnsi="Calibri"/>
          <w:b/>
          <w:bCs/>
          <w:color w:val="1B3A6B"/>
          <w:sz w:val="28"/>
          <w:szCs w:val="28"/>
        </w:rPr>
        <w:t xml:space="preserve">Sources — Statut de consultation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35"/>
        <w:gridCol w:w="3635"/>
        <w:gridCol w:w="3635"/>
      </w:tblGrid>
      <w:tr>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Source</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Statut</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URL testée</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handicap.gouv.fr — 14e comité stratégique SERAFIN-PH</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 200</w:t>
            </w:r>
          </w:p>
        </w:tc>
        <w:tc>
          <w:tcPr>
            <w:shd w:fill="FFFFFF" w:color="FFFFFF" w:val="solid"/>
            <w:tcMar>
              <w:top w:type="dxa" w:w="60"/>
              <w:left w:type="dxa" w:w="100"/>
              <w:bottom w:type="dxa" w:w="60"/>
              <w:right w:type="dxa" w:w="100"/>
            </w:tcMar>
          </w:tcPr>
          <w:p>
            <w:hyperlink w:history="1" r:id="rIddzs_4otrinlnky_xacvuh">
              <w:r>
                <w:rPr>
                  <w:rFonts w:ascii="Calibri" w:cs="Calibri" w:eastAsia="Calibri" w:hAnsi="Calibri"/>
                  <w:color w:val="1155CC"/>
                  <w:sz w:val="20"/>
                  <w:szCs w:val="20"/>
                  <w:u w:val="single"/>
                </w:rPr>
                <w:t xml:space="preserve">handicap.gouv.fr/14e-reunion</w:t>
              </w:r>
            </w:hyperlink>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cnsa.fr — Recueil PH 2026 (fond documentaire)</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 500 (panne serveur)</w:t>
            </w:r>
          </w:p>
        </w:tc>
        <w:tc>
          <w:tcPr>
            <w:shd w:fill="EEF2F7" w:color="EEF2F7" w:val="solid"/>
            <w:tcMar>
              <w:top w:type="dxa" w:w="60"/>
              <w:left w:type="dxa" w:w="100"/>
              <w:bottom w:type="dxa" w:w="60"/>
              <w:right w:type="dxa" w:w="100"/>
            </w:tcMar>
          </w:tcPr>
          <w:p>
            <w:hyperlink w:history="1" r:id="rIdew8fo4teq_qdmhzxk99om">
              <w:r>
                <w:rPr>
                  <w:rFonts w:ascii="Calibri" w:cs="Calibri" w:eastAsia="Calibri" w:hAnsi="Calibri"/>
                  <w:color w:val="1155CC"/>
                  <w:sz w:val="20"/>
                  <w:szCs w:val="20"/>
                  <w:u w:val="single"/>
                </w:rPr>
                <w:t xml:space="preserve">cnsa.fr/actualites/serafin-ph-preparation-du-recueil…</w:t>
              </w:r>
            </w:hyperlink>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atih.sante.fr — Recueil national PH 2025</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 200</w:t>
            </w:r>
          </w:p>
        </w:tc>
        <w:tc>
          <w:tcPr>
            <w:shd w:fill="FFFFFF" w:color="FFFFFF" w:val="solid"/>
            <w:tcMar>
              <w:top w:type="dxa" w:w="60"/>
              <w:left w:type="dxa" w:w="100"/>
              <w:bottom w:type="dxa" w:w="60"/>
              <w:right w:type="dxa" w:w="100"/>
            </w:tcMar>
          </w:tcPr>
          <w:p>
            <w:hyperlink w:history="1" r:id="rIdner6vmcaconw0nyzm7opd">
              <w:r>
                <w:rPr>
                  <w:rFonts w:ascii="Calibri" w:cs="Calibri" w:eastAsia="Calibri" w:hAnsi="Calibri"/>
                  <w:color w:val="1155CC"/>
                  <w:sz w:val="20"/>
                  <w:szCs w:val="20"/>
                  <w:u w:val="single"/>
                </w:rPr>
                <w:t xml:space="preserve">atih.sante.fr/recueil-national-ph-2025</w:t>
              </w:r>
            </w:hyperlink>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Le Media Social — PLFSS 2027 et SERAFIN-PH (source secondaire)</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 200 — source secondaire</w:t>
            </w:r>
          </w:p>
        </w:tc>
        <w:tc>
          <w:tcPr>
            <w:shd w:fill="EEF2F7" w:color="EEF2F7" w:val="solid"/>
            <w:tcMar>
              <w:top w:type="dxa" w:w="60"/>
              <w:left w:type="dxa" w:w="100"/>
              <w:bottom w:type="dxa" w:w="60"/>
              <w:right w:type="dxa" w:w="100"/>
            </w:tcMar>
          </w:tcPr>
          <w:p>
            <w:hyperlink w:history="1" r:id="rIdw5zvwxzso7lnjnqehizal">
              <w:r>
                <w:rPr>
                  <w:rFonts w:ascii="Calibri" w:cs="Calibri" w:eastAsia="Calibri" w:hAnsi="Calibri"/>
                  <w:color w:val="1155CC"/>
                  <w:sz w:val="20"/>
                  <w:szCs w:val="20"/>
                  <w:u w:val="single"/>
                </w:rPr>
                <w:t xml:space="preserve">lemediasocial.fr/serafin-ph-aucune-enveloppe…</w:t>
              </w:r>
            </w:hyperlink>
          </w:p>
        </w:tc>
      </w:tr>
    </w:tbl>
    <w:p>
      <w:pPr>
        <w:spacing w:after="60" w:before="60"/>
      </w:pPr>
      <w:r>
        <w:rPr>
          <w:rFonts w:ascii="Calibri" w:cs="Calibri" w:eastAsia="Calibri" w:hAnsi="Calibri"/>
          <w:color w:val="DC2626"/>
          <w:sz w:val="22"/>
          <w:szCs w:val="22"/>
        </w:rPr>
        <w:t xml:space="preserve">⛔ cnsa.fr : serveur en HTTP 500 au 28/10/2026 (panne documentée depuis le 26/10/2026). Les informations CNSA proviennent de la recherche par moteur et de la note précédente.</w:t>
      </w:r>
    </w:p>
    <w:p>
      <w:pPr>
        <w:spacing w:after="80" w:before="80"/>
      </w:pPr>
      <w:r>
        <w:t xml:space="preserve"/>
      </w:r>
    </w:p>
    <w:p>
      <w:pPr>
        <w:spacing w:after="120" w:before="240"/>
      </w:pPr>
      <w:r>
        <w:rPr>
          <w:rFonts w:ascii="Calibri" w:cs="Calibri" w:eastAsia="Calibri" w:hAnsi="Calibri"/>
          <w:b/>
          <w:bCs/>
          <w:color w:val="1B3A6B"/>
          <w:sz w:val="28"/>
          <w:szCs w:val="28"/>
        </w:rPr>
        <w:t xml:space="preserve">🔵 En bref — Tableau de bord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35"/>
        <w:gridCol w:w="3635"/>
        <w:gridCol w:w="3635"/>
      </w:tblGrid>
      <w:tr>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Thème</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Statut</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Échéance / note</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Déploiement SERAFIN-PH ESMS enfants</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 En cours — confirmé 01/01/2027</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1er janvier 2027</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Enveloppe budgétaire PLFSS 2027</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 Absente du PLFSS 2027</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360 M€ annoncés à partir de 2028</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Recueil de données PH 2026 (SIDOBA)</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 Clôturé (phase 2 : mai 2026)</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Simulations en cours CNSA/DGCS/ATIH</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Serveur cnsa.fr</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 500 — panne en cours</w:t>
            </w:r>
          </w:p>
        </w:tc>
        <w:tc>
          <w:tcPr>
            <w:shd w:fill="EEF2F7" w:color="EEF2F7" w:val="solid"/>
            <w:tcMar>
              <w:top w:type="dxa" w:w="60"/>
              <w:left w:type="dxa" w:w="100"/>
              <w:bottom w:type="dxa" w:w="60"/>
              <w:right w:type="dxa" w:w="100"/>
            </w:tcMar>
          </w:tcPr>
          <w:p>
            <w:r>
              <w:rPr>
                <w:rFonts w:ascii="Calibri" w:cs="Calibri" w:eastAsia="Calibri" w:hAnsi="Calibri"/>
                <w:sz w:val="20"/>
                <w:szCs w:val="20"/>
              </w:rPr>
              <w:t xml:space="preserve">Inaccessible au 28/10/2026</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Actualité fenêtre 21-28/10/2026</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 Semaine creuse</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Aucune publication officielle dans la fenêtre</w:t>
            </w:r>
          </w:p>
        </w:tc>
      </w:tr>
    </w:tbl>
    <w:p>
      <w:pPr>
        <w:spacing w:after="80" w:before="80"/>
      </w:pPr>
      <w:r>
        <w:t xml:space="preserve"/>
      </w:r>
    </w:p>
    <w:p>
      <w:pPr>
        <w:spacing w:after="80" w:before="200"/>
      </w:pPr>
      <w:r>
        <w:rPr>
          <w:rFonts w:ascii="Calibri" w:cs="Calibri" w:eastAsia="Calibri" w:hAnsi="Calibri"/>
          <w:b/>
          <w:bCs/>
          <w:color w:val="1B3A6B"/>
          <w:sz w:val="24"/>
          <w:szCs w:val="24"/>
        </w:rPr>
        <w:t xml:space="preserve">📋 Rappel — Actualité récente (hors fenêtre, à titre de contexte)</w:t>
      </w:r>
    </w:p>
    <w:p>
      <w:pPr>
        <w:spacing w:after="60" w:before="60"/>
      </w:pPr>
      <w:r>
        <w:rPr>
          <w:rFonts w:ascii="Calibri" w:cs="Calibri" w:eastAsia="Calibri" w:hAnsi="Calibri"/>
          <w:sz w:val="22"/>
          <w:szCs w:val="22"/>
        </w:rPr>
        <w:t xml:space="preserve">Les éléments ci-dessous sont datés hors de la fenêtre 21-28/10/2026. Ils sont présentés comme contexte récent, non comme actualité de la semaine.</w:t>
      </w:r>
    </w:p>
    <w:p>
      <w:pPr>
        <w:spacing w:after="80" w:before="200"/>
      </w:pPr>
      <w:r>
        <w:rPr>
          <w:rFonts w:ascii="Calibri" w:cs="Calibri" w:eastAsia="Calibri" w:hAnsi="Calibri"/>
          <w:b/>
          <w:bCs/>
          <w:color w:val="1B3A6B"/>
          <w:sz w:val="24"/>
          <w:szCs w:val="24"/>
        </w:rPr>
        <w:t xml:space="preserve">PLFSS 2027 : pas d'enveloppe SERAFIN-PH dès 2027 (publication : 05 octobre 2026)</w:t>
      </w:r>
    </w:p>
    <w:p>
      <w:pPr>
        <w:spacing w:after="60" w:before="60"/>
      </w:pPr>
      <w:r>
        <w:rPr>
          <w:rFonts w:ascii="Calibri" w:cs="Calibri" w:eastAsia="Calibri" w:hAnsi="Calibri"/>
          <w:sz w:val="22"/>
          <w:szCs w:val="22"/>
        </w:rPr>
        <w:t xml:space="preserve">Date de publication : 05 octobre 2026 (Le Media Social — source secondaire). Événement : dossier de presse du PLFSS 2027 distribué le 1er octobre 2026.</w:t>
      </w:r>
    </w:p>
    <w:p>
      <w:pPr>
        <w:spacing w:after="60" w:before="60"/>
      </w:pPr>
      <w:r>
        <w:rPr>
          <w:rFonts w:ascii="Calibri" w:cs="Calibri" w:eastAsia="Calibri" w:hAnsi="Calibri"/>
          <w:sz w:val="22"/>
          <w:szCs w:val="22"/>
        </w:rPr>
        <w:t xml:space="preserve">Le projet de loi de financement de la sécurité sociale (PLFSS) pour 2027 ne prévoit aucune mesure budgétaire dédiée à SERAFIN-PH. Selon le dossier de presse du gouvernement (1er octobre 2026), la réforme « sera accompagnée d'une enveloppe de 360 M€ versés sur une période de quatre ans à partir de 2028 ». Le PLFSS 2027 mis en ligne sur le site de l'Assemblée nationale ne contient aucune disposition SERAFIN-PH.</w:t>
      </w:r>
    </w:p>
    <w:p>
      <w:pPr>
        <w:spacing w:after="60" w:before="60"/>
      </w:pPr>
      <w:r>
        <w:rPr>
          <w:rFonts w:ascii="Calibri" w:cs="Calibri" w:eastAsia="Calibri" w:hAnsi="Calibri"/>
          <w:i/>
          <w:iCs/>
          <w:color w:val="6B7280"/>
          <w:sz w:val="22"/>
          <w:szCs w:val="22"/>
        </w:rPr>
        <w:t xml:space="preserve">⚠️ Source secondaire — délibération non consultée en source primaire. L'article Le Media Social constitue la source accessible. Le PLFSS n'a pas été lu directement.</w:t>
      </w:r>
    </w:p>
    <w:p>
      <w:pPr>
        <w:spacing w:after="40" w:before="40"/>
      </w:pPr>
      <w:hyperlink w:history="1" r:id="rIdvy94ljepytv1drcngmig7">
        <w:r>
          <w:rPr>
            <w:rFonts w:ascii="Calibri" w:cs="Calibri" w:eastAsia="Calibri" w:hAnsi="Calibri"/>
            <w:color w:val="1155CC"/>
            <w:sz w:val="22"/>
            <w:szCs w:val="22"/>
            <w:u w:val="single"/>
          </w:rPr>
          <w:t xml:space="preserve">Le Media Social, 05/10/2026 : SERAFIN-PH : aucune enveloppe n'est prévue en 2027 par le PLFSS</w:t>
        </w:r>
      </w:hyperlink>
    </w:p>
    <w:p>
      <w:pPr>
        <w:spacing w:after="80" w:before="80"/>
      </w:pPr>
      <w:r>
        <w:t xml:space="preserve"/>
      </w:r>
    </w:p>
    <w:p>
      <w:pPr>
        <w:spacing w:after="80" w:before="200"/>
      </w:pPr>
      <w:r>
        <w:rPr>
          <w:rFonts w:ascii="Calibri" w:cs="Calibri" w:eastAsia="Calibri" w:hAnsi="Calibri"/>
          <w:b/>
          <w:bCs/>
          <w:color w:val="1B3A6B"/>
          <w:sz w:val="24"/>
          <w:szCs w:val="24"/>
        </w:rPr>
        <w:t xml:space="preserve">Mobilisation des fédérations (début octobre 2026)</w:t>
      </w:r>
    </w:p>
    <w:p>
      <w:pPr>
        <w:spacing w:after="60" w:before="60"/>
      </w:pPr>
      <w:r>
        <w:rPr>
          <w:rFonts w:ascii="Calibri" w:cs="Calibri" w:eastAsia="Calibri" w:hAnsi="Calibri"/>
          <w:sz w:val="22"/>
          <w:szCs w:val="22"/>
        </w:rPr>
        <w:t xml:space="preserve">Treize associations et fédérations représentatives du secteur du handicap ont adressé une lettre aux ministres concernés pour exiger les crédits finançant le déploiement de la réforme tarifaire au 1er janvier 2027, et menacent de demander un report si ces crédits ne sont pas alloués.</w:t>
      </w:r>
    </w:p>
    <w:p>
      <w:pPr>
        <w:spacing w:after="60" w:before="60"/>
      </w:pPr>
      <w:r>
        <w:rPr>
          <w:rFonts w:ascii="Calibri" w:cs="Calibri" w:eastAsia="Calibri" w:hAnsi="Calibri"/>
          <w:i/>
          <w:iCs/>
          <w:color w:val="6B7280"/>
          <w:sz w:val="22"/>
          <w:szCs w:val="22"/>
        </w:rPr>
        <w:t xml:space="preserve">⚠️ Source secondaire. Les lettres n'ont pas été consultées en source primaire.</w:t>
      </w:r>
    </w:p>
    <w:p>
      <w:pPr>
        <w:spacing w:after="80" w:before="80"/>
      </w:pPr>
      <w:r>
        <w:t xml:space="preserve"/>
      </w:r>
    </w:p>
    <w:p>
      <w:pPr>
        <w:spacing w:after="80" w:before="200"/>
      </w:pPr>
      <w:r>
        <w:rPr>
          <w:rFonts w:ascii="Calibri" w:cs="Calibri" w:eastAsia="Calibri" w:hAnsi="Calibri"/>
          <w:b/>
          <w:bCs/>
          <w:color w:val="1B3A6B"/>
          <w:sz w:val="24"/>
          <w:szCs w:val="24"/>
        </w:rPr>
        <w:t xml:space="preserve">Rappel institutionnel — 14e comité stratégique (23 mars 2026)</w:t>
      </w:r>
    </w:p>
    <w:p>
      <w:pPr>
        <w:spacing w:after="60" w:before="60"/>
      </w:pPr>
      <w:r>
        <w:rPr>
          <w:rFonts w:ascii="Calibri" w:cs="Calibri" w:eastAsia="Calibri" w:hAnsi="Calibri"/>
          <w:sz w:val="22"/>
          <w:szCs w:val="22"/>
        </w:rPr>
        <w:t xml:space="preserve">Présidence : Camille Galliard-Minier, ministre chargée de l'Autonomie et du Handicap.</w:t>
      </w:r>
    </w:p>
    <w:p>
      <w:pPr>
        <w:spacing w:after="60" w:before="60"/>
      </w:pPr>
      <w:r>
        <w:rPr>
          <w:rFonts w:ascii="Calibri" w:cs="Calibri" w:eastAsia="Calibri" w:hAnsi="Calibri"/>
          <w:sz w:val="22"/>
          <w:szCs w:val="22"/>
        </w:rPr>
        <w:t xml:space="preserve">Décision principale : mise en œuvre opérationnelle de la réforme tarifaire au 1er janvier 2027 pour les ESMS du secteur enfance.</w:t>
      </w:r>
    </w:p>
    <w:p>
      <w:pPr>
        <w:spacing w:after="60" w:before="60"/>
      </w:pPr>
      <w:r>
        <w:rPr>
          <w:rFonts w:ascii="Calibri" w:cs="Calibri" w:eastAsia="Calibri" w:hAnsi="Calibri"/>
          <w:sz w:val="22"/>
          <w:szCs w:val="22"/>
        </w:rPr>
        <w:t xml:space="preserve">Points traités lors du comité :</w:t>
      </w:r>
    </w:p>
    <w:p>
      <w:pPr>
        <w:spacing w:after="40" w:before="40"/>
        <w:ind w:left="360"/>
      </w:pPr>
      <w:r>
        <w:rPr>
          <w:rFonts w:ascii="Calibri" w:cs="Calibri" w:eastAsia="Calibri" w:hAnsi="Calibri"/>
          <w:sz w:val="22"/>
          <w:szCs w:val="22"/>
        </w:rPr>
        <w:t xml:space="preserve">– Finalisation des paramètres du modèle de financement (modulation)</w:t>
      </w:r>
    </w:p>
    <w:p>
      <w:pPr>
        <w:spacing w:after="40" w:before="40"/>
        <w:ind w:left="360"/>
      </w:pPr>
      <w:r>
        <w:rPr>
          <w:rFonts w:ascii="Calibri" w:cs="Calibri" w:eastAsia="Calibri" w:hAnsi="Calibri"/>
          <w:sz w:val="22"/>
          <w:szCs w:val="22"/>
        </w:rPr>
        <w:t xml:space="preserve">– Recueil de données PH 2026 lancé via SIDOBA à compter du 30 mars 2026</w:t>
      </w:r>
    </w:p>
    <w:p>
      <w:pPr>
        <w:spacing w:after="40" w:before="40"/>
        <w:ind w:left="360"/>
      </w:pPr>
      <w:r>
        <w:rPr>
          <w:rFonts w:ascii="Calibri" w:cs="Calibri" w:eastAsia="Calibri" w:hAnsi="Calibri"/>
          <w:sz w:val="22"/>
          <w:szCs w:val="22"/>
        </w:rPr>
        <w:t xml:space="preserve">– Simulations de financement individuelles envoyées aux organismes gestionnaires</w:t>
      </w:r>
    </w:p>
    <w:p>
      <w:pPr>
        <w:spacing w:after="40" w:before="40"/>
        <w:ind w:left="360"/>
      </w:pPr>
      <w:r>
        <w:rPr>
          <w:rFonts w:ascii="Calibri" w:cs="Calibri" w:eastAsia="Calibri" w:hAnsi="Calibri"/>
          <w:sz w:val="22"/>
          <w:szCs w:val="22"/>
        </w:rPr>
        <w:t xml:space="preserve">– Accompagnement : formations, webinaires et réunions régionales disponibles</w:t>
      </w:r>
    </w:p>
    <w:p>
      <w:pPr>
        <w:spacing w:after="40" w:before="40"/>
        <w:ind w:left="360"/>
      </w:pPr>
      <w:r>
        <w:rPr>
          <w:rFonts w:ascii="Calibri" w:cs="Calibri" w:eastAsia="Calibri" w:hAnsi="Calibri"/>
          <w:sz w:val="22"/>
          <w:szCs w:val="22"/>
        </w:rPr>
        <w:t xml:space="preserve">– Convergence tarifaire prévue sur 8 ans</w:t>
      </w:r>
    </w:p>
    <w:p>
      <w:pPr>
        <w:spacing w:after="40" w:before="40"/>
      </w:pPr>
      <w:hyperlink w:history="1" r:id="rId0vdqj0v5exhgahqwsxlny">
        <w:r>
          <w:rPr>
            <w:rFonts w:ascii="Calibri" w:cs="Calibri" w:eastAsia="Calibri" w:hAnsi="Calibri"/>
            <w:color w:val="1155CC"/>
            <w:sz w:val="22"/>
            <w:szCs w:val="22"/>
            <w:u w:val="single"/>
          </w:rPr>
          <w:t xml:space="preserve">handicap.gouv.fr — 14e réunion du comité stratégique SERAFIN-PH (23 mars 2026)</w:t>
        </w:r>
      </w:hyperlink>
    </w:p>
    <w:p>
      <w:pPr>
        <w:spacing w:after="80" w:before="80"/>
      </w:pPr>
      <w:r>
        <w:t xml:space="preserve"/>
      </w:r>
    </w:p>
    <w:p>
      <w:pPr>
        <w:spacing w:after="80" w:before="200"/>
      </w:pPr>
      <w:r>
        <w:rPr>
          <w:rFonts w:ascii="Calibri" w:cs="Calibri" w:eastAsia="Calibri" w:hAnsi="Calibri"/>
          <w:b/>
          <w:bCs/>
          <w:color w:val="1B3A6B"/>
          <w:sz w:val="24"/>
          <w:szCs w:val="24"/>
        </w:rPr>
        <w:t xml:space="preserve">Repère documentaire ATIH — Recueil national PH 2025</w:t>
      </w:r>
    </w:p>
    <w:p>
      <w:pPr>
        <w:spacing w:after="60" w:before="60"/>
      </w:pPr>
      <w:r>
        <w:rPr>
          <w:rFonts w:ascii="Calibri" w:cs="Calibri" w:eastAsia="Calibri" w:hAnsi="Calibri"/>
          <w:sz w:val="22"/>
          <w:szCs w:val="22"/>
        </w:rPr>
        <w:t xml:space="preserve">Page ATIH mise à jour le 14/05/2025. Périmètre 2025 : ensemble des ESMS accompagnant des personnes mineures et jeunes adultes en situation de handicap, accessibles exclusivement sur orientation CDAPH.</w:t>
      </w:r>
    </w:p>
    <w:p>
      <w:pPr>
        <w:spacing w:after="60" w:before="60"/>
      </w:pPr>
      <w:r>
        <w:rPr>
          <w:rFonts w:ascii="Calibri" w:cs="Calibri" w:eastAsia="Calibri" w:hAnsi="Calibri"/>
          <w:sz w:val="22"/>
          <w:szCs w:val="22"/>
        </w:rPr>
        <w:t xml:space="preserve">Les données 2025 ont alimenté les simulations de financement actuellement en cours. Le recueil 2026 (périmètre réduit, décret du 13 mai 2026) est clôturé (phase 2 terminée en mai 2026).</w:t>
      </w:r>
    </w:p>
    <w:p>
      <w:pPr>
        <w:spacing w:after="40" w:before="40"/>
      </w:pPr>
      <w:hyperlink w:history="1" r:id="rIdfmfrzm5-ty4iwvzmtwpt1">
        <w:r>
          <w:rPr>
            <w:rFonts w:ascii="Calibri" w:cs="Calibri" w:eastAsia="Calibri" w:hAnsi="Calibri"/>
            <w:color w:val="1155CC"/>
            <w:sz w:val="22"/>
            <w:szCs w:val="22"/>
            <w:u w:val="single"/>
          </w:rPr>
          <w:t xml:space="preserve">atih.sante.fr — Recueil national PH 2025 (documentation et guides méthodologiques)</w:t>
        </w:r>
      </w:hyperlink>
    </w:p>
    <w:p>
      <w:pPr>
        <w:spacing w:after="80" w:before="80"/>
      </w:pPr>
      <w:r>
        <w:t xml:space="preserve"/>
      </w:r>
    </w:p>
    <w:p>
      <w:pPr>
        <w:spacing w:after="120" w:before="240"/>
      </w:pPr>
      <w:r>
        <w:rPr>
          <w:rFonts w:ascii="Calibri" w:cs="Calibri" w:eastAsia="Calibri" w:hAnsi="Calibri"/>
          <w:b/>
          <w:bCs/>
          <w:color w:val="1B3A6B"/>
          <w:sz w:val="28"/>
          <w:szCs w:val="28"/>
        </w:rPr>
        <w:t xml:space="preserve">⚠️ 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53"/>
        <w:gridCol w:w="5453"/>
      </w:tblGrid>
      <w:tr>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 Point</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Détail pratique</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Absence d'enveloppe PLFSS 2027</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Le dossier de presse du PLFSS 2027 (1er oct. 2026) indique : enveloppe de 360 M€ à partir de 2028, pas 2027. Risque de report perçu par les opérateurs. Source secondaire (Le Media Social, 05/10/2026) — délibération non consultée, PLFSS non lu en source primaire.</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Mobilisation des fédérations</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Treize associations/fédérations ont adressé une lettre aux ministres début octobre 2026 pour exiger les crédits et menacent de demander un report. Surveiller suites. (Source secondaire — lettres non consultées en source primaire.)</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Déploiement 1er janvier 2027 maintenu</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Confirmé lors du 14e comité stratégique (23 mars 2026, Camille Galliard-Minier). Périmètre : ESMS enfants uniquement en première phase. Convergence tarifaire sur 8 ans.</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Simulations individuelles SIDOBA</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Les simulations de financement ont été envoyées aux organismes gestionnaires. Vérifier réception et préparer les éventuelles questions de l'équipe ou des familles.</w:t>
            </w:r>
          </w:p>
        </w:tc>
      </w:tr>
    </w:tbl>
    <w:p>
      <w:pPr>
        <w:spacing w:after="80" w:before="80"/>
      </w:pPr>
      <w:r>
        <w:t xml:space="preserve"/>
      </w:r>
    </w:p>
    <w:p>
      <w:pPr>
        <w:spacing w:after="120" w:before="240"/>
      </w:pPr>
      <w:r>
        <w:rPr>
          <w:rFonts w:ascii="Calibri" w:cs="Calibri" w:eastAsia="Calibri" w:hAnsi="Calibri"/>
          <w:b/>
          <w:bCs/>
          <w:color w:val="1B3A6B"/>
          <w:sz w:val="28"/>
          <w:szCs w:val="28"/>
        </w:rPr>
        <w:t xml:space="preserve">📅 Agenda — Prochains rendez-vous</w:t>
      </w:r>
    </w:p>
    <w:p>
      <w:pPr>
        <w:spacing w:after="60" w:before="60"/>
      </w:pPr>
      <w:r>
        <w:rPr>
          <w:rFonts w:ascii="Calibri" w:cs="Calibri" w:eastAsia="Calibri" w:hAnsi="Calibri"/>
          <w:sz w:val="22"/>
          <w:szCs w:val="22"/>
        </w:rPr>
        <w:t xml:space="preserve">[ ] 1er janvier 2027 — Entrée en vigueur de la réforme tarifaire SERAFIN-PH (ESMS enfants). Déploiement confirmé au 14e comité stratégique.</w:t>
      </w:r>
    </w:p>
    <w:p>
      <w:pPr>
        <w:spacing w:after="60" w:before="60"/>
      </w:pPr>
      <w:r>
        <w:rPr>
          <w:rFonts w:ascii="Calibri" w:cs="Calibri" w:eastAsia="Calibri" w:hAnsi="Calibri"/>
          <w:sz w:val="22"/>
          <w:szCs w:val="22"/>
        </w:rPr>
        <w:t xml:space="preserve">[ ] Automne 2026 — Discussion PLFSS 2027 à l'Assemblée nationale. Surveiller les amendements relatifs à l'enveloppe SERAFIN-PH 2027.</w:t>
      </w:r>
    </w:p>
    <w:p>
      <w:pPr>
        <w:spacing w:after="60" w:before="60"/>
      </w:pPr>
      <w:r>
        <w:rPr>
          <w:rFonts w:ascii="Calibri" w:cs="Calibri" w:eastAsia="Calibri" w:hAnsi="Calibri"/>
          <w:sz w:val="22"/>
          <w:szCs w:val="22"/>
        </w:rPr>
        <w:t xml:space="preserve">[ ] À venir — Résultats des simulations de financement individuelles (SIDOBA). Vérifier réception auprès de l'ARS et de l'organisme gestionnaire.</w:t>
      </w:r>
    </w:p>
    <w:p>
      <w:pPr>
        <w:spacing w:after="60" w:before="60"/>
      </w:pPr>
      <w:r>
        <w:rPr>
          <w:rFonts w:ascii="Calibri" w:cs="Calibri" w:eastAsia="Calibri" w:hAnsi="Calibri"/>
          <w:sz w:val="22"/>
          <w:szCs w:val="22"/>
        </w:rPr>
        <w:t xml:space="preserve">[ ] À venir — Prochaine réunion du comité stratégique (15e). Date non communiquée à ce jour.</w:t>
      </w:r>
    </w:p>
    <w:p>
      <w:pPr>
        <w:spacing w:after="80" w:before="80"/>
      </w:pPr>
      <w:r>
        <w:t xml:space="preserve"/>
      </w:r>
    </w:p>
    <w:p>
      <w:pPr>
        <w:spacing w:after="120" w:before="240"/>
      </w:pPr>
      <w:r>
        <w:rPr>
          <w:rFonts w:ascii="Calibri" w:cs="Calibri" w:eastAsia="Calibri" w:hAnsi="Calibri"/>
          <w:b/>
          <w:bCs/>
          <w:color w:val="1B3A6B"/>
          <w:sz w:val="28"/>
          <w:szCs w:val="28"/>
        </w:rPr>
        <w:t xml:space="preserve">🏛️ Rappel — Rôle des acteurs SERAFIN-PH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53"/>
        <w:gridCol w:w="5453"/>
      </w:tblGrid>
      <w:tr>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Acteur</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Rôle dans SERAFIN-PH</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DGCS (Direction générale de la cohésion sociale)</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Co-pilote avec la CNSA. Initie les arbitrages réglementaires, définit le cadre de la réforme tarifaire.</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CNSA (Caisse nationale de solidarité pour l'autonomie)</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Co-pilote opérationnel. Gère SIDOBA, produit les simulations de financement par établissement, coordonne le recueil de données.</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ATIH (Agence technique de l'information sur l'hospitalisation)</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Maître d'œuvre technique du recueil de données PH. Fournit les guides méthodologiques, gère e-Pass, agrège les données.</w:t>
            </w:r>
          </w:p>
        </w:tc>
      </w:tr>
      <w:tr>
        <w:tc>
          <w:tcPr>
            <w:shd w:fill="EEF2F7" w:color="EEF2F7" w:val="solid"/>
            <w:tcMar>
              <w:top w:type="dxa" w:w="60"/>
              <w:left w:type="dxa" w:w="100"/>
              <w:bottom w:type="dxa" w:w="60"/>
              <w:right w:type="dxa" w:w="100"/>
            </w:tcMar>
          </w:tcPr>
          <w:p>
            <w:r>
              <w:rPr>
                <w:rFonts w:ascii="Calibri" w:cs="Calibri" w:eastAsia="Calibri" w:hAnsi="Calibri"/>
                <w:sz w:val="20"/>
                <w:szCs w:val="20"/>
              </w:rPr>
              <w:t xml:space="preserve">ARS (Agences régionales de santé)</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Relaient la réforme sur le territoire, accompagnent les ESMS dans la transition, utilisent SIDOBA pour le suivi régional.</w:t>
            </w:r>
          </w:p>
        </w:tc>
      </w:tr>
      <w:tr>
        <w:tc>
          <w:tcPr>
            <w:shd w:fill="FFFFFF" w:color="FFFFFF" w:val="solid"/>
            <w:tcMar>
              <w:top w:type="dxa" w:w="60"/>
              <w:left w:type="dxa" w:w="100"/>
              <w:bottom w:type="dxa" w:w="60"/>
              <w:right w:type="dxa" w:w="100"/>
            </w:tcMar>
          </w:tcPr>
          <w:p>
            <w:r>
              <w:rPr>
                <w:rFonts w:ascii="Calibri" w:cs="Calibri" w:eastAsia="Calibri" w:hAnsi="Calibri"/>
                <w:sz w:val="20"/>
                <w:szCs w:val="20"/>
              </w:rPr>
              <w:t xml:space="preserve">Ministre chargé(e) de l'Autonomie et du Handicap</w:t>
            </w:r>
          </w:p>
        </w:tc>
        <w:tc>
          <w:tcPr>
            <w:shd w:fill="FFFFFF" w:color="FFFFFF" w:val="solid"/>
            <w:tcMar>
              <w:top w:type="dxa" w:w="60"/>
              <w:left w:type="dxa" w:w="100"/>
              <w:bottom w:type="dxa" w:w="60"/>
              <w:right w:type="dxa" w:w="100"/>
            </w:tcMar>
          </w:tcPr>
          <w:p>
            <w:r>
              <w:rPr>
                <w:rFonts w:ascii="Calibri" w:cs="Calibri" w:eastAsia="Calibri" w:hAnsi="Calibri"/>
                <w:sz w:val="20"/>
                <w:szCs w:val="20"/>
              </w:rPr>
              <w:t xml:space="preserve">Préside le comité stratégique SERAFIN-PH. Camille Galliard-Minier pour le 14e comité (23 mars 2026).</w:t>
            </w:r>
          </w:p>
        </w:tc>
      </w:tr>
    </w:tbl>
    <w:p>
      <w:pPr>
        <w:spacing w:after="80" w:before="80"/>
      </w:pPr>
      <w:r>
        <w:t xml:space="preserve"/>
      </w:r>
    </w:p>
    <w:p>
      <w:pPr>
        <w:spacing w:after="0" w:before="200"/>
        <w:jc w:val="center"/>
      </w:pPr>
      <w:r>
        <w:rPr>
          <w:rFonts w:ascii="Calibri" w:cs="Calibri" w:eastAsia="Calibri" w:hAnsi="Calibri"/>
          <w:i/>
          <w:iCs/>
          <w:color w:val="6B7280"/>
          <w:sz w:val="18"/>
          <w:szCs w:val="18"/>
        </w:rPr>
        <w:t xml:space="preserve">Produit le 28 octobre 2026 | Sources : handicap.gouv.fr ✅ · cnsa.fr ⛔ (500) · atih.sante.fr ✅ · lemediasocial.fr ✅ (source secondaire) | cnsa.fr hors service au 28/10/2026</w:t>
      </w:r>
    </w:p>
    <w:sectPr>
      <w:pgSz w:w="11906" w:h="16838" w:orient="portrait"/>
      <w:pgMar w:top="400" w:right="500" w:bottom="400" w:left="5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zs_4otrinlnky_xacvuh" Type="http://schemas.openxmlformats.org/officeDocument/2006/relationships/hyperlink" Target="https://handicap.gouv.fr/reforme-tarifaire-des-esms-serafin-ph-14e-reunion-du-comite-strategique" TargetMode="External"/><Relationship Id="rIdew8fo4teq_qdmhzxk99om" Type="http://schemas.openxmlformats.org/officeDocument/2006/relationships/hyperlink" Target="https://www.cnsa.fr/actualites/serafin-ph-preparation-du-recueil-dinformations-ph-2026-en-vue-du-deploiement-du-futur" TargetMode="External"/><Relationship Id="rIdner6vmcaconw0nyzm7opd" Type="http://schemas.openxmlformats.org/officeDocument/2006/relationships/hyperlink" Target="https://www.atih.sante.fr/recueil-national-ph-2025" TargetMode="External"/><Relationship Id="rIdw5zvwxzso7lnjnqehizal" Type="http://schemas.openxmlformats.org/officeDocument/2006/relationships/hyperlink" Target="https://www.lemediasocial.fr/serafin-ph-aucune-enveloppe-n-est-prevue-en-2027-par-le-plfss_As7PMR" TargetMode="External"/><Relationship Id="rIdvy94ljepytv1drcngmig7" Type="http://schemas.openxmlformats.org/officeDocument/2006/relationships/hyperlink" Target="https://www.lemediasocial.fr/serafin-ph-aucune-enveloppe-n-est-prevue-en-2027-par-le-plfss_As7PMR" TargetMode="External"/><Relationship Id="rId0vdqj0v5exhgahqwsxlny" Type="http://schemas.openxmlformats.org/officeDocument/2006/relationships/hyperlink" Target="https://handicap.gouv.fr/reforme-tarifaire-des-esms-serafin-ph-14e-reunion-du-comite-strategique" TargetMode="External"/><Relationship Id="rIdfmfrzm5-ty4iwvzmtwpt1" Type="http://schemas.openxmlformats.org/officeDocument/2006/relationships/hyperlink" Target="https://www.atih.sante.fr/recueil-national-ph-2025"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2026-10-28T07:09:55.872Z</dcterms:created>
  <dcterms:modified xsi:type="dcterms:W3CDTF">2026-10-28T07:09:55.873Z</dcterms:modified>
</cp:coreProperties>
</file>

<file path=docProps/custom.xml><?xml version="1.0" encoding="utf-8"?>
<Properties xmlns="http://schemas.openxmlformats.org/officeDocument/2006/custom-properties" xmlns:vt="http://schemas.openxmlformats.org/officeDocument/2006/docPropsVTypes"/>
</file>