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Revenus passifs n°05 / 10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36"/>
          <w:szCs w:val="36"/>
        </w:rPr>
        <w:t xml:space="preserve">Idées 1 et 2 — Produits numériques et affiliation</w:t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Dimanche 23 août 2026  •  Parcours fermé de 10 leçons</w:t>
      </w:r>
    </w:p>
    <w:p>
      <w:pPr>
        <w:pBdr>
          <w:bottom w:val="single" w:color="CCCCCC" w:sz="4"/>
        </w:pBdr>
        <w:spacing w:after="80" w:before="80"/>
      </w:pPr>
    </w:p>
    <w:p>
      <w:pPr>
        <w:pStyle w:val="Heading2"/>
        <w:pBdr>
          <w:bottom w:val="single" w:color="1B3A6B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⚠️ Cadre déontologique</w:t>
      </w:r>
    </w:p>
    <w:p>
      <w:pPr>
        <w:pBdr>
          <w:left w:val="thick" w:color="D97706" w:sz="12"/>
        </w:pBdr>
        <w:shd w:fill="FFF4E5" w:val="clear"/>
        <w:spacing w:after="40" w:before="12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Ces leçons sont ÉDUCATIVES et GÉNÉRALISTES. Elles ne constituent PAS un conseil en investissement ni une recommandation personnalisée.</w:t>
      </w:r>
    </w:p>
    <w:p>
      <w:pPr>
        <w:pBdr>
          <w:left w:val="thick" w:color="D97706" w:sz="12"/>
        </w:pBdr>
        <w:shd w:fill="FFF4E5" w:val="clear"/>
        <w:spacing w:after="40" w:before="4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En France, le conseil en investissement est une activité réglementée (statut CIF, registre ORIAS). Ce parcours ne dispense pas de conseil agréé.</w:t>
      </w:r>
    </w:p>
    <w:p>
      <w:pPr>
        <w:pBdr>
          <w:left w:val="thick" w:color="D97706" w:sz="12"/>
        </w:pBdr>
        <w:shd w:fill="FFF4E5" w:val="clear"/>
        <w:spacing w:after="40" w:before="4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secteur des « revenus passifs » est saturé de promesses trompeuses et d'arnaques. Cette leçon expose sans complaisance les réalités chiffrées : taux d'échec, temps de travail réel, coûts, fiscalité et signaux d'alerte.</w:t>
      </w:r>
    </w:p>
    <w:p>
      <w:pPr>
        <w:pBdr>
          <w:left w:val="thick" w:color="D97706" w:sz="12"/>
        </w:pBdr>
        <w:shd w:fill="FFF4E5" w:val="clear"/>
        <w:spacing w:after="120" w:before="4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Toute décision relève de vous, le cas échéant avec un professionnel agréé.</w:t>
      </w:r>
    </w:p>
    <w:p>
      <w:pPr>
        <w:pStyle w:val="Heading2"/>
        <w:pBdr>
          <w:bottom w:val="single" w:color="1B3A6B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À l'issue de cette leçon, vous serez capable de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Distinguer les modèles produits numériques, contenus monétisés et affiliation dans leur fonctionnement réel.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Identifier les coûts, le temps de travail effectif et la fiscalité applicables à chacun.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Repérer les signaux d'arnaque caractéristiques de ces secteurs.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Réaliser une analyse critique d'une offre commerciale dans ces domaines.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Lien avec les leçons précédentes : la leçon 04 a établi que tout modèle de revenu passif comporte des coûts cachés, une maintenance obligatoire et une fiscalité souvent sous-estimée. Cette leçon applique ce cadre analytique aux deux premières idées concrètes du parcours.</w:t>
      </w:r>
    </w:p>
    <w:p>
      <w:pPr>
        <w:pStyle w:val="Heading2"/>
        <w:pBdr>
          <w:bottom w:val="single" w:color="1B3A6B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(20 %) — Anatomie de deux modèles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Produits numériques : ebooks, formations, templates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Un produit numérique est un fichier ou un accès numérique vendu et livré sans stock physique. Trois catégories dominent dans le discours sur les revenus passifs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Ebooks et guides PDF : document structuré vendu en téléchargement. Ticket d'entrée bas, marges élevées. Mais saturation forte sur la plupart des niches.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Formations en ligne : cours structuré (vidéos, quiz, PDF) vendu en accès unique ou abonnement. Valeur perçue plus élevée, ticket supérieur, mais maintenance continue indispensable (mises à jour, support apprenant).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Templates et ressources : fichiers réutilisables (Notion, Canva, Excel, Figma, code). Faible ticket moyen, volume nécessaire pour générer un revenu significatif.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mythe du « créez une fois, vendez pour toujours » se heurte à trois réalités : (1) la durée de vie d'un produit numérique est limitée par l'évolution du sujet et des outils ; (2) les plateformes de distribution prélèvent des commissions significatives ; (3) le trafic ne vient pas seul — il s'acquiert par du travail continu en marketing.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Contenus monétisés et affiliation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contenu monétisé désigne une production régulière (articles, vidéos, podcasts, newsletters) qui génère des revenus via des tiers : publicité programmatique, partenariats sponsorisés, ou affiliation.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L'affiliation est un modèle où un éditeur (l'affilié) promeut les produits d'un annonceur en échange d'une commission sur les ventes générées via son lien de tracking. Ce modèle représentait 16 % de toutes les ventes e-commerce mondiales en 2024 (synthèse, source WebSearch Shopify).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Structure d'une commission d'affiliation : l'affilié perçoit un pourcentage du prix de vente (ou un montant fixe par action) lorsqu'un acheteur passe par son lien. Les taux varient de 1 % (e-commerce généraliste, Amazon) à 50 % et plus (produits info-business, SaaS).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Le continuum actif → passif dans ces modèles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Ces modèles ne sont passifs qu'après une phase de construction intensive et restent dépendants d'une maintenance régulière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Phase active initiale</w:t>
            </w:r>
          </w:p>
        </w:tc>
        <w:tc>
          <w:tcPr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Maintenance ongoing</w:t>
            </w:r>
          </w:p>
        </w:tc>
        <w:tc>
          <w:tcPr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Passivité réelle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Ebook / PDF</w:t>
            </w:r>
          </w:p>
        </w:tc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Rédaction (semaines à mois)</w:t>
            </w:r>
          </w:p>
        </w:tc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Mise à jour périodique, SAV</w:t>
            </w:r>
          </w:p>
        </w:tc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Faible à moyenne</w:t>
            </w:r>
          </w:p>
        </w:tc>
      </w:tr>
      <w:tr>
        <w:tc>
          <w:tcPr>
            <w:shd w:fill="EEF2F7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Formation en ligne</w:t>
            </w:r>
          </w:p>
        </w:tc>
        <w:tc>
          <w:tcPr>
            <w:shd w:fill="EEF2F7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Production vidéo + plateforme (mois)</w:t>
            </w:r>
          </w:p>
        </w:tc>
        <w:tc>
          <w:tcPr>
            <w:shd w:fill="EEF2F7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Support, mises à jour majeures</w:t>
            </w:r>
          </w:p>
        </w:tc>
        <w:tc>
          <w:tcPr>
            <w:shd w:fill="EEF2F7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Templates</w:t>
            </w:r>
          </w:p>
        </w:tc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Conception + documentation (jours à semaines)</w:t>
            </w:r>
          </w:p>
        </w:tc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Correctifs, nouvelles versions</w:t>
            </w:r>
          </w:p>
        </w:tc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shd w:fill="EEF2F7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Blog / SEO + affiliation</w:t>
            </w:r>
          </w:p>
        </w:tc>
        <w:tc>
          <w:tcPr>
            <w:shd w:fill="EEF2F7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Production de contenu (12-24 mois avant revenus stables)</w:t>
            </w:r>
          </w:p>
        </w:tc>
        <w:tc>
          <w:tcPr>
            <w:shd w:fill="EEF2F7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Publication régulière obligatoire</w:t>
            </w:r>
          </w:p>
        </w:tc>
        <w:tc>
          <w:tcPr>
            <w:shd w:fill="EEF2F7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Très faible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Chaîne YouTube + affiliation</w:t>
            </w:r>
          </w:p>
        </w:tc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Production vidéo régulière (12-36 mois)</w:t>
            </w:r>
          </w:p>
        </w:tc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Cadence de publication, tendances</w:t>
            </w:r>
          </w:p>
        </w:tc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Très faible</w:t>
            </w:r>
          </w:p>
        </w:tc>
      </w:tr>
    </w:tbl>
    <w:p>
      <w:pPr>
        <w:pStyle w:val="Heading2"/>
        <w:pBdr>
          <w:bottom w:val="single" w:color="1B3A6B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📉 Ancrage réaliste — Ce que les chiffres disent vraiment</w:t>
      </w:r>
    </w:p>
    <w:p>
      <w:pPr>
        <w:pBdr>
          <w:left w:val="thick" w:color="D97706" w:sz="12"/>
        </w:pBdr>
        <w:shd w:fill="FFF4E5" w:val="clear"/>
        <w:spacing w:after="120" w:before="12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⚠️ SECTION OBLIGATOIRE — Données documentées. Aucun chiffre inventé : les sources non vérifiables sur source primaire sont explicitement signalées.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Taux d'échec et réalité des revenus — Formations en ligne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Taux de complétion des formations non tutorées : environ 10 %. « Neuf personnes sur dix qui commencent une formation en ligne livrée sans accompagnement ne la terminent jamais » — (source : cyberini.com, récupéré le 23/08/2026, URL vérifiée 200).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Implication pour le créateur : si votre formation a un taux de complétion de 10 %, 90 % de vos acheteurs n'en verront pas la valeur complète — ce qui affecte les avis, le bouche-à-oreille et les renouvellements d'abonnement.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Avec accompagnement (tutoring) : 51 % des apprenants dépassent 80 % de complétion — mais l'accompagnement redevient du travail actif, pas passif (source : cyberini.com).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Taux d'échec et réalité des revenus — Affiliation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57,6 % des affiliés gagnent moins de 10 000 € par an (soit moins de 833 € par mois en moyenne). Les affiliés débutants gagnent entre 0 et 100 € par mois pendant les 6 à 12 premiers mois (synthèse issue de WebSearch Shopify/statistiques marketing affiliation, 2025 — source secondaire, à recouper).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marché de l'affiliation en France pesait 440 millions d'euros (synthèse WebSearch). Ce chiffre agrégé masque une distribution très inégale : une minorité concentre la majorité des revenus.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Temps réel nécessaire (non passif)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Ebook : 40 à 200 heures de travail initial pour un contenu de qualité + rédaction de pages de vente + emailing.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Formation vidéo : 5 à 30 heures de préparation par heure de contenu filmé, selon le niveau de production.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Blog SEO + affiliation : 12 à 24 mois de publication régulière (1 à 4 articles/semaine) avant d'atteindre un trafic organique significatif.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Affiliation seule : sans audience préexistante, les revenus sont quasi-nuls les 6 à 12 premiers mois.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Coûts réels (non exhaustif)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Poste de coût</w:t>
            </w:r>
          </w:p>
        </w:tc>
        <w:tc>
          <w:tcPr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Produits numériques</w:t>
            </w:r>
          </w:p>
        </w:tc>
        <w:tc>
          <w:tcPr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Affiliation/contenu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Plateforme de vente/hébergement</w:t>
            </w:r>
          </w:p>
        </w:tc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Gumroad (10%), Teachable (29€+/mois), Podia…</w:t>
            </w:r>
          </w:p>
        </w:tc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WordPress/hébergement : 5-20€/mois</w:t>
            </w:r>
          </w:p>
        </w:tc>
      </w:tr>
      <w:tr>
        <w:tc>
          <w:tcPr>
            <w:shd w:fill="EEF2F7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Outils création</w:t>
            </w:r>
          </w:p>
        </w:tc>
        <w:tc>
          <w:tcPr>
            <w:shd w:fill="EEF2F7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Canva Pro (15€/mois), Loom, montage vidéo…</w:t>
            </w:r>
          </w:p>
        </w:tc>
        <w:tc>
          <w:tcPr>
            <w:shd w:fill="EEF2F7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SEMrush/Ahrefs (100-200€/mois pour SEO)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Emailing</w:t>
            </w:r>
          </w:p>
        </w:tc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Mailchimp, Brevo (gratuit jusqu'à ~500 contacts)</w:t>
            </w:r>
          </w:p>
        </w:tc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Idem</w:t>
            </w:r>
          </w:p>
        </w:tc>
      </w:tr>
      <w:tr>
        <w:tc>
          <w:tcPr>
            <w:shd w:fill="EEF2F7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Publicité (optionnel)</w:t>
            </w:r>
          </w:p>
        </w:tc>
        <w:tc>
          <w:tcPr>
            <w:shd w:fill="EEF2F7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Meta Ads, Google Ads : budget variable</w:t>
            </w:r>
          </w:p>
        </w:tc>
        <w:tc>
          <w:tcPr>
            <w:shd w:fill="EEF2F7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Meta Ads pour booster audience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Commission plateforme</w:t>
            </w:r>
          </w:p>
        </w:tc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5-30 % selon plateforme</w:t>
            </w:r>
          </w:p>
        </w:tc>
        <w:tc>
          <w:tcPr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Réseau affiliation : commission fixée par l'annonceur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2937"/>
          <w:sz w:val="22"/>
          <w:szCs w:val="22"/>
        </w:rPr>
        <w:t xml:space="preserve">Note : les montants ci-dessus sont des ordres de grandeur basés sur les tarifs publics des plateformes à la date de rédaction. Vérifiez les tarifs actuels directement sur chaque site.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Fiscalité applicable en France (2026)</w:t>
      </w:r>
    </w:p>
    <w:p>
      <w:pPr>
        <w:pBdr>
          <w:left w:val="thick" w:color="D97706" w:sz="12"/>
        </w:pBdr>
        <w:shd w:fill="FFF4E5" w:val="clear"/>
        <w:spacing w:after="120" w:before="12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⚠️ DONNÉES FISCALES — Source primaire urssaf.fr inaccessible lors de cette exécution (code réseau 000 — ECONNRESET répété). Les chiffres ci-dessous proviennent d'abby.fr (source secondaire, récupérée et vérifiée 200 le 23/08/2026) et d'une recherche WebSearch citant autoentrepreneur.urssaf.fr. RÈGLE IMPÉRATIVE : vérifiez ces valeurs directement sur autoentrepreneur.urssaf.fr avant toute décision.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Régime applicable selon la nature de l'activité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Vente de produits numériques (ebooks, templates) : classée généralement en BIC (Bénéfices Industriels et Commerciaux).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Formation en ligne, conseil, coaching : classée généralement en BNC (Bénéfices Non Commerciaux) — profession libérale non réglementée.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Affiliation : revenus classés en BNC ou BIC selon la nature du contrat. À qualifier avec un comptable.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Seuils de chiffre d'affaires 2026 pour le régime micro-entrepreneur (abby.fr, citant URSSAF 2026 — à vérifier sur autoentrepreneur.urssaf.fr)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BIC vente de marchandises : 203 100 €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BIC services &amp; BNC (prestations, formations, affiliation) : 83 600 €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Taux de cotisations sociales 2026 (abby.fr, citant URSSAF 2026 — à vérifier sur autoentrepreneur.urssaf.fr)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BNC régime général (Sécurité Sociale des Indépendants) : 25,6 % du chiffre d'affaires (hausse par rapport à 24,6 % en 2025)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BNC professions relevant de la CIPAV : 23,2 %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⚠️ Ces taux s'appliquent au chiffre d'affaires brut, pas au bénéfice. Sur 1 000 € encaissés, 256 € vont aux cotisations sociales avant tout impôt sur le revenu.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Abattements forfaitaires pour l'impôt sur le revenu (WebSearch, sources secondaires — à vérifier sur impots.gouv.fr)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Micro-BNC : abattement forfaitaire de 34 % sur le chiffre d'affaires → base imposable = 66 % du 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Micro-BIC services : abattement forfaitaire de 50 % → base imposable = 50 % du 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Micro-BIC ventes : abattement forfaitaire de 71 % → base imposable = 29 % du CA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2937"/>
          <w:sz w:val="22"/>
          <w:szCs w:val="22"/>
        </w:rPr>
        <w:t xml:space="preserve">La base imposable est ensuite soumise au barème progressif de l'impôt sur le revenu OU, sur option, au versement libératoire (taux fixe), selon les conditions de revenus du foyer fiscal.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Signaux d'arnaque — propres à ces secteurs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L'AMF a recensé près de 100 signalements en trois mois sur des structures MLM proposant des formations au trading, avec des promesses de type « copy, paste, cash » et « wealth is now! » (source : AMF, communiqué récupéré le 23/08/2026).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Formations vendues plusieurs centaines d'euros + abonnement mensuel avec pression à recruter des membres → signal MLM caractérisé.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Promesse d'un revenu passif en quelques semaines sans compétence préalable.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Témoignages de revenus élevés non vérifiables, captures d'écran de virements.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Urgence artificielle (offre limitée, prix qui monte dans 24h).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Absence de mentions légales, pas de statut CIF (conseiller en investissement financier).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Formation sur l'affiliation vendue... en affiliation (le formateur se rémunère sur chaque recrutement).</w:t>
      </w:r>
    </w:p>
    <w:p>
      <w:pPr>
        <w:pBdr>
          <w:left w:val="thick" w:color="1B3A6B" w:sz="10"/>
        </w:pBdr>
        <w:shd w:fill="EEF2F7" w:val="clear"/>
        <w:spacing w:after="100" w:before="100"/>
        <w:ind w:left="54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Règle pratique AMF : tout placement ou business model qui « ne contacte jamais spontanément » mais promet l'accès à un cercle exclusif via messagerie privée ou réseaux sociaux est à considérer comme suspect par défaut. Vérifier sur amf-france.org/fr/espace-epargnants.</w:t>
      </w:r>
    </w:p>
    <w:p>
      <w:pPr>
        <w:pStyle w:val="Heading2"/>
        <w:pBdr>
          <w:bottom w:val="single" w:color="1B3A6B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(80 %) — 3 exercices actifs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Calcul de rentabilité réelle d'un ebook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Contexte : vous créez un ebook de 60 pages vendu 29 € sur la plateforme Gumroad (commission : 10 % du prix de vente). ⚠️ Hypothèse fiscale de l'exercice : la qualification d'un produit numérique téléchargeable est discutée — la section théorique le classe généralement en BIC, mais l'administration retient parfois le BNC selon la part de prestation intellectuelle. Le corrigé ci-dessous prend l'hypothèse BNC, la moins favorable, et donne ensuite la variante BIC prestations de services. La qualification réelle se tranche avec un comptable.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Données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Prix de vente : 29 €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Commission Gumroad : 10 % → 2,90 € par vente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Revenu brut par vente : 29 − 2,90 = 26,10 €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Cotisations sociales — hypothèse BNC à 25,6 % du CA : 29 × 0,256 = 7,42 € (taux 2026, en hausse depuis les 24,6 % de 2025)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Revenu net avant IR par vente : 26,10 − 7,42 = 18,68 €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Base imposable IR — abattement de 34 % en micro-BNC : 29 × 0,66 = 19,14 €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Questions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1a. Si vous visez 500 € nets par mois, combien de ventes mensuelles faut-il réaliser 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1b. Pour atteindre 500 € nets, quel CA mensuel brut devez-vous générer 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1c. Vous avez investi 15h pour la rédaction et 5h pour la page de vente. Quel est votre taux horaire si vous atteignez 500 € nets en 3 mois 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Corrigé 1a : 500 / 18,68 ≈ 26,8 ventes → 27 ventes/mois nécessaires.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Corrigé 1b : 27 × 29 = 783 € de CA brut mensuel nécessaire.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Corrigé 1c : Revenu sur 3 mois = 3 × 500 = 1 500 €. Heures investies = 15 + 5 = 20h. Taux horaire = 1 500 / 20 = 75 €/h. ⚠️ Cette valeur suppose que les 27 ventes/mois sont atteintes dès le mois 1, ce qui est rarement le cas. Avec une montée en charge réaliste (5, 15, 27 ventes sur 3 mois), le revenu réel sur 3 mois est (5 + 15 + 27) × 18,68 = 878 € → taux horaire effectif = 878 / 20 = 43,90 €/h.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2937"/>
          <w:sz w:val="22"/>
          <w:szCs w:val="22"/>
        </w:rPr>
        <w:t xml:space="preserve">Vérification de cohérence : les deux chiffres du corrigé — cotisations de 25,6 % du CA brut et abattement IR de 34 % — sont bien ceux du régime micro-BNC énoncés dans la section fiscalité, et ils s'appliquent séparément : les cotisations ne réduisent pas la base de l'abattement forfaitaire.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Variante BIC prestations de services — ce que change la qualification. Taux de cotisations 2026 : 21,2 % au lieu de 25,6 %. Abattement forfaitaire IR : 50 % au lieu de 34 %. Le calcul devient : cotisations 29 × 0,212 = 6,15 € ; revenu net avant IR par vente 26,10 − 6,15 = 19,95 € ; il faut alors 500 / 19,95 ≈ 26 ventes par mois au lieu de 27, pour un CA brut de 754 € au lieu de 783 €. Sur l&amp;apos;impôt, la base imposable tombe à 14,50 € par vente (50 % de 29 €) au lieu de 19,14 €.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Ce que ça t&amp;apos;apprend au-delà du résultat : la qualification fiscale n&amp;apos;est pas un détail administratif, c&amp;apos;est une variable du modèle économique. Entre BNC et BIC services, l&amp;apos;écart est ici de 4,4 points de cotisations et de 16 points d&amp;apos;abattement — et si l&amp;apos;activité relevait du BIC vente de marchandises (12,3 % de cotisations, 71 % d&amp;apos;abattement), l&amp;apos;écart serait bien plus grand encore. Avant de bâtir un plan de rentabilité, il faut savoir sous quel régime on se place.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Analyse critique d'une offre d'affiliation réelle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Cherchez sur internet une formation en affiliation proposée à plus de 200 €. Analysez-la selon la grille suivante et répondez par écrit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Qui vend la formation ? (personne physique, société ? Statut CIF ?)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Quel est le modèle économique du formateur lui-même ? (vend-il de l'affiliation ou de la formation ?)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Y a-t-il des témoignages de revenus ? Sont-ils vérifiables 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formation évoque-t-elle les cotisations sociales et la fiscalité 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Y a-t-il un programme de parrainage pour recruter d'autres acheteurs ? (signal MLM)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Quel est le taux de remboursement/garantie proposé et sous quelles conditions 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Conclusion attendue : rédigez en 5 lignes votre verdict (offre légitimement pédagogique, offre survalorisée mais honnête, signal MLM caractérisé, arnaque probable). Justifiez sur au moins 3 critères.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Cartographie d'un modèle affiliation sur une niche donnée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Choisissez une niche qui vous intéresse (bricolage, photographie, nutrition, finance personnelle, jardinage…). Construisez une cartographie en répondant aux questions suivantes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Quel programme d'affiliation existe dans cette niche ? (Amazon Partenaires, programme spécifique, réseau comme Awin ou Effiliation)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Quel est le taux de commission moyen constaté 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Quel canal de diffusion choisiriez-vous (blog SEO, chaîne YouTube, newsletter, réseaux sociaux) et pourquoi 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Estimation réaliste du trafic mensuel nécessaire pour générer 200 € de commissions (taux de clic et de conversion moyens de 1-3 %).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Quel temps hebdomadaire estimez-vous nécessaire en phase de construction (6 premiers mois) 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Livrable : tableau à 5 colonnes (canal, programme, commission, trafic cible, temps hebdo) + commentaire de faisabilité honnête.</w:t>
      </w:r>
    </w:p>
    <w:p>
      <w:pPr>
        <w:pStyle w:val="Heading2"/>
        <w:pBdr>
          <w:bottom w:val="single" w:color="1B3A6B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— Simulation de décision éclairée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Vous disposez de 500 € de budget et de 8h par semaine pendant 6 mois. Vous devez choisir entre les deux modèles étudiés (produit numérique OU affiliation). Rédigez une note de décision structurée (2 pages max) comportant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modèle choisi et sa justification (critères objectifs, pas affectifs).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plan d'action des 6 mois semaine par semaine (jalons réalistes).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calcul de rentabilité projeté à 6 mois et à 12 mois, avec les cotisations sociales et l'impôt intégrés.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3 risques principaux et les mesures d'atténuation.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3 signaux qui vous feraient arrêter le projet avant 6 mois.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2937"/>
          <w:sz w:val="22"/>
          <w:szCs w:val="22"/>
        </w:rPr>
        <w:t xml:space="preserve">Garde-fou : si votre calcul de rentabilité à 6 mois est supérieur à 800 €/mois nets, revérifiez vos hypothèses de trafic et de conversion — elles sont probablement optimistes.</w:t>
      </w:r>
    </w:p>
    <w:p>
      <w:pPr>
        <w:pStyle w:val="Heading2"/>
        <w:pBdr>
          <w:bottom w:val="single" w:color="1B3A6B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eatesuixljswdikqf8yjw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AMF — Espace épargnants : arnaques et protections (200)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mhmzo-oknoq6erv1yqnk-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AMF — Alerte MLM formations au trading (200)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agxphdikr3hma6r2dkfxb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Cyberini — Statistiques formations en ligne 2026 : taux de complétion (200)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lrpswwgxdqpxyrahvwgka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Shopify — Statistiques marketing d'affiliation 2025 (200)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np2q7izv_i9oullywpd4x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Abby.fr — BIC ou BNC en micro-entreprise : taux et seuils 2026 (200 — source secondaire citant URSSAF)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nw0wjs2ij7f1j8z9y1eyi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URSSAF — Essentiel du statut auto-entrepreneur (à vérifier directement — inaccessible lors de cette exécution)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fa15sgfxyj-nexj4f2fu-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Impôts.gouv.fr — Revenus du capital et abattements (à vérifier directement — non récupéré lors de cette exécution)</w:t>
        </w:r>
      </w:hyperlink>
    </w:p>
    <w:p>
      <w:pPr>
        <w:pStyle w:val="Heading2"/>
        <w:pBdr>
          <w:bottom w:val="single" w:color="1B3A6B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🔍 Transparence — Points non sourcés sur source primaire</w:t>
      </w:r>
    </w:p>
    <w:p>
      <w:pPr>
        <w:pBdr>
          <w:left w:val="thick" w:color="D97706" w:sz="12"/>
        </w:pBdr>
        <w:shd w:fill="FFF4E5" w:val="clear"/>
        <w:spacing w:after="40" w:before="12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Conformément aux garde-fous qualité du parcours, voici les points qui n'ont PAS pu être vérifiés sur source primaire lors de cette exécution :</w:t>
      </w:r>
    </w:p>
    <w:p>
      <w:pPr>
        <w:pBdr>
          <w:left w:val="thick" w:color="D97706" w:sz="12"/>
        </w:pBdr>
        <w:shd w:fill="FFF4E5" w:val="clear"/>
        <w:spacing w:after="40" w:before="4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1. Taux URSSAF 2026 (25,6 % BNC, 23,2 % CIPAV) : urssaf.fr inaccessible (ECONNRESET/000). Source secondaire : abby.fr. À vérifier sur autoentrepreneur.urssaf.fr.</w:t>
      </w:r>
    </w:p>
    <w:p>
      <w:pPr>
        <w:pBdr>
          <w:left w:val="thick" w:color="D97706" w:sz="12"/>
        </w:pBdr>
        <w:shd w:fill="FFF4E5" w:val="clear"/>
        <w:spacing w:after="40" w:before="4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2. Seuils micro-entrepreneur 2026 (83 600 € / 203 100 €) : même situation. Source secondaire : abby.fr.</w:t>
      </w:r>
    </w:p>
    <w:p>
      <w:pPr>
        <w:pBdr>
          <w:left w:val="thick" w:color="D97706" w:sz="12"/>
        </w:pBdr>
        <w:shd w:fill="FFF4E5" w:val="clear"/>
        <w:spacing w:after="40" w:before="4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3. Abattements forfaitaires IR (34 % BNC, 50 % BIC services, 71 % BIC ventes) : impots.gouv.fr n'a pas renvoyé la page spécifique. Sources secondaires (WebSearch). À vérifier sur impots.gouv.fr.</w:t>
      </w:r>
    </w:p>
    <w:p>
      <w:pPr>
        <w:pBdr>
          <w:left w:val="thick" w:color="D97706" w:sz="12"/>
        </w:pBdr>
        <w:shd w:fill="FFF4E5" w:val="clear"/>
        <w:spacing w:after="40" w:before="4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4. Statistiques revenus affiliés (57,6 % &lt; 10 000€/an, débutants 0-100€/mois) : données issues de WebSearch citant Shopify/statistiques — source secondaire. Ordre de grandeur cohérent avec d'autres publications, mais non vérifié sur enquête primaire.</w:t>
      </w:r>
    </w:p>
    <w:p>
      <w:pPr>
        <w:pBdr>
          <w:left w:val="thick" w:color="D97706" w:sz="12"/>
        </w:pBdr>
        <w:shd w:fill="FFF4E5" w:val="clear"/>
        <w:spacing w:after="120" w:before="4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5. Coûts des plateformes (Gumroad 10 %, Teachable 29€/mois) : tarifs publics vus lors de précédentes recherches, non récupérés lors de cette exécution. À vérifier sur les sites des plateformes.</w:t>
      </w:r>
    </w:p>
    <w:p>
      <w:pPr>
        <w:pStyle w:val="Heading2"/>
        <w:pBdr>
          <w:bottom w:val="single" w:color="1B3A6B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 (n°06)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Leçon 06 — Idées 3 et 4 : Placements à revenu (ETF distribuants, dividendes) et immobilier locatif / pierre-papier (SCPI).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 que vous aborderez : la mécanique d'un portefeuille de dividendes, les ETF distribuants disponibles en France, le rendement locatif réel vs brut vs net, et la comparaison SCPI vs immobilier en direct.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📝 Journal des corrections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Leçon produite et relue le 23/08/2026. Les corrections sont fondues dans le texte ci-dessus ; les formulations d'origine sont conservées ici.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1. Contradiction entre la théorie et l'exercice 1.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La section théorique classe « la vente de produits numériques (ebooks, templates) » en BIC et réserve le BNC aux formations, au conseil et au coaching. L'exercice 1 calculait pourtant la rentabilité d'un EBOOK avec le taux BNC de 25,6 % et l'abattement micro-BNC de 34 %, sans signaler l'écart. Le choix n'est pas neutre : il commande les 18,68 € nets par vente sur lesquels repose tout le corrigé. L'énoncé indique désormais explicitement qu'il prend l'hypothèse BNC — la moins favorable — et le corrigé est complété d'une variante BIC prestations de services : 21,2 % de cotisations et 50 % d'abattement, soit 19,95 € nets par vente et 26 ventes mensuelles au lieu de 27. Taux 2026 vérifiés le 23/08/2026 : 12,3 % en BIC vente, 21,2 % en BIC services, 25,6 % en BNC — seul le taux BNC a bougé au 1er janvier 2026.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2. Deux arrondis du corrigé 1c.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Version initiale : « (5 + 15 + 27) × 18,68 = 879 € » et « 879 / 20 = 43,95 €/h ». Le produit exact est 877,96 €, soit 878 € et 43,90 €/h. L'ordre de grandeur — un taux horaire qui tombe de 75 € à 44 € dès qu'on suppose une montée en charge réaliste — est inchangé.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3. Deux des cinq points de la section « Transparence » sont levés.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La leçon signalait ne pas avoir pu vérifier ses données fiscales sur source primaire, urssaf.fr ayant refusé la connexion (ECONNRESET). La panne a été reproduite le 23/08/2026 : elle est réelle. La vérification a été faite ailleurs et confirme deux points. Les cotisations BNC sont bien à 25,6 % en 2026, contre 24,6 % en 2025 — la trajectoire prévoyait 26,1 %, finalement plafonnée à 25,6 %, et ce taux inclut la contribution à la formation professionnelle. Les seuils micro sont bien de 203 100 € (BIC vente) et 83 600 € (BIC services et BNC) pour la période 2026-2028, après une revalorisation de +7,6 %. Les abattements forfaitaires de 34 %, 50 % et 71 % sont les taux habituels, inchangés. Restent non vérifiables sur source primaire : les statistiques de revenus des affiliés et les tarifs des plateformes, tous deux issus de sources secondaires.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atesuixljswdikqf8yjw" Type="http://schemas.openxmlformats.org/officeDocument/2006/relationships/hyperlink" Target="https://www.amf-france.org/fr/espace-epargnants" TargetMode="External"/><Relationship Id="rIdmhmzo-oknoq6erv1yqnk-" Type="http://schemas.openxmlformats.org/officeDocument/2006/relationships/hyperlink" Target="https://www.amf-france.org/en/news-publications/news-releases/amf-news-releases/amf-draws-publics-attention-pyramid-structures-proposing-training-courses-trading" TargetMode="External"/><Relationship Id="rIdagxphdikr3hma6r2dkfxb" Type="http://schemas.openxmlformats.org/officeDocument/2006/relationships/hyperlink" Target="https://cyberini.com/statistiques-formation-en-ligne/" TargetMode="External"/><Relationship Id="rIdlrpswwgxdqpxyrahvwgka" Type="http://schemas.openxmlformats.org/officeDocument/2006/relationships/hyperlink" Target="https://www.shopify.com/fr/blog/statistiques-sur-le-marketing-d-affiliation" TargetMode="External"/><Relationship Id="rIdnp2q7izv_i9oullywpd4x" Type="http://schemas.openxmlformats.org/officeDocument/2006/relationships/hyperlink" Target="https://abby.fr/guide/fiscalite/bic-ou-bnc-micro-entreprise" TargetMode="External"/><Relationship Id="rIdnw0wjs2ij7f1j8z9y1eyi" Type="http://schemas.openxmlformats.org/officeDocument/2006/relationships/hyperlink" Target="https://www.autoentrepreneur.urssaf.fr/portail/accueil/sinformer-sur-le-statut/lessentiel-du-statut.html" TargetMode="External"/><Relationship Id="rIdfa15sgfxyj-nexj4f2fu-" Type="http://schemas.openxmlformats.org/officeDocument/2006/relationships/hyperlink" Target="https://www.impots.gouv.fr/particulier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2026-08-23T05:10:11.123Z</dcterms:created>
  <dcterms:modified xsi:type="dcterms:W3CDTF">2026-08-23T05:10:11.124Z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