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AI Act — Compte-rendu hebdomadaire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Date : 14 juin 2026  |  Sources accessibles : 5/7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Niveau d'alerte du jour : 🟡 À SURVEILLER</w:t>
      </w:r>
    </w:p>
    <w:p>
      <w:pPr>
        <w:spacing w:after="6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Faits marquants de la semaine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📄 Code de pratique sur le marquage des contenus IA générée publié le 10 juin par la Commission (obligation de transparence Art. 50 AI Act, échéance 2 déc. 2026).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📋 Consultation publique ouverte sur les lignes directrices IA à haut risque — clôture le 23 juin 2026 (FENÊTRE D'OPPORTUNITÉ POUR COMMENTAIRES).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🏛️ Accord provisoire Conseil/Parlement (7 mai) sur l'Omnibus VII : report du sandbox national à août 2027, transparence IA générative ramenée à 3 mois (2 déc. 2026).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☁️ Nouveau paquet Souveraineté technologique européenne (3 juin) : Cloud and AI Development Act (CADA), Chips Act 2.0, Open Source Strategy.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🔬 L'application de l'AI Act renforce son dispositif expert indépendant (1er juin) : surveillance et enforcement renforcés à l'échelle UE.</w:t>
      </w:r>
    </w:p>
    <w:p>
      <w:pPr>
        <w:spacing w:after="6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Échéances réglementaires à venir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23 juin 2026 — Clôture consultation lignes directrices systèmes IA à haut risque (répondre avant 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 août 2026 — Entrée en application des règles IA à haut risque (stand-alone) + obligations de transparence Art. 50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 décembre 2026 — Délai marquage/labelling contenus IA générés (Art. 50, réduit à 3 mois par Omnibus VII)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 août 2027 — Mise en place des sandboxes réglementaires nationaux (reporté par Omnibus VII)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 décembre 2027 — Règles haut risque systèmes stand-alone (calendrier révisé post-Omnibus)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 août 2028 — Règles haut risque systèmes intégrés dans des produits réglementés (dispositifs médicaux, etc.)</w:t>
      </w:r>
    </w:p>
    <w:p>
      <w:pPr>
        <w:spacing w:after="6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Actualité officielle UE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■ Commission européenne (digital-strategy.ec.europa.eu)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[10 juin 2026] Code de pratique — marquage contenus IA générés : </w:t>
      </w:r>
      <w:hyperlink w:history="1" r:id="rIdtwhaoht_1ktzduhjylrbh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Code of Practice on marking and labelling AI-generated content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Guide volontaire pour les fournisseurs/déployeurs de systèmes IA générative sur les obligations de transparence. Inclut label standardisé EU distinguant « entièrement IA » de « assisté par IA 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[1er juin 2026] Experts indépendants pour l'enforcement de l'AI Act : </w:t>
      </w:r>
      <w:hyperlink w:history="1" r:id="rIdgj6rls_mq03n4s6c6vi3p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AI Act enforcement gets independent expert support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Nouveau dispositif d'experts indépendants pour renforcer la surveillance réglementaire à l'échelle de l'UE.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[19 mai 2026] Consultation sur les guidelines IA à haut risque : </w:t>
      </w:r>
      <w:hyperlink w:history="1" r:id="rIdjo3ghqaycyfqffphknlvu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Commission seeks feedback on draft guidelines for high-risk AI classification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Clôture 23 juin. Trois phases de guidance + exemples concrets de classification. Déterminant pour les outils d'aide à la décision utilisés dans les ESSMS.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■ Conseil de l'UE (consilium.europa.eu)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[7 mai 2026] Accord Omnibus VII Conseil/Parlement : </w:t>
      </w:r>
      <w:hyperlink w:history="1" r:id="rIddzrr9hybk7xw6ebkyp-cm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Council and Parliament agree to simplify and streamline AI rules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Report sandbox national (août 2027), délai transparence IA générative réduit à 3 mois (2 déc. 2026), clarification compétences AI Office vs autorités nationales.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⛔ Conseil de l'UE — Page communiqués de presse : inaccessible (403). Données récupérées via WebSearch.</w:t>
      </w:r>
    </w:p>
    <w:p>
      <w:pPr>
        <w:spacing w:after="6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📰 Analyses &amp; Gouvernance (IAPP / Future of Life Institute)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[Juin 2026] Conférence AIGG Europe 2026 — Souveraineté IA : </w:t>
      </w:r>
      <w:hyperlink w:history="1" r:id="rIdehjwpvpz6luphitxkdd0p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EU AI sovereignty top of mind during AIGG EU's opening keynote session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Dublin. L'attention pivote de la conformité AI Act vers la souveraineté technologique européenne post-Omnibus.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[Juin 2026] Cloud and AI Development Act (CADA) — analyse IAPP : </w:t>
      </w:r>
      <w:hyperlink w:history="1" r:id="rIdchlvqq20xntwd-mymowum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Europe's Cloud and AI Development Act: Grand ambition, fragile foundations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Analyse critique du paquet CADA (3 juin) : ambitions élevées, mais risque de fragmentation réglementaire. Inclut Chips Act 2.0.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[Juin 2026] Délai compliance systèmes haut risque intégrés : </w:t>
      </w:r>
      <w:hyperlink w:history="1" r:id="rIdjxaryijhphsx-_zxdwbv1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EU AI Act reform talks stall as key compliance deadline looms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Suite à l'Omnibus VII : systèmes haut risque stand-alone → 2 déc. 2027 ; intégrés dans produits → 2 août 2028.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⛔ artificialintelligenceact.eu — Page d'accueil et timeline : contenu JavaScript dynamique non rendu (WebFetch retourne CSS/HTML brut). Données récupérées via WebSearch.</w:t>
      </w:r>
    </w:p>
    <w:p>
      <w:pPr>
        <w:spacing w:after="6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🇫🇷 Perspective française (CNIL / RGPD)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[27 mai 2026] Affiche IA générative et vie privée (PIPC/CNIL) : </w:t>
      </w:r>
      <w:hyperlink w:history="1" r:id="rIdmdntgbejl4lm9y4sjxcf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IA générative et vie privée — Affiche coproduite PIPC/CNIL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Outil de sensibilisation aux risques vie privée. Utilisable en formation équipes médico-sociales.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[5 mai 2026] Enquête européenne : IA conversationnelle et santé mentale des jeunes : </w:t>
      </w:r>
      <w:hyperlink w:history="1" r:id="rId5aogqedg7xzeyos78_4pq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IA conversationnelle et santé mentale des jeunes — résultats enquête européenne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9 jeunes sur 10 utilisent une IA conversationnelle en France ; nombreux abordent des sujets sensibles. Alerte sur les publics vulnérables accompagnés en ESSMS.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[26 fév. 2026] Projet PANAME — Outil d'audit RGPD des modèles IA : </w:t>
      </w:r>
      <w:hyperlink w:history="1" r:id="rIdquow6yrzyjtemqcs9jp0i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Projet PANAME — participez aux tests d'un outil d'audit RGPD des modèles d'IA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Outil d'audit IA/RGPD collaboratif. Pertinent pour tout déploiement d'IA dans un ESSMS.</w:t>
      </w:r>
    </w:p>
    <w:p>
      <w:pPr>
        <w:spacing w:after="6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concrets pour les ESSMS — Points de vigilance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🔴 URGENCE 23 juin : si ton établissement ou association utilise un outil d'aide à la décision (gestion RH, évaluation besoins usagers, planification), vérifier s'il relève des systèmes IA à haut risque → participer à la consultation guidelines avant clôture.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📋 Code de pratique marquage IA (Art. 50) : tout contenu produit par IA à destination des usagers, familles ou partenaires doit être identifié comme tel d'ici le 2 décembre 2026 — anticiper dans les procédures qualité.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🔍 Audit RGPD des outils IA (DUI Imago, chatbots internes, outils d'aide à la rédaction) : vérifier la conformité RGPD en lien avec le projet PANAME (CNIL). Saisir la DPO de l'association.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👥 Publics vulnérables &amp; IA conversationnelle : l'enquête CNIL confirme les risques pour les personnes accompagnées en ESSMS utilisant des IA grand public — intégrer dans les procédures de bientraitance et le projet d'établissement.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🏛️ Systèmes haut risque intégrés (ex. dispositifs médicaux IA) : délai reporté à août 2028 — mais lancer dès maintenant l'inventaire des systèmes concernés pour éviter la précipitation.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📚 Formation équipes : affiche CNIL « IA générative et vie privée » utilisable en réunion d'équipe ou formation interne — sans coût.</w:t>
      </w:r>
    </w:p>
    <w:p>
      <w:pPr>
        <w:spacing w:after="6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consultées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_1njfg-qp12utz7gtp5pv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Commission européenne — AI Act actualités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⛔ Service desk AI Act (ai-act-service-desk.ec.europa.eu/timeline) — inaccessible en headless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⛔ Conseil UE — Page communiqués (consilium.europa.eu/press-releases) — 403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(WebSearch) </w:t>
      </w:r>
      <w:hyperlink w:history="1" r:id="rIda2kqvbf8aiadqah1hgyi9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artificialintelligenceact.eu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via WebSearch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⛔ artificialintelligenceact.eu/implementation-timeline — contenu JS dynamique non rendu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859auvdz3jzoc-gpbs_n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IAPP — AI governance news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ute6bfeilelxcspzupv3v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Intelligence artificielle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— Semaine du 15 juin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📅 23 juin : clôture consultation guidelines IA haut risque — dernière chance pour contributions.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📜 Adoption formelle Omnibus VII AI Act prévue avant le 2 août 2026 — guetter la publication au JOUE.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🏛️ Avancement CADA (Cloud and AI Development Act) en trilogue — suivi IAPP.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🇫🇷 CNIL : suite des travaux IA générative + santé mentale ; éventuelles recommandations secteur santé/social.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📋 Toute nouvelle publication AI Office (guides pratiques, normes harmonisées) sur le site de la Commission.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whaoht_1ktzduhjylrbh" Type="http://schemas.openxmlformats.org/officeDocument/2006/relationships/hyperlink" Target="https://digital-strategy.ec.europa.eu/en/news/commission-publishes-code-practice-marking-and-labelling-ai-generated-content" TargetMode="External"/><Relationship Id="rIdgj6rls_mq03n4s6c6vi3p" Type="http://schemas.openxmlformats.org/officeDocument/2006/relationships/hyperlink" Target="https://digital-strategy.ec.europa.eu/en/news/ai-act-enforcement-gets-independent-expert-support" TargetMode="External"/><Relationship Id="rIdjo3ghqaycyfqffphknlvu" Type="http://schemas.openxmlformats.org/officeDocument/2006/relationships/hyperlink" Target="https://digital-strategy.ec.europa.eu/en/news/commission-seeks-feedback-draft-guidelines-classification-high-risk-artificial-intelligence-systems" TargetMode="External"/><Relationship Id="rIddzrr9hybk7xw6ebkyp-cm" Type="http://schemas.openxmlformats.org/officeDocument/2006/relationships/hyperlink" Target="https://www.consilium.europa.eu/en/press/press-releases/2026/05/07/artificial-intelligence-council-and-parliament-agree-to-simplify-and-streamline-rules/" TargetMode="External"/><Relationship Id="rIdehjwpvpz6luphitxkdd0p" Type="http://schemas.openxmlformats.org/officeDocument/2006/relationships/hyperlink" Target="https://iapp.org/news/a/eu-ai-sovereignty-top-of-mind-during-aigg-eu-s-opening-keynote-session" TargetMode="External"/><Relationship Id="rIdchlvqq20xntwd-mymowum" Type="http://schemas.openxmlformats.org/officeDocument/2006/relationships/hyperlink" Target="https://iapp.org/news/a/europe-s-cloud-and-ai-development-act-grand-ambition-fragile-foundations" TargetMode="External"/><Relationship Id="rIdjxaryijhphsx-_zxdwbv1" Type="http://schemas.openxmlformats.org/officeDocument/2006/relationships/hyperlink" Target="https://iapp.org/news/a/eu-ai-act-reform-talks-stall-as-key-compliance-deadline-looms" TargetMode="External"/><Relationship Id="rIdmdntgbejl4lm9y4sjxcfg" Type="http://schemas.openxmlformats.org/officeDocument/2006/relationships/hyperlink" Target="https://www.cnil.fr/fr/ia-generative-et-vie-privee-affiche-coproduite-pipc-cnil" TargetMode="External"/><Relationship Id="rId5aogqedg7xzeyos78_4pq" Type="http://schemas.openxmlformats.org/officeDocument/2006/relationships/hyperlink" Target="https://www.cnil.fr/fr/ia-conversationnelle-et-sante-mentale-des-jeunes-resultats-de-lenquete-europeenne" TargetMode="External"/><Relationship Id="rIdquow6yrzyjtemqcs9jp0i" Type="http://schemas.openxmlformats.org/officeDocument/2006/relationships/hyperlink" Target="https://www.cnil.fr/fr/projet-paname-participez-aux-tests-dun-outil-daudit-rgpd-des-modeles-dia" TargetMode="External"/><Relationship Id="rId_1njfg-qp12utz7gtp5pv" Type="http://schemas.openxmlformats.org/officeDocument/2006/relationships/hyperlink" Target="https://digital-strategy.ec.europa.eu/en/policies/regulatory-framework-ai" TargetMode="External"/><Relationship Id="rIda2kqvbf8aiadqah1hgyi9" Type="http://schemas.openxmlformats.org/officeDocument/2006/relationships/hyperlink" Target="https://artificialintelligenceact.eu/" TargetMode="External"/><Relationship Id="rId859auvdz3jzoc-gpbs_nk" Type="http://schemas.openxmlformats.org/officeDocument/2006/relationships/hyperlink" Target="https://iapp.org/news/" TargetMode="External"/><Relationship Id="rIdute6bfeilelxcspzupv3v" Type="http://schemas.openxmlformats.org/officeDocument/2006/relationships/hyperlink" Target="https://www.cnil.fr/fr/intelligence-artificielle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Veille AI Act — 14 juin 2026</dc:title>
  <dc:creator>Claude Code — Veille AI Act</dc:creator>
  <dc:description>Compte-rendu hebdomadaire AI Act pour les ESSMS</dc:description>
  <cp:lastModifiedBy>Un-named</cp:lastModifiedBy>
  <cp:revision>1</cp:revision>
  <dcterms:created xsi:type="dcterms:W3CDTF">2026-06-14T05:06:26.740Z</dcterms:created>
  <dcterms:modified xsi:type="dcterms:W3CDTF">2026-06-14T05:06:26.758Z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