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3A6B"/>
          <w:sz w:val="52"/>
          <w:szCs w:val="52"/>
        </w:rPr>
        <w:t xml:space="preserve">Leçon Placement financier n°01 — Fondations : objectif, horizon &amp; profil de risque</w:t>
      </w:r>
    </w:p>
    <w:p>
      <w:pPr>
        <w:spacing w:after="200"/>
        <w:jc w:val="center"/>
      </w:pPr>
      <w:r>
        <w:rPr>
          <w:rFonts w:ascii="Times New Roman" w:cs="Times New Roman" w:eastAsia="Times New Roman" w:hAnsi="Times New Roman"/>
          <w:color w:val="555555"/>
          <w:sz w:val="24"/>
          <w:szCs w:val="24"/>
        </w:rPr>
        <w:t xml:space="preserve">2026-06-13 • Module Fondamental — leçon 01</w:t>
      </w:r>
    </w:p>
    <w:p>
      <w:pPr>
        <w:spacing w:after="80" w:before="240"/>
      </w:pPr>
      <w:r>
        <w:rPr>
          <w:rFonts w:ascii="Times New Roman" w:cs="Times New Roman" w:eastAsia="Times New Roman" w:hAnsi="Times New Roman"/>
          <w:b/>
          <w:bCs/>
          <w:color w:val="1B3A6B"/>
          <w:sz w:val="30"/>
          <w:szCs w:val="30"/>
        </w:rPr>
        <w:t xml:space="preserve">🎯 Objectif &amp; continuité</w:t>
      </w:r>
    </w:p>
    <w:p>
      <w:pPr>
        <w:spacing w:after="40" w:before="40"/>
      </w:pPr>
      <w:r>
        <w:rPr>
          <w:rFonts w:ascii="Times New Roman" w:cs="Times New Roman" w:eastAsia="Times New Roman" w:hAnsi="Times New Roman"/>
          <w:color w:val="1F2937"/>
          <w:sz w:val="22"/>
          <w:szCs w:val="22"/>
        </w:rPr>
        <w:t xml:space="preserve">Cette leçon ouvre le parcours. À la fin, tu sauras poser les 3 questions à se poser AVANT tout placement (objectif, horizon, tempérament), comprendre le lien entre horizon et risque, et le « triangle » risque / rendement / disponibilité.</w:t>
      </w:r>
    </w:p>
    <w:p>
      <w:pPr>
        <w:spacing w:after="80" w:before="240"/>
      </w:pPr>
      <w:r>
        <w:rPr>
          <w:rFonts w:ascii="Times New Roman" w:cs="Times New Roman" w:eastAsia="Times New Roman" w:hAnsi="Times New Roman"/>
          <w:b/>
          <w:bCs/>
          <w:color w:val="1B3A6B"/>
          <w:sz w:val="30"/>
          <w:szCs w:val="30"/>
        </w:rPr>
        <w:t xml:space="preserve">⚖️ Rappel</w:t>
      </w:r>
    </w:p>
    <w:p>
      <w:pPr>
        <w:spacing w:after="40" w:before="40"/>
      </w:pPr>
      <w:r>
        <w:rPr>
          <w:rFonts w:ascii="Times New Roman" w:cs="Times New Roman" w:eastAsia="Times New Roman" w:hAnsi="Times New Roman"/>
          <w:color w:val="1F2937"/>
          <w:sz w:val="22"/>
          <w:szCs w:val="22"/>
        </w:rPr>
        <w:t xml:space="preserve">Ceci est de l'éducation financière générale, PAS un conseil personnalisé. Tout placement (hors livrets garantis) comporte un risque de perte en capital. Pour une décision adaptée à ta situation, consulte un conseiller en gestion de patrimoine (CGP) ou un CIF agréé.</w:t>
      </w:r>
    </w:p>
    <w:p>
      <w:pPr>
        <w:spacing w:after="80" w:before="240"/>
      </w:pPr>
      <w:r>
        <w:rPr>
          <w:rFonts w:ascii="Times New Roman" w:cs="Times New Roman" w:eastAsia="Times New Roman" w:hAnsi="Times New Roman"/>
          <w:b/>
          <w:bCs/>
          <w:color w:val="1B3A6B"/>
          <w:sz w:val="30"/>
          <w:szCs w:val="30"/>
        </w:rPr>
        <w:t xml:space="preserve">🔬 Théorie (20%)</w:t>
      </w:r>
    </w:p>
    <w:p>
      <w:pPr>
        <w:spacing w:after="60" w:before="140"/>
      </w:pPr>
      <w:r>
        <w:rPr>
          <w:rFonts w:ascii="Times New Roman" w:cs="Times New Roman" w:eastAsia="Times New Roman" w:hAnsi="Times New Roman"/>
          <w:b/>
          <w:bCs/>
          <w:color w:val="1F2937"/>
          <w:sz w:val="26"/>
          <w:szCs w:val="26"/>
        </w:rPr>
        <w:t xml:space="preserve">1. D'abord l'épargne de précaution</w:t>
      </w:r>
    </w:p>
    <w:p>
      <w:pPr>
        <w:spacing w:after="40" w:before="40"/>
      </w:pPr>
      <w:r>
        <w:rPr>
          <w:rFonts w:ascii="Times New Roman" w:cs="Times New Roman" w:eastAsia="Times New Roman" w:hAnsi="Times New Roman"/>
          <w:color w:val="1F2937"/>
          <w:sz w:val="22"/>
          <w:szCs w:val="22"/>
        </w:rPr>
        <w:t xml:space="preserve">Avant de placer, on constitue une épargne de précaution disponible immédiatement : en général 3 à 6 mois de dépenses courantes, sur des supports sûrs et liquides (livrets). Elle évite d'avoir à « casser » un placement au mauvais moment.</w:t>
      </w:r>
    </w:p>
    <w:p>
      <w:pPr>
        <w:spacing w:after="60" w:before="140"/>
      </w:pPr>
      <w:r>
        <w:rPr>
          <w:rFonts w:ascii="Times New Roman" w:cs="Times New Roman" w:eastAsia="Times New Roman" w:hAnsi="Times New Roman"/>
          <w:b/>
          <w:bCs/>
          <w:color w:val="1F2937"/>
          <w:sz w:val="26"/>
          <w:szCs w:val="26"/>
        </w:rPr>
        <w:t xml:space="preserve">2. Les 3 questions clés avant d'investir</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Objectif : à quoi servira cet argent ? Faire croître un capital (accumulation) ou produire un revenu (distribution) ?</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Horizon : dans combien de temps en aurai-je besoin ? C'est le critère qui ouvre ou ferme les options.</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Tempérament (profil de risque) : quelle perte puis-je supporter sans paniquer ? Repère concret : si perdre 10 % de ton capital te ferait passer des nuits blanches, l'exposition aux actions doit rester limitée.</w:t>
      </w:r>
    </w:p>
    <w:p>
      <w:pPr>
        <w:spacing w:after="100" w:before="100"/>
        <w:ind w:left="360"/>
      </w:pPr>
      <w:r>
        <w:rPr>
          <w:rFonts w:ascii="Times New Roman" w:cs="Times New Roman" w:eastAsia="Times New Roman" w:hAnsi="Times New Roman"/>
          <w:color w:val="1B3A6B"/>
          <w:sz w:val="22"/>
          <w:szCs w:val="22"/>
        </w:rPr>
        <w:t xml:space="preserve">La page de La finance pour tous (IEFP) consacrée aux questions clefs avant d'investir s'intitule « Placements financiers : horizon, objectifs, tempérament » et s'ouvre ainsi : « Pour optimiser vos placements et choisir ceux qui correspondent le mieux à vos besoins, prenez le temps de déterminer vos grands projets de vie, et le temps que vous avez devant vous pour les mettre en œuvre. De même, interrogez-vous sur votre rapport au risque. »</w:t>
      </w:r>
      <w:r>
        <w:rPr>
          <w:rFonts w:ascii="Times New Roman" w:cs="Times New Roman" w:eastAsia="Times New Roman" w:hAnsi="Times New Roman"/>
          <w:i/>
          <w:iCs/>
          <w:color w:val="6B7280"/>
          <w:sz w:val="20"/>
          <w:szCs w:val="20"/>
        </w:rPr>
        <w:t xml:space="preserve"> [Corrigé le 26/09/2026 : la leçon écrivait, entre guillemets et « d'après La finance pour tous (IEFP) » : « Investir, c'est d'abord se connaître : son objectif, son horizon, son tempérament. » Page rouverte le 26/09/2026 : « se connaître » y compte ZÉRO occurrence — c'était une reformulation présentée comme une citation. Le FOND était juste, et la page dit mieux : son titre nomme les trois mêmes notions, et sa phrase d'ouverture, reproduite ci-dessus mot pour mot, dit exactement ce que la leçon voulait faire dire.]</w:t>
      </w:r>
    </w:p>
    <w:p>
      <w:pPr>
        <w:spacing w:after="60" w:before="140"/>
      </w:pPr>
      <w:r>
        <w:rPr>
          <w:rFonts w:ascii="Times New Roman" w:cs="Times New Roman" w:eastAsia="Times New Roman" w:hAnsi="Times New Roman"/>
          <w:b/>
          <w:bCs/>
          <w:color w:val="1F2937"/>
          <w:sz w:val="26"/>
          <w:szCs w:val="26"/>
        </w:rPr>
        <w:t xml:space="preserve">3. L'échelle des horizons (repère général)</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Court terme (&lt; 3 ans) : priorité à la sécurité et à la disponibilité → formules sans risque (livrets).</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Moyen terme (3 à 8 ans) : avec une bonne diversification, on peut viser davantage tout en gardant une sécurité raisonnable.</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Long terme (8 ans et +) : accès possible aux marchés actions, plus volatils mais historiquement plus rémunérateurs sur la durée.</w:t>
      </w:r>
    </w:p>
    <w:p>
      <w:pPr>
        <w:spacing w:after="40" w:before="40"/>
      </w:pPr>
      <w:r>
        <w:rPr>
          <w:rFonts w:ascii="Times New Roman" w:cs="Times New Roman" w:eastAsia="Times New Roman" w:hAnsi="Times New Roman"/>
          <w:color w:val="1F2937"/>
          <w:sz w:val="22"/>
          <w:szCs w:val="22"/>
        </w:rPr>
        <w:t xml:space="preserve">→ Repère pour situer ton apprentissage : un horizon d'environ 7-8 ans se situe dans le HAUT du moyen terme, proche du seuil long terme. Principe général qui en découle : la diversification devient envisageable, et l'on SÉCURISE PROGRESSIVEMENT à mesure que l'échéance approche (thème détaillé plus loin dans le parcours). Ceci reste un principe d'éducation, pas une recommandation.</w:t>
      </w:r>
    </w:p>
    <w:p>
      <w:pPr>
        <w:spacing w:after="60" w:before="140"/>
      </w:pPr>
      <w:r>
        <w:rPr>
          <w:rFonts w:ascii="Times New Roman" w:cs="Times New Roman" w:eastAsia="Times New Roman" w:hAnsi="Times New Roman"/>
          <w:b/>
          <w:bCs/>
          <w:color w:val="1F2937"/>
          <w:sz w:val="26"/>
          <w:szCs w:val="26"/>
        </w:rPr>
        <w:t xml:space="preserve">4. Le triangle risque / rendement / disponibilité</w:t>
      </w:r>
    </w:p>
    <w:p>
      <w:pPr>
        <w:spacing w:after="40" w:before="40"/>
      </w:pPr>
      <w:r>
        <w:rPr>
          <w:rFonts w:ascii="Times New Roman" w:cs="Times New Roman" w:eastAsia="Times New Roman" w:hAnsi="Times New Roman"/>
          <w:color w:val="1F2937"/>
          <w:sz w:val="22"/>
          <w:szCs w:val="22"/>
        </w:rPr>
        <w:t xml:space="preserve">Tout placement se juge sur 3 critères (AMF) : le niveau de risque, le rendement espéré, et la disponibilité (liquidité) de l'argent. On ne peut pas maximiser les trois en même temps : viser plus de rendement implique plus de risque et/ou moins de disponibilité. Il n'existe pas de placement « sûr, rentable et liquide » à la fois — c'est le signal n°1 d'une arnaque.</w:t>
      </w:r>
    </w:p>
    <w:p>
      <w:pPr>
        <w:spacing w:after="80" w:before="240"/>
      </w:pPr>
      <w:r>
        <w:rPr>
          <w:rFonts w:ascii="Times New Roman" w:cs="Times New Roman" w:eastAsia="Times New Roman" w:hAnsi="Times New Roman"/>
          <w:b/>
          <w:bCs/>
          <w:color w:val="1B3A6B"/>
          <w:sz w:val="30"/>
          <w:szCs w:val="30"/>
        </w:rPr>
        <w:t xml:space="preserve">🛠️ Pratique (80%)</w:t>
      </w:r>
    </w:p>
    <w:p>
      <w:pPr>
        <w:spacing w:after="60" w:before="140"/>
      </w:pPr>
      <w:r>
        <w:rPr>
          <w:rFonts w:ascii="Times New Roman" w:cs="Times New Roman" w:eastAsia="Times New Roman" w:hAnsi="Times New Roman"/>
          <w:b/>
          <w:bCs/>
          <w:color w:val="1F2937"/>
          <w:sz w:val="26"/>
          <w:szCs w:val="26"/>
        </w:rPr>
        <w:t xml:space="preserve">Exercice 1 — Tes 3 réponses + le test du sommeil</w:t>
      </w:r>
    </w:p>
    <w:p>
      <w:pPr>
        <w:spacing w:after="40" w:before="40"/>
      </w:pPr>
      <w:r>
        <w:rPr>
          <w:rFonts w:ascii="Times New Roman" w:cs="Times New Roman" w:eastAsia="Times New Roman" w:hAnsi="Times New Roman"/>
          <w:color w:val="1F2937"/>
          <w:sz w:val="22"/>
          <w:szCs w:val="22"/>
        </w:rPr>
        <w:t xml:space="preserve">Écris noir sur blanc : (a) ton objectif, (b) ton horizon, (c) ton tempérament. Pour (c), réponds franchement : une baisse de -10 % puis -20 % de ton capital — quelle est la perte qui commencerait à t'empêcher de dormir ? Cette limite oriente (en général) la part d'actifs risqués.</w:t>
      </w:r>
    </w:p>
    <w:p>
      <w:pPr>
        <w:spacing w:after="60" w:before="140"/>
      </w:pPr>
      <w:r>
        <w:rPr>
          <w:rFonts w:ascii="Times New Roman" w:cs="Times New Roman" w:eastAsia="Times New Roman" w:hAnsi="Times New Roman"/>
          <w:b/>
          <w:bCs/>
          <w:color w:val="1F2937"/>
          <w:sz w:val="26"/>
          <w:szCs w:val="26"/>
        </w:rPr>
        <w:t xml:space="preserve">Exercice 2 — Vérifier ton épargne de précaution</w:t>
      </w:r>
    </w:p>
    <w:p>
      <w:pPr>
        <w:spacing w:after="40" w:before="40"/>
      </w:pPr>
      <w:r>
        <w:rPr>
          <w:rFonts w:ascii="Times New Roman" w:cs="Times New Roman" w:eastAsia="Times New Roman" w:hAnsi="Times New Roman"/>
          <w:color w:val="1F2937"/>
          <w:sz w:val="22"/>
          <w:szCs w:val="22"/>
        </w:rPr>
        <w:t xml:space="preserve">Estime tes dépenses courantes mensuelles, puis combien de mois ton épargne disponible couvre aujourd'hui. Repère-cible courant : 3 à 6 mois. Note l'écart éventuel : tant qu'il n'est pas comblé, placer du capital à risque est prématuré.</w:t>
      </w:r>
    </w:p>
    <w:p>
      <w:pPr>
        <w:spacing w:after="60" w:before="140"/>
      </w:pPr>
      <w:r>
        <w:rPr>
          <w:rFonts w:ascii="Times New Roman" w:cs="Times New Roman" w:eastAsia="Times New Roman" w:hAnsi="Times New Roman"/>
          <w:b/>
          <w:bCs/>
          <w:color w:val="1F2937"/>
          <w:sz w:val="26"/>
          <w:szCs w:val="26"/>
        </w:rPr>
        <w:t xml:space="preserve">Exercice 3 — Placer 3 produits sur le triangle</w:t>
      </w:r>
    </w:p>
    <w:p>
      <w:pPr>
        <w:spacing w:after="40" w:before="40"/>
      </w:pPr>
      <w:r>
        <w:rPr>
          <w:rFonts w:ascii="Times New Roman" w:cs="Times New Roman" w:eastAsia="Times New Roman" w:hAnsi="Times New Roman"/>
          <w:color w:val="1F2937"/>
          <w:sz w:val="22"/>
          <w:szCs w:val="22"/>
        </w:rPr>
        <w:t xml:space="preserve">Positionne mentalement 3 supports courants (livret A, fonds en euros d'assurance-vie, actions/fonds actions) sur les 3 critères risque / rendement / disponibilité. Que constates-tu sur les arbitrages ? (objectif : sentir qu'il n'y a pas de « gagnant » universel).</w:t>
      </w:r>
    </w:p>
    <w:p>
      <w:pPr>
        <w:spacing w:after="80" w:before="240"/>
      </w:pPr>
      <w:r>
        <w:rPr>
          <w:rFonts w:ascii="Times New Roman" w:cs="Times New Roman" w:eastAsia="Times New Roman" w:hAnsi="Times New Roman"/>
          <w:b/>
          <w:bCs/>
          <w:color w:val="1B3A6B"/>
          <w:sz w:val="30"/>
          <w:szCs w:val="30"/>
        </w:rPr>
        <w:t xml:space="preserve">🎯 Challenge</w:t>
      </w:r>
    </w:p>
    <w:p>
      <w:pPr>
        <w:spacing w:after="40" w:before="40"/>
      </w:pPr>
      <w:r>
        <w:rPr>
          <w:rFonts w:ascii="Times New Roman" w:cs="Times New Roman" w:eastAsia="Times New Roman" w:hAnsi="Times New Roman"/>
          <w:color w:val="1F2937"/>
          <w:sz w:val="22"/>
          <w:szCs w:val="22"/>
        </w:rPr>
        <w:t xml:space="preserve">Rédige ta « fiche profil d'épargnant » en une demi-page : objectif, horizon (~7-8 ans), tempérament/limite de perte, état de l'épargne de précaution. Ce document te servira de base pour un futur rendez-vous éclairé avec un conseiller agréé.</w:t>
      </w:r>
    </w:p>
    <w:p>
      <w:pPr>
        <w:spacing w:after="80" w:before="240"/>
      </w:pPr>
      <w:r>
        <w:rPr>
          <w:rFonts w:ascii="Times New Roman" w:cs="Times New Roman" w:eastAsia="Times New Roman" w:hAnsi="Times New Roman"/>
          <w:b/>
          <w:bCs/>
          <w:color w:val="1B3A6B"/>
          <w:sz w:val="30"/>
          <w:szCs w:val="30"/>
        </w:rPr>
        <w:t xml:space="preserve">🌉 Pont pro (chef de service ESSMS)</w:t>
      </w:r>
    </w:p>
    <w:p>
      <w:pPr>
        <w:spacing w:after="40" w:before="40"/>
      </w:pPr>
      <w:r>
        <w:rPr>
          <w:rFonts w:ascii="Times New Roman" w:cs="Times New Roman" w:eastAsia="Times New Roman" w:hAnsi="Times New Roman"/>
          <w:color w:val="1F2937"/>
          <w:sz w:val="22"/>
          <w:szCs w:val="22"/>
        </w:rPr>
        <w:t xml:space="preserve">Le réflexe est le même qu'en gestion des risques institutionnelle : on ÉVALUE (objectif, horizon, tolérance) AVANT d'agir, et on n'engage pas de ressources dont on aura besoin à court terme. La méthode « diagnostic puis décision » t'est familière.</w:t>
      </w:r>
    </w:p>
    <w:p>
      <w:pPr>
        <w:spacing w:after="80" w:before="240"/>
      </w:pPr>
      <w:r>
        <w:rPr>
          <w:rFonts w:ascii="Times New Roman" w:cs="Times New Roman" w:eastAsia="Times New Roman" w:hAnsi="Times New Roman"/>
          <w:b/>
          <w:bCs/>
          <w:color w:val="1B3A6B"/>
          <w:sz w:val="30"/>
          <w:szCs w:val="30"/>
        </w:rPr>
        <w:t xml:space="preserve">📚 Ressources cliquables</w:t>
      </w:r>
    </w:p>
    <w:p>
      <w:pPr>
        <w:pStyle w:val="ListParagraph"/>
        <w:numPr>
          <w:ilvl w:val="0"/>
          <w:numId w:val="1"/>
        </w:numPr>
        <w:spacing w:after="30" w:before="30"/>
      </w:pPr>
      <w:hyperlink w:history="1" r:id="rIdsl5uyrtvx_slxyiyzqj7l">
        <w:r>
          <w:rPr>
            <w:rFonts w:ascii="Times New Roman" w:cs="Times New Roman" w:eastAsia="Times New Roman" w:hAnsi="Times New Roman"/>
            <w:color w:val="1155CC"/>
            <w:sz w:val="22"/>
            <w:szCs w:val="22"/>
            <w:u w:val="single"/>
          </w:rPr>
          <w:t xml:space="preserve">La finance pour tous (IEFP) — Horizon, objectifs, tempérament</w:t>
        </w:r>
      </w:hyperlink>
    </w:p>
    <w:p>
      <w:pPr>
        <w:pStyle w:val="ListParagraph"/>
        <w:numPr>
          <w:ilvl w:val="0"/>
          <w:numId w:val="1"/>
        </w:numPr>
        <w:spacing w:after="30" w:before="30"/>
      </w:pPr>
      <w:hyperlink w:history="1" r:id="rIdx_z98smw8euam3eiibiz9">
        <w:r>
          <w:rPr>
            <w:rFonts w:ascii="Times New Roman" w:cs="Times New Roman" w:eastAsia="Times New Roman" w:hAnsi="Times New Roman"/>
            <w:color w:val="1155CC"/>
            <w:sz w:val="22"/>
            <w:szCs w:val="22"/>
            <w:u w:val="single"/>
          </w:rPr>
          <w:t xml:space="preserve">La finance pour tous — Identifier les motifs de son épargne</w:t>
        </w:r>
      </w:hyperlink>
    </w:p>
    <w:p>
      <w:pPr>
        <w:pStyle w:val="ListParagraph"/>
        <w:numPr>
          <w:ilvl w:val="0"/>
          <w:numId w:val="1"/>
        </w:numPr>
        <w:spacing w:after="30" w:before="30"/>
      </w:pPr>
      <w:hyperlink w:history="1" r:id="rIdut7cabj05enykifcymquz">
        <w:r>
          <w:rPr>
            <w:rFonts w:ascii="Times New Roman" w:cs="Times New Roman" w:eastAsia="Times New Roman" w:hAnsi="Times New Roman"/>
            <w:color w:val="1155CC"/>
            <w:sz w:val="22"/>
            <w:szCs w:val="22"/>
            <w:u w:val="single"/>
          </w:rPr>
          <w:t xml:space="preserve">AMF — Espace épargnants (régulateur, neutre)</w:t>
        </w:r>
      </w:hyperlink>
    </w:p>
    <w:p>
      <w:pPr>
        <w:spacing w:after="80" w:before="240"/>
      </w:pPr>
      <w:r>
        <w:rPr>
          <w:rFonts w:ascii="Times New Roman" w:cs="Times New Roman" w:eastAsia="Times New Roman" w:hAnsi="Times New Roman"/>
          <w:b/>
          <w:bCs/>
          <w:color w:val="1B3A6B"/>
          <w:sz w:val="30"/>
          <w:szCs w:val="30"/>
        </w:rPr>
        <w:t xml:space="preserve">👤 Pour aller plus loin avec un professionnel (CGP / CIF agréé)</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 Au vu de mon objectif et de mon horizon de 7-8 ans, comment évalueriez-vous mon profil de risque (capacité ET tolérance à la perte) ? »</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 Mon épargne de précaution est-elle suffisante avant d'envisager des placements à risque ? »</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 Comment vérifier l'adéquation entre un produit proposé et mon horizon réel ? »</w:t>
      </w:r>
    </w:p>
    <w:p>
      <w:pPr>
        <w:spacing w:after="80" w:before="240"/>
      </w:pPr>
      <w:r>
        <w:rPr>
          <w:rFonts w:ascii="Times New Roman" w:cs="Times New Roman" w:eastAsia="Times New Roman" w:hAnsi="Times New Roman"/>
          <w:b/>
          <w:bCs/>
          <w:color w:val="1B3A6B"/>
          <w:sz w:val="30"/>
          <w:szCs w:val="30"/>
        </w:rPr>
        <w:t xml:space="preserve">🔜 Prochaine leçon</w:t>
      </w:r>
    </w:p>
    <w:p>
      <w:pPr>
        <w:spacing w:after="40" w:before="40"/>
      </w:pPr>
      <w:r>
        <w:rPr>
          <w:rFonts w:ascii="Times New Roman" w:cs="Times New Roman" w:eastAsia="Times New Roman" w:hAnsi="Times New Roman"/>
          <w:color w:val="1F2937"/>
          <w:sz w:val="22"/>
          <w:szCs w:val="22"/>
        </w:rPr>
        <w:t xml:space="preserve">n°02 — Le couple rendement / risque et la diversification (volatilité vs perte définitive, ne pas tout concentrer).</w:t>
      </w:r>
      <w:r>
        <w:rPr>
          <w:rFonts w:ascii="Times New Roman" w:cs="Times New Roman" w:eastAsia="Times New Roman" w:hAnsi="Times New Roman"/>
          <w:i/>
          <w:iCs/>
          <w:color w:val="6B7280"/>
          <w:sz w:val="20"/>
          <w:szCs w:val="20"/>
        </w:rPr>
        <w:t xml:space="preserve"> Thèmes annoncés : rendement, risque, diversification, volatilité, perte définitive, concentration.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before="200"/>
        <w:jc w:val="center"/>
      </w:pPr>
      <w:r>
        <w:rPr>
          <w:rFonts w:ascii="Times New Roman" w:cs="Times New Roman" w:eastAsia="Times New Roman" w:hAnsi="Times New Roman"/>
          <w:color w:val="999999"/>
          <w:sz w:val="16"/>
          <w:szCs w:val="16"/>
        </w:rPr>
        <w:t xml:space="preserve">Leçon générée le 13/06/2026 • Parcours d'apprentissage progressif • éducation financière (sans conseil personnalisé) • n°01 / fondations-objectif-horizon-risque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Une reformulation présentée comme une citation.</w:t>
      </w:r>
      <w:r>
        <w:rPr>
          <w:rFonts w:ascii="Times New Roman" w:cs="Times New Roman" w:eastAsia="Times New Roman" w:hAnsi="Times New Roman"/>
          <w:color w:val="1F2937"/>
          <w:sz w:val="22"/>
          <w:szCs w:val="22"/>
        </w:rPr>
        <w:t xml:space="preserve"> « Investir, c'est d'abord se connaître : son objectif, son horizon, son tempérament. » — d'après La finance pour tous (IEFP). Page rouverte le 26/09/2026 : zéro occurrence de « se connaître ». Le fond était juste — le titre de la page est « Placements financiers : horizon, objectifs, tempérament » — mais la phrase était de la leçon, pas de la source. Elle est remplacée par le titre réel et par la phrase d'ouverture de la page, reproduits mot pour mot.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l5uyrtvx_slxyiyzqj7l" Type="http://schemas.openxmlformats.org/officeDocument/2006/relationships/hyperlink" Target="https://www.lafinancepourtous.com/pratique/placements/les-questions-clefs-avant-d-investir/horizon-objectifs-temperament/" TargetMode="External"/><Relationship Id="rIdx_z98smw8euam3eiibiz9" Type="http://schemas.openxmlformats.org/officeDocument/2006/relationships/hyperlink" Target="https://www.lafinancepourtous.com/decryptages/finance-perso/epargne-et-placement/epargne/identifier-les-motifs-de-son-epargne/" TargetMode="External"/><Relationship Id="rIdut7cabj05enykifcymquz" Type="http://schemas.openxmlformats.org/officeDocument/2006/relationships/hyperlink" Target="https://www.amf-france.org/fr/espace-epargna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2026-06-13T11:02:04.166Z</dcterms:created>
  <dcterms:modified xsi:type="dcterms:W3CDTF">2026-06-13T11:02:04.172Z</dcterms:modified>
</cp:coreProperties>
</file>

<file path=docProps/custom.xml><?xml version="1.0" encoding="utf-8"?>
<Properties xmlns="http://schemas.openxmlformats.org/officeDocument/2006/custom-properties" xmlns:vt="http://schemas.openxmlformats.org/officeDocument/2006/docPropsVTypes"/>
</file>