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A6B"/>
          <w:sz w:val="36"/>
          <w:szCs w:val="36"/>
        </w:rPr>
        <w:t xml:space="preserve">Veille RBPP — Projet Personnalisé d'Accompagnement (PPA) dans le DUI</w:t>
      </w:r>
    </w:p>
    <w:p>
      <w:pPr>
        <w:spacing w:after="160"/>
        <w:jc w:val="center"/>
      </w:pPr>
      <w:r>
        <w:rPr>
          <w:rFonts w:ascii="Calibri" w:cs="Calibri" w:eastAsia="Calibri" w:hAnsi="Calibri"/>
          <w:color w:val="666666"/>
          <w:sz w:val="22"/>
          <w:szCs w:val="22"/>
        </w:rPr>
        <w:t xml:space="preserve">Guide HAS publié le 24 juin 2026 (validé 12 mai 2026) — Recommandation de bonne pratique</w:t>
      </w:r>
    </w:p>
    <w:p>
      <w:pPr>
        <w:spacing w:after="80" w:before="160"/>
      </w:pPr>
      <w:r>
        <w:rPr>
          <w:rFonts w:ascii="Calibri" w:cs="Calibri" w:eastAsia="Calibri" w:hAnsi="Calibri"/>
          <w:b/>
          <w:bCs/>
          <w:color w:val="1B3A6B"/>
          <w:sz w:val="28"/>
          <w:szCs w:val="28"/>
        </w:rPr>
        <w:t xml:space="preserve">🔵 En bref</w:t>
      </w:r>
    </w:p>
    <w:p>
      <w:pPr>
        <w:spacing w:after="40" w:before="40"/>
      </w:pPr>
      <w:r>
        <w:rPr>
          <w:rFonts w:ascii="Calibri" w:cs="Calibri" w:eastAsia="Calibri" w:hAnsi="Calibri"/>
          <w:b w:val="false"/>
          <w:bCs w:val="false"/>
          <w:color w:val="1F2937"/>
          <w:sz w:val="22"/>
          <w:szCs w:val="22"/>
        </w:rPr>
        <w:t xml:space="preserve">La HAS publie un guide pour structurer le Projet Personnalisé d'Accompagnement (PPA) comme un processus dynamique et participatif dans un environnement numérique (le Dossier Usager Informatisé), en conciliant qualité de l'accompagnement, respect des droits et coordination des parcours.</w:t>
      </w:r>
    </w:p>
    <w:p>
      <w:pPr>
        <w:spacing w:after="80" w:before="160"/>
      </w:pPr>
      <w:r>
        <w:rPr>
          <w:rFonts w:ascii="Calibri" w:cs="Calibri" w:eastAsia="Calibri" w:hAnsi="Calibri"/>
          <w:b/>
          <w:bCs/>
          <w:color w:val="1B3A6B"/>
          <w:sz w:val="28"/>
          <w:szCs w:val="28"/>
        </w:rPr>
        <w:t xml:space="preserve">👥 Public cible</w:t>
      </w:r>
    </w:p>
    <w:p>
      <w:pPr>
        <w:pStyle w:val="ListParagraph"/>
        <w:numPr>
          <w:ilvl w:val="0"/>
          <w:numId w:val="1"/>
        </w:numPr>
        <w:spacing w:after="30" w:before="30"/>
      </w:pPr>
      <w:r>
        <w:rPr>
          <w:rFonts w:ascii="Calibri" w:cs="Calibri" w:eastAsia="Calibri" w:hAnsi="Calibri"/>
          <w:color w:val="1F2937"/>
          <w:sz w:val="22"/>
          <w:szCs w:val="22"/>
        </w:rPr>
        <w:t xml:space="preserve">Gouvernance et directions des ESSMS</w:t>
      </w:r>
    </w:p>
    <w:p>
      <w:pPr>
        <w:pStyle w:val="ListParagraph"/>
        <w:numPr>
          <w:ilvl w:val="0"/>
          <w:numId w:val="1"/>
        </w:numPr>
        <w:spacing w:after="30" w:before="30"/>
      </w:pPr>
      <w:r>
        <w:rPr>
          <w:rFonts w:ascii="Calibri" w:cs="Calibri" w:eastAsia="Calibri" w:hAnsi="Calibri"/>
          <w:color w:val="1F2937"/>
          <w:sz w:val="22"/>
          <w:szCs w:val="22"/>
        </w:rPr>
        <w:t xml:space="preserve">Professionnels des ESSMS impliqués dans l'accompagnement</w:t>
      </w:r>
    </w:p>
    <w:p>
      <w:pPr>
        <w:pStyle w:val="ListParagraph"/>
        <w:numPr>
          <w:ilvl w:val="0"/>
          <w:numId w:val="1"/>
        </w:numPr>
        <w:spacing w:after="30" w:before="30"/>
      </w:pPr>
      <w:r>
        <w:rPr>
          <w:rFonts w:ascii="Calibri" w:cs="Calibri" w:eastAsia="Calibri" w:hAnsi="Calibri"/>
          <w:color w:val="1F2937"/>
          <w:sz w:val="22"/>
          <w:szCs w:val="22"/>
        </w:rPr>
        <w:t xml:space="preserve">Éditeurs de logiciels DUI</w:t>
      </w:r>
    </w:p>
    <w:p>
      <w:pPr>
        <w:pStyle w:val="ListParagraph"/>
        <w:numPr>
          <w:ilvl w:val="0"/>
          <w:numId w:val="1"/>
        </w:numPr>
        <w:spacing w:after="30" w:before="30"/>
      </w:pPr>
      <w:r>
        <w:rPr>
          <w:rFonts w:ascii="Calibri" w:cs="Calibri" w:eastAsia="Calibri" w:hAnsi="Calibri"/>
          <w:color w:val="1F2937"/>
          <w:sz w:val="22"/>
          <w:szCs w:val="22"/>
        </w:rPr>
        <w:t xml:space="preserve">Acteurs nationaux du numérique en santé</w:t>
      </w:r>
    </w:p>
    <w:p>
      <w:pPr>
        <w:spacing w:after="80" w:before="160"/>
      </w:pPr>
      <w:r>
        <w:rPr>
          <w:rFonts w:ascii="Calibri" w:cs="Calibri" w:eastAsia="Calibri" w:hAnsi="Calibri"/>
          <w:b/>
          <w:bCs/>
          <w:color w:val="1B3A6B"/>
          <w:sz w:val="28"/>
          <w:szCs w:val="28"/>
        </w:rPr>
        <w:t xml:space="preserve">🎯 Objectifs du guide</w:t>
      </w:r>
    </w:p>
    <w:p>
      <w:pPr>
        <w:pStyle w:val="ListParagraph"/>
        <w:numPr>
          <w:ilvl w:val="0"/>
          <w:numId w:val="1"/>
        </w:numPr>
        <w:spacing w:after="30" w:before="30"/>
      </w:pPr>
      <w:r>
        <w:rPr>
          <w:rFonts w:ascii="Calibri" w:cs="Calibri" w:eastAsia="Calibri" w:hAnsi="Calibri"/>
          <w:color w:val="1F2937"/>
          <w:sz w:val="22"/>
          <w:szCs w:val="22"/>
        </w:rPr>
        <w:t xml:space="preserve">Autonomiser la personne accompagnée en développant son autodétermination</w:t>
      </w:r>
    </w:p>
    <w:p>
      <w:pPr>
        <w:pStyle w:val="ListParagraph"/>
        <w:numPr>
          <w:ilvl w:val="0"/>
          <w:numId w:val="1"/>
        </w:numPr>
        <w:spacing w:after="30" w:before="30"/>
      </w:pPr>
      <w:r>
        <w:rPr>
          <w:rFonts w:ascii="Calibri" w:cs="Calibri" w:eastAsia="Calibri" w:hAnsi="Calibri"/>
          <w:color w:val="1F2937"/>
          <w:sz w:val="22"/>
          <w:szCs w:val="22"/>
        </w:rPr>
        <w:t xml:space="preserve">Décrire les bonnes pratiques d'élaboration du PPA en environnement numérique</w:t>
      </w:r>
    </w:p>
    <w:p>
      <w:pPr>
        <w:pStyle w:val="ListParagraph"/>
        <w:numPr>
          <w:ilvl w:val="0"/>
          <w:numId w:val="1"/>
        </w:numPr>
        <w:spacing w:after="30" w:before="30"/>
      </w:pPr>
      <w:r>
        <w:rPr>
          <w:rFonts w:ascii="Calibri" w:cs="Calibri" w:eastAsia="Calibri" w:hAnsi="Calibri"/>
          <w:color w:val="1F2937"/>
          <w:sz w:val="22"/>
          <w:szCs w:val="22"/>
        </w:rPr>
        <w:t xml:space="preserve">Proposer une structuration harmonisée du PPA, intégrable dans les DUI</w:t>
      </w:r>
    </w:p>
    <w:p>
      <w:pPr>
        <w:pStyle w:val="ListParagraph"/>
        <w:numPr>
          <w:ilvl w:val="0"/>
          <w:numId w:val="1"/>
        </w:numPr>
        <w:spacing w:after="30" w:before="30"/>
      </w:pPr>
      <w:r>
        <w:rPr>
          <w:rFonts w:ascii="Calibri" w:cs="Calibri" w:eastAsia="Calibri" w:hAnsi="Calibri"/>
          <w:color w:val="1F2937"/>
          <w:sz w:val="22"/>
          <w:szCs w:val="22"/>
        </w:rPr>
        <w:t xml:space="preserve">Faciliter le partage d'informations entre professionnels (médico-social, social, ville, hôpital)</w:t>
      </w:r>
    </w:p>
    <w:p>
      <w:pPr>
        <w:pStyle w:val="ListParagraph"/>
        <w:numPr>
          <w:ilvl w:val="0"/>
          <w:numId w:val="1"/>
        </w:numPr>
        <w:spacing w:after="30" w:before="30"/>
      </w:pPr>
      <w:r>
        <w:rPr>
          <w:rFonts w:ascii="Calibri" w:cs="Calibri" w:eastAsia="Calibri" w:hAnsi="Calibri"/>
          <w:color w:val="1F2937"/>
          <w:sz w:val="22"/>
          <w:szCs w:val="22"/>
        </w:rPr>
        <w:t xml:space="preserve">Renforcer la coordination et la continuité des accompagnements</w:t>
      </w:r>
    </w:p>
    <w:p>
      <w:pPr>
        <w:spacing w:after="80" w:before="160"/>
      </w:pPr>
      <w:r>
        <w:rPr>
          <w:rFonts w:ascii="Calibri" w:cs="Calibri" w:eastAsia="Calibri" w:hAnsi="Calibri"/>
          <w:b/>
          <w:bCs/>
          <w:color w:val="1B3A6B"/>
          <w:sz w:val="28"/>
          <w:szCs w:val="28"/>
        </w:rPr>
        <w:t xml:space="preserve">📚 Structure du guide (4 thématiques)</w:t>
      </w:r>
    </w:p>
    <w:p>
      <w:pPr>
        <w:spacing w:after="40" w:before="40"/>
      </w:pPr>
      <w:r>
        <w:rPr>
          <w:rFonts w:ascii="Calibri" w:cs="Calibri" w:eastAsia="Calibri" w:hAnsi="Calibri"/>
          <w:b/>
          <w:bCs/>
          <w:color w:val="1F2937"/>
          <w:sz w:val="22"/>
          <w:szCs w:val="22"/>
        </w:rPr>
        <w:t xml:space="preserve">1. Élaborer le PPA : une démarche au service de la personnalisation</w:t>
      </w:r>
    </w:p>
    <w:p>
      <w:pPr>
        <w:spacing w:after="40" w:before="40"/>
      </w:pPr>
      <w:r>
        <w:rPr>
          <w:rFonts w:ascii="Calibri" w:cs="Calibri" w:eastAsia="Calibri" w:hAnsi="Calibri"/>
          <w:b w:val="false"/>
          <w:bCs w:val="false"/>
          <w:color w:val="1F2937"/>
          <w:sz w:val="22"/>
          <w:szCs w:val="22"/>
        </w:rPr>
        <w:t xml:space="preserve">Co-construction avec la personne (et son représentant légal le cas échéant), recueil des attentes et besoins, définition d'objectifs réalistes et évaluables, choix des moyens, échéances, évaluation et actualisation régulière. Ancrage : loi 2002-2 et RBPP « Les attentes de la personne et le projet personnalisé ».</w:t>
      </w:r>
    </w:p>
    <w:p>
      <w:pPr>
        <w:spacing w:after="40" w:before="40"/>
      </w:pPr>
      <w:r>
        <w:rPr>
          <w:rFonts w:ascii="Calibri" w:cs="Calibri" w:eastAsia="Calibri" w:hAnsi="Calibri"/>
          <w:b/>
          <w:bCs/>
          <w:color w:val="1F2937"/>
          <w:sz w:val="22"/>
          <w:szCs w:val="22"/>
        </w:rPr>
        <w:t xml:space="preserve">2. Renseigner le PPA dans le DUI</w:t>
      </w:r>
    </w:p>
    <w:p>
      <w:pPr>
        <w:spacing w:after="40" w:before="40"/>
      </w:pPr>
      <w:r>
        <w:rPr>
          <w:rFonts w:ascii="Calibri" w:cs="Calibri" w:eastAsia="Calibri" w:hAnsi="Calibri"/>
          <w:b w:val="false"/>
          <w:bCs w:val="false"/>
          <w:color w:val="1F2937"/>
          <w:sz w:val="22"/>
          <w:szCs w:val="22"/>
        </w:rPr>
        <w:t xml:space="preserve">Structuration harmonisée des données, items communs, interopérabilité, qualité et fiabilité de la saisie, traçabilité des versions, accessibilité de l'information utile au bon professionnel au bon moment.</w:t>
      </w:r>
    </w:p>
    <w:p>
      <w:pPr>
        <w:spacing w:after="40" w:before="40"/>
      </w:pPr>
      <w:r>
        <w:rPr>
          <w:rFonts w:ascii="Calibri" w:cs="Calibri" w:eastAsia="Calibri" w:hAnsi="Calibri"/>
          <w:b/>
          <w:bCs/>
          <w:color w:val="1F2937"/>
          <w:sz w:val="22"/>
          <w:szCs w:val="22"/>
        </w:rPr>
        <w:t xml:space="preserve">3. Former les professionnels</w:t>
      </w:r>
    </w:p>
    <w:p>
      <w:pPr>
        <w:spacing w:after="40" w:before="40"/>
      </w:pPr>
      <w:r>
        <w:rPr>
          <w:rFonts w:ascii="Calibri" w:cs="Calibri" w:eastAsia="Calibri" w:hAnsi="Calibri"/>
          <w:b w:val="false"/>
          <w:bCs w:val="false"/>
          <w:color w:val="1F2937"/>
          <w:sz w:val="22"/>
          <w:szCs w:val="22"/>
        </w:rPr>
        <w:t xml:space="preserve">Montée en compétences sur la démarche PPA ET sur l'outil DUI ; posture éthique, recueil du consentement, écriture centrée sur la personne, usage raisonné du numérique.</w:t>
      </w:r>
    </w:p>
    <w:p>
      <w:pPr>
        <w:spacing w:after="40" w:before="40"/>
      </w:pPr>
      <w:r>
        <w:rPr>
          <w:rFonts w:ascii="Calibri" w:cs="Calibri" w:eastAsia="Calibri" w:hAnsi="Calibri"/>
          <w:b/>
          <w:bCs/>
          <w:color w:val="1F2937"/>
          <w:sz w:val="22"/>
          <w:szCs w:val="22"/>
        </w:rPr>
        <w:t xml:space="preserve">4. Perspectives d'évolution</w:t>
      </w:r>
    </w:p>
    <w:p>
      <w:pPr>
        <w:spacing w:after="40" w:before="40"/>
      </w:pPr>
      <w:r>
        <w:rPr>
          <w:rFonts w:ascii="Calibri" w:cs="Calibri" w:eastAsia="Calibri" w:hAnsi="Calibri"/>
          <w:b w:val="false"/>
          <w:bCs w:val="false"/>
          <w:color w:val="1F2937"/>
          <w:sz w:val="22"/>
          <w:szCs w:val="22"/>
        </w:rPr>
        <w:t xml:space="preserve">Harmonisation nationale, interopérabilité accrue, articulation avec le numérique en santé et la réforme SERAFIN-PH.</w:t>
      </w:r>
    </w:p>
    <w:p>
      <w:pPr>
        <w:spacing w:after="80" w:before="160"/>
      </w:pPr>
      <w:r>
        <w:rPr>
          <w:rFonts w:ascii="Calibri" w:cs="Calibri" w:eastAsia="Calibri" w:hAnsi="Calibri"/>
          <w:b/>
          <w:bCs/>
          <w:color w:val="1B3A6B"/>
          <w:sz w:val="28"/>
          <w:szCs w:val="28"/>
        </w:rPr>
        <w:t xml:space="preserve">⚠️ Points de vigilance pour les ESSMS</w:t>
      </w:r>
    </w:p>
    <w:p>
      <w:pPr>
        <w:pStyle w:val="ListParagraph"/>
        <w:numPr>
          <w:ilvl w:val="0"/>
          <w:numId w:val="1"/>
        </w:numPr>
        <w:spacing w:after="30" w:before="30"/>
      </w:pPr>
      <w:r>
        <w:rPr>
          <w:rFonts w:ascii="Calibri" w:cs="Calibri" w:eastAsia="Calibri" w:hAnsi="Calibri"/>
          <w:color w:val="1F2937"/>
          <w:sz w:val="22"/>
          <w:szCs w:val="22"/>
        </w:rPr>
        <w:t xml:space="preserve">Le numérique est un MOYEN, pas une fin : le PPA reste une démarche de co-construction centrée sur la personne, pas un simple formulaire à remplir.</w:t>
      </w:r>
    </w:p>
    <w:p>
      <w:pPr>
        <w:pStyle w:val="ListParagraph"/>
        <w:numPr>
          <w:ilvl w:val="0"/>
          <w:numId w:val="1"/>
        </w:numPr>
        <w:spacing w:after="30" w:before="30"/>
      </w:pPr>
      <w:r>
        <w:rPr>
          <w:rFonts w:ascii="Calibri" w:cs="Calibri" w:eastAsia="Calibri" w:hAnsi="Calibri"/>
          <w:color w:val="1F2937"/>
          <w:sz w:val="22"/>
          <w:szCs w:val="22"/>
        </w:rPr>
        <w:t xml:space="preserve">Droits &amp; RGPD : données sensibles (santé, art. 9), durées de conservation, droits d'accès gradués selon le besoin d'en connaître, hébergeur certifié HDS, traçabilité — articuler avec la veille RGPD.</w:t>
      </w:r>
    </w:p>
    <w:p>
      <w:pPr>
        <w:pStyle w:val="ListParagraph"/>
        <w:numPr>
          <w:ilvl w:val="0"/>
          <w:numId w:val="1"/>
        </w:numPr>
        <w:spacing w:after="30" w:before="30"/>
      </w:pPr>
      <w:r>
        <w:rPr>
          <w:rFonts w:ascii="Calibri" w:cs="Calibri" w:eastAsia="Calibri" w:hAnsi="Calibri"/>
          <w:color w:val="1F2937"/>
          <w:sz w:val="22"/>
          <w:szCs w:val="22"/>
        </w:rPr>
        <w:t xml:space="preserve">Autodétermination : veiller à ce que la structuration informatique ne standardise pas la parole de la personne (risque de « cases » au détriment du projet réel).</w:t>
      </w:r>
    </w:p>
    <w:p>
      <w:pPr>
        <w:pStyle w:val="ListParagraph"/>
        <w:numPr>
          <w:ilvl w:val="0"/>
          <w:numId w:val="1"/>
        </w:numPr>
        <w:spacing w:after="30" w:before="30"/>
      </w:pPr>
      <w:r>
        <w:rPr>
          <w:rFonts w:ascii="Calibri" w:cs="Calibri" w:eastAsia="Calibri" w:hAnsi="Calibri"/>
          <w:color w:val="1F2937"/>
          <w:sz w:val="22"/>
          <w:szCs w:val="22"/>
        </w:rPr>
        <w:t xml:space="preserve">Conduite du changement : former les équipes (démarche + outil), accompagner l'éditeur DUI (Imago) pour aligner la structuration sur le guide HAS.</w:t>
      </w:r>
    </w:p>
    <w:p>
      <w:pPr>
        <w:pStyle w:val="ListParagraph"/>
        <w:numPr>
          <w:ilvl w:val="0"/>
          <w:numId w:val="1"/>
        </w:numPr>
        <w:spacing w:after="30" w:before="30"/>
      </w:pPr>
      <w:r>
        <w:rPr>
          <w:rFonts w:ascii="Calibri" w:cs="Calibri" w:eastAsia="Calibri" w:hAnsi="Calibri"/>
          <w:color w:val="1F2937"/>
          <w:sz w:val="22"/>
          <w:szCs w:val="22"/>
        </w:rPr>
        <w:t xml:space="preserve">Évaluation HAS &amp; SERAFIN-PH : le PPA structuré et tracé dans le DUI est un atout pour l'évaluation (preuves) et la future tarification.</w:t>
      </w:r>
    </w:p>
    <w:p>
      <w:pPr>
        <w:spacing w:after="80" w:before="160"/>
      </w:pPr>
      <w:r>
        <w:rPr>
          <w:rFonts w:ascii="Calibri" w:cs="Calibri" w:eastAsia="Calibri" w:hAnsi="Calibri"/>
          <w:b/>
          <w:bCs/>
          <w:color w:val="1B3A6B"/>
          <w:sz w:val="28"/>
          <w:szCs w:val="28"/>
        </w:rPr>
        <w:t xml:space="preserve">📄 Documents HAS disponibles</w:t>
      </w:r>
    </w:p>
    <w:p>
      <w:pPr>
        <w:pStyle w:val="ListParagraph"/>
        <w:numPr>
          <w:ilvl w:val="0"/>
          <w:numId w:val="1"/>
        </w:numPr>
        <w:spacing w:after="30" w:before="30"/>
      </w:pPr>
      <w:r>
        <w:rPr>
          <w:rFonts w:ascii="Calibri" w:cs="Calibri" w:eastAsia="Calibri" w:hAnsi="Calibri"/>
          <w:color w:val="1F2937"/>
          <w:sz w:val="22"/>
          <w:szCs w:val="22"/>
        </w:rPr>
        <w:t xml:space="preserve">Synthèse du guide · Guide complet · Argumentaire · Note de cadrage (Structuration du PPA en vue de sa numérisation)</w:t>
      </w:r>
    </w:p>
    <w:p>
      <w:pPr>
        <w:spacing w:before="200"/>
        <w:jc w:val="center"/>
      </w:pPr>
      <w:r>
        <w:rPr>
          <w:rFonts w:ascii="Calibri" w:cs="Calibri" w:eastAsia="Calibri" w:hAnsi="Calibri"/>
          <w:color w:val="999999"/>
          <w:sz w:val="18"/>
          <w:szCs w:val="18"/>
        </w:rPr>
        <w:t xml:space="preserve">Veille produite le 27/06/2026 — Source : has-sante.fr (p_3604128)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2026-06-27T12:49:07.377Z</dcterms:created>
  <dcterms:modified xsi:type="dcterms:W3CDTF">2026-06-27T12:49:07.383Z</dcterms:modified>
</cp:coreProperties>
</file>

<file path=docProps/custom.xml><?xml version="1.0" encoding="utf-8"?>
<Properties xmlns="http://schemas.openxmlformats.org/officeDocument/2006/custom-properties" xmlns:vt="http://schemas.openxmlformats.org/officeDocument/2006/docPropsVTypes"/>
</file>