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B3A6B"/>
          <w:sz w:val="36"/>
          <w:szCs w:val="36"/>
        </w:rPr>
        <w:t xml:space="preserve">Note de contrôle des livrables</w:t>
      </w:r>
    </w:p>
    <w:p>
      <w:pPr>
        <w:spacing w:after="80" w:before="0"/>
        <w:jc w:val="center"/>
      </w:pPr>
      <w:r>
        <w:rPr>
          <w:b/>
          <w:bCs/>
          <w:color w:val="1B3A6B"/>
          <w:sz w:val="28"/>
          <w:szCs w:val="28"/>
        </w:rPr>
        <w:t xml:space="preserve">Semaine du 2026-09-06 au 2026-09-13</w:t>
      </w:r>
    </w:p>
    <w:p>
      <w:pPr>
        <w:spacing w:after="240" w:before="0"/>
        <w:jc w:val="center"/>
      </w:pPr>
      <w:r>
        <w:rPr>
          <w:color w:val="1F2937"/>
          <w:sz w:val="20"/>
          <w:szCs w:val="20"/>
        </w:rPr>
        <w:t xml:space="preserve">Date de production : 2026-09-13  |  Contrôleur : job controle-livrables (Claude claude-sonnet-4-6)</w:t>
      </w:r>
    </w:p>
    <w:p>
      <w:pPr>
        <w:spacing w:after="120" w:before="240"/>
      </w:pPr>
      <w:r>
        <w:rPr>
          <w:b/>
          <w:bCs/>
          <w:color w:val="1B3A6B"/>
          <w:sz w:val="32"/>
          <w:szCs w:val="32"/>
        </w:rPr>
        <w:t xml:space="preserve">⚠️ Portée et limite de ce contrôle</w:t>
      </w:r>
    </w:p>
    <w:p>
      <w:pPr>
        <w:spacing w:after="40" w:before="40"/>
      </w:pPr>
      <w:r>
        <w:rPr>
          <w:b w:val="false"/>
          <w:bCs w:val="false"/>
          <w:color w:val="1F2937"/>
          <w:sz w:val="22"/>
          <w:szCs w:val="22"/>
        </w:rPr>
        <w:t xml:space="preserve">Ce contrôle est MÉCANIQUE ET EXTERNE. Il vérifie les liens, les chiffres officiels, les décomptes de sources et les fenêtres temporelles. Il n'évalue PAS la qualité éditoriale, la pertinence pédagogique ni l'intérêt du contenu — le contrôleur est le même type de modèle que le producteur : l'angle mort éditorial est partagé. Aucun livrable n'a été modifié.</w:t>
      </w:r>
    </w:p>
    <w:p>
      <w:pPr>
        <w:spacing w:after="40" w:before="40"/>
      </w:pPr>
      <w:r>
        <w:rPr>
          <w:b w:val="false"/>
          <w:bCs w:val="false"/>
          <w:color w:val="1F2937"/>
          <w:sz w:val="22"/>
          <w:szCs w:val="22"/>
        </w:rPr>
        <w:t xml:space="preserve">Couverture : 15 livrables contrôlés, 128 URL déclarées, 128 URL testées (couverture 100%).</w:t>
      </w:r>
    </w:p>
    <w:p>
      <w:pPr>
        <w:spacing w:after="120" w:before="240"/>
      </w:pPr>
      <w:r>
        <w:rPr>
          <w:b/>
          <w:bCs/>
          <w:color w:val="1B3A6B"/>
          <w:sz w:val="32"/>
          <w:szCs w:val="32"/>
        </w:rPr>
        <w:t xml:space="preserve">🚦 Verdict global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color="1B3A6B" w:val="solid"/>
            <w:tcMar>
              <w:top w:type="dxa" w:w="60"/>
              <w:left w:type="dxa" w:w="100"/>
              <w:bottom w:type="dxa" w:w="60"/>
              <w:right w:type="dxa" w:w="100"/>
            </w:tcMar>
          </w:tcPr>
          <w:p>
            <w:pPr>
              <w:jc w:val="left"/>
            </w:pPr>
            <w:r>
              <w:rPr>
                <w:b/>
                <w:bCs/>
                <w:color w:val="FFFFFF"/>
                <w:sz w:val="20"/>
                <w:szCs w:val="20"/>
              </w:rPr>
              <w:t xml:space="preserve">Fichier</w:t>
            </w:r>
          </w:p>
        </w:tc>
        <w:tc>
          <w:tcPr>
            <w:shd w:color="1B3A6B" w:val="solid"/>
            <w:tcMar>
              <w:top w:type="dxa" w:w="60"/>
              <w:left w:type="dxa" w:w="100"/>
              <w:bottom w:type="dxa" w:w="60"/>
              <w:right w:type="dxa" w:w="100"/>
            </w:tcMar>
          </w:tcPr>
          <w:p>
            <w:pPr>
              <w:jc w:val="left"/>
            </w:pPr>
            <w:r>
              <w:rPr>
                <w:b/>
                <w:bCs/>
                <w:color w:val="FFFFFF"/>
                <w:sz w:val="20"/>
                <w:szCs w:val="20"/>
              </w:rPr>
              <w:t xml:space="preserve">Job</w:t>
            </w:r>
          </w:p>
        </w:tc>
        <w:tc>
          <w:tcPr>
            <w:shd w:color="1B3A6B" w:val="solid"/>
            <w:tcMar>
              <w:top w:type="dxa" w:w="60"/>
              <w:left w:type="dxa" w:w="100"/>
              <w:bottom w:type="dxa" w:w="60"/>
              <w:right w:type="dxa" w:w="100"/>
            </w:tcMar>
          </w:tcPr>
          <w:p>
            <w:pPr>
              <w:jc w:val="left"/>
            </w:pPr>
            <w:r>
              <w:rPr>
                <w:b/>
                <w:bCs/>
                <w:color w:val="FFFFFF"/>
                <w:sz w:val="20"/>
                <w:szCs w:val="20"/>
              </w:rPr>
              <w:t xml:space="preserve">Liens testés/déclarés</w:t>
            </w:r>
          </w:p>
        </w:tc>
        <w:tc>
          <w:tcPr>
            <w:shd w:color="1B3A6B" w:val="solid"/>
            <w:tcMar>
              <w:top w:type="dxa" w:w="60"/>
              <w:left w:type="dxa" w:w="100"/>
              <w:bottom w:type="dxa" w:w="60"/>
              <w:right w:type="dxa" w:w="100"/>
            </w:tcMar>
          </w:tcPr>
          <w:p>
            <w:pPr>
              <w:jc w:val="left"/>
            </w:pPr>
            <w:r>
              <w:rPr>
                <w:b/>
                <w:bCs/>
                <w:color w:val="FFFFFF"/>
                <w:sz w:val="20"/>
                <w:szCs w:val="20"/>
              </w:rPr>
              <w:t xml:space="preserve">Liens morts</w:t>
            </w:r>
          </w:p>
        </w:tc>
        <w:tc>
          <w:tcPr>
            <w:shd w:color="1B3A6B" w:val="solid"/>
            <w:tcMar>
              <w:top w:type="dxa" w:w="60"/>
              <w:left w:type="dxa" w:w="100"/>
              <w:bottom w:type="dxa" w:w="60"/>
              <w:right w:type="dxa" w:w="100"/>
            </w:tcMar>
          </w:tcPr>
          <w:p>
            <w:pPr>
              <w:jc w:val="left"/>
            </w:pPr>
            <w:r>
              <w:rPr>
                <w:b/>
                <w:bCs/>
                <w:color w:val="FFFFFF"/>
                <w:sz w:val="20"/>
                <w:szCs w:val="20"/>
              </w:rPr>
              <w:t xml:space="preserve">Chiffres vérifiés</w:t>
            </w:r>
          </w:p>
        </w:tc>
        <w:tc>
          <w:tcPr>
            <w:shd w:color="1B3A6B" w:val="solid"/>
            <w:tcMar>
              <w:top w:type="dxa" w:w="60"/>
              <w:left w:type="dxa" w:w="100"/>
              <w:bottom w:type="dxa" w:w="60"/>
              <w:right w:type="dxa" w:w="100"/>
            </w:tcMar>
          </w:tcPr>
          <w:p>
            <w:pPr>
              <w:jc w:val="left"/>
            </w:pPr>
            <w:r>
              <w:rPr>
                <w:b/>
                <w:bCs/>
                <w:color w:val="FFFFFF"/>
                <w:sz w:val="20"/>
                <w:szCs w:val="20"/>
              </w:rPr>
              <w:t xml:space="preserve">Défauts</w:t>
            </w:r>
          </w:p>
        </w:tc>
        <w:tc>
          <w:tcPr>
            <w:shd w:color="1B3A6B" w:val="solid"/>
            <w:tcMar>
              <w:top w:type="dxa" w:w="60"/>
              <w:left w:type="dxa" w:w="100"/>
              <w:bottom w:type="dxa" w:w="60"/>
              <w:right w:type="dxa" w:w="100"/>
            </w:tcMar>
          </w:tcPr>
          <w:p>
            <w:pPr>
              <w:jc w:val="left"/>
            </w:pPr>
            <w:r>
              <w:rPr>
                <w:b/>
                <w:bCs/>
                <w:color w:val="FFFFFF"/>
                <w:sz w:val="20"/>
                <w:szCs w:val="20"/>
              </w:rPr>
              <w:t xml:space="preserve">Gravité</w:t>
            </w:r>
          </w:p>
        </w:tc>
      </w:tr>
      <w:tr>
        <w:tc>
          <w:tcPr>
            <w:tcMar>
              <w:top w:type="dxa" w:w="60"/>
              <w:left w:type="dxa" w:w="100"/>
              <w:bottom w:type="dxa" w:w="60"/>
              <w:right w:type="dxa" w:w="100"/>
            </w:tcMar>
          </w:tcPr>
          <w:p>
            <w:r>
              <w:rPr>
                <w:color w:val="1F2937"/>
                <w:sz w:val="20"/>
                <w:szCs w:val="20"/>
              </w:rPr>
              <w:t xml:space="preserve">2026-09-13_lecon-revenus-passifs_08
_outils-creation-hebergement-paiement.docx</w:t>
            </w:r>
          </w:p>
        </w:tc>
        <w:tc>
          <w:tcPr>
            <w:tcMar>
              <w:top w:type="dxa" w:w="60"/>
              <w:left w:type="dxa" w:w="100"/>
              <w:bottom w:type="dxa" w:w="60"/>
              <w:right w:type="dxa" w:w="100"/>
            </w:tcMar>
          </w:tcPr>
          <w:p>
            <w:r>
              <w:rPr>
                <w:color w:val="1F2937"/>
                <w:sz w:val="20"/>
                <w:szCs w:val="20"/>
              </w:rPr>
              <w:t xml:space="preserve">revenus-passifs</w:t>
            </w:r>
          </w:p>
        </w:tc>
        <w:tc>
          <w:tcPr>
            <w:tcMar>
              <w:top w:type="dxa" w:w="60"/>
              <w:left w:type="dxa" w:w="100"/>
              <w:bottom w:type="dxa" w:w="60"/>
              <w:right w:type="dxa" w:w="100"/>
            </w:tcMar>
          </w:tcPr>
          <w:p>
            <w:r>
              <w:rPr>
                <w:color w:val="1F2937"/>
                <w:sz w:val="20"/>
                <w:szCs w:val="20"/>
              </w:rPr>
              <w:t xml:space="preserve">10 / 10</w:t>
            </w:r>
          </w:p>
        </w:tc>
        <w:tc>
          <w:tcPr>
            <w:tcMar>
              <w:top w:type="dxa" w:w="60"/>
              <w:left w:type="dxa" w:w="100"/>
              <w:bottom w:type="dxa" w:w="60"/>
              <w:right w:type="dxa" w:w="100"/>
            </w:tcMar>
          </w:tcPr>
          <w:p>
            <w:r>
              <w:rPr>
                <w:color w:val="1F2937"/>
                <w:sz w:val="20"/>
                <w:szCs w:val="20"/>
              </w:rPr>
              <w:t xml:space="preserve">0</w:t>
            </w:r>
          </w:p>
        </w:tc>
        <w:tc>
          <w:tcPr>
            <w:tcMar>
              <w:top w:type="dxa" w:w="60"/>
              <w:left w:type="dxa" w:w="100"/>
              <w:bottom w:type="dxa" w:w="60"/>
              <w:right w:type="dxa" w:w="100"/>
            </w:tcMar>
          </w:tcPr>
          <w:p>
            <w:r>
              <w:rPr>
                <w:color w:val="1F2937"/>
                <w:sz w:val="20"/>
                <w:szCs w:val="20"/>
              </w:rPr>
              <w:t xml:space="preserve">4 (Gumroad, LS, LDLC HP, MSI)</w:t>
            </w:r>
          </w:p>
        </w:tc>
        <w:tc>
          <w:tcPr>
            <w:tcMar>
              <w:top w:type="dxa" w:w="60"/>
              <w:left w:type="dxa" w:w="100"/>
              <w:bottom w:type="dxa" w:w="60"/>
              <w:right w:type="dxa" w:w="100"/>
            </w:tcMar>
          </w:tcPr>
          <w:p>
            <w:r>
              <w:rPr>
                <w:color w:val="1F2937"/>
                <w:sz w:val="20"/>
                <w:szCs w:val="20"/>
              </w:rPr>
              <w:t xml:space="preserve">Aucun</w:t>
            </w:r>
          </w:p>
        </w:tc>
        <w:tc>
          <w:tcPr>
            <w:tcMar>
              <w:top w:type="dxa" w:w="60"/>
              <w:left w:type="dxa" w:w="100"/>
              <w:bottom w:type="dxa" w:w="60"/>
              <w:right w:type="dxa" w:w="100"/>
            </w:tcMar>
          </w:tcPr>
          <w:p>
            <w:r>
              <w:rPr>
                <w:color w:val="1F2937"/>
                <w:sz w:val="20"/>
                <w:szCs w:val="20"/>
              </w:rPr>
              <w:t xml:space="preserve">🟢</w:t>
            </w:r>
          </w:p>
        </w:tc>
      </w:tr>
      <w:tr>
        <w:tc>
          <w:tcPr>
            <w:shd w:color="EEF2F7" w:val="solid"/>
            <w:tcMar>
              <w:top w:type="dxa" w:w="60"/>
              <w:left w:type="dxa" w:w="100"/>
              <w:bottom w:type="dxa" w:w="60"/>
              <w:right w:type="dxa" w:w="100"/>
            </w:tcMar>
          </w:tcPr>
          <w:p>
            <w:r>
              <w:rPr>
                <w:color w:val="1F2937"/>
                <w:sz w:val="20"/>
                <w:szCs w:val="20"/>
              </w:rPr>
              <w:t xml:space="preserve">2026-09-12_lecon-placement-financier_14
_gestion-libre-pilotee-mandat-arbitrage.docx</w:t>
            </w:r>
          </w:p>
        </w:tc>
        <w:tc>
          <w:tcPr>
            <w:shd w:color="EEF2F7" w:val="solid"/>
            <w:tcMar>
              <w:top w:type="dxa" w:w="60"/>
              <w:left w:type="dxa" w:w="100"/>
              <w:bottom w:type="dxa" w:w="60"/>
              <w:right w:type="dxa" w:w="100"/>
            </w:tcMar>
          </w:tcPr>
          <w:p>
            <w:r>
              <w:rPr>
                <w:color w:val="1F2937"/>
                <w:sz w:val="20"/>
                <w:szCs w:val="20"/>
              </w:rPr>
              <w:t xml:space="preserve">finance</w:t>
            </w:r>
          </w:p>
        </w:tc>
        <w:tc>
          <w:tcPr>
            <w:shd w:color="EEF2F7" w:val="solid"/>
            <w:tcMar>
              <w:top w:type="dxa" w:w="60"/>
              <w:left w:type="dxa" w:w="100"/>
              <w:bottom w:type="dxa" w:w="60"/>
              <w:right w:type="dxa" w:w="100"/>
            </w:tcMar>
          </w:tcPr>
          <w:p>
            <w:r>
              <w:rPr>
                <w:color w:val="1F2937"/>
                <w:sz w:val="20"/>
                <w:szCs w:val="20"/>
              </w:rPr>
              <w:t xml:space="preserve">6 / 6</w:t>
            </w:r>
          </w:p>
        </w:tc>
        <w:tc>
          <w:tcPr>
            <w:shd w:color="EEF2F7" w:val="solid"/>
            <w:tcMar>
              <w:top w:type="dxa" w:w="60"/>
              <w:left w:type="dxa" w:w="100"/>
              <w:bottom w:type="dxa" w:w="60"/>
              <w:right w:type="dxa" w:w="100"/>
            </w:tcMar>
          </w:tcPr>
          <w:p>
            <w:r>
              <w:rPr>
                <w:color w:val="1F2937"/>
                <w:sz w:val="20"/>
                <w:szCs w:val="20"/>
              </w:rPr>
              <w:t xml:space="preserve">0</w:t>
            </w:r>
          </w:p>
        </w:tc>
        <w:tc>
          <w:tcPr>
            <w:shd w:color="EEF2F7" w:val="solid"/>
            <w:tcMar>
              <w:top w:type="dxa" w:w="60"/>
              <w:left w:type="dxa" w:w="100"/>
              <w:bottom w:type="dxa" w:w="60"/>
              <w:right w:type="dxa" w:w="100"/>
            </w:tcMar>
          </w:tcPr>
          <w:p>
            <w:r>
              <w:rPr>
                <w:color w:val="1F2937"/>
                <w:sz w:val="20"/>
                <w:szCs w:val="20"/>
              </w:rPr>
              <w:t xml:space="preserve">Journal interne (4 corrections)</w:t>
            </w:r>
          </w:p>
        </w:tc>
        <w:tc>
          <w:tcPr>
            <w:shd w:color="EEF2F7" w:val="solid"/>
            <w:tcMar>
              <w:top w:type="dxa" w:w="60"/>
              <w:left w:type="dxa" w:w="100"/>
              <w:bottom w:type="dxa" w:w="60"/>
              <w:right w:type="dxa" w:w="100"/>
            </w:tcMar>
          </w:tcPr>
          <w:p>
            <w:r>
              <w:rPr>
                <w:color w:val="1F2937"/>
                <w:sz w:val="20"/>
                <w:szCs w:val="20"/>
              </w:rPr>
              <w:t xml:space="preserve">Aucun</w:t>
            </w:r>
          </w:p>
        </w:tc>
        <w:tc>
          <w:tcPr>
            <w:shd w:color="EEF2F7" w:val="solid"/>
            <w:tcMar>
              <w:top w:type="dxa" w:w="60"/>
              <w:left w:type="dxa" w:w="100"/>
              <w:bottom w:type="dxa" w:w="60"/>
              <w:right w:type="dxa" w:w="100"/>
            </w:tcMar>
          </w:tcPr>
          <w:p>
            <w:r>
              <w:rPr>
                <w:color w:val="1F2937"/>
                <w:sz w:val="20"/>
                <w:szCs w:val="20"/>
              </w:rPr>
              <w:t xml:space="preserve">🟢</w:t>
            </w:r>
          </w:p>
        </w:tc>
      </w:tr>
      <w:tr>
        <w:tc>
          <w:tcPr>
            <w:tcMar>
              <w:top w:type="dxa" w:w="60"/>
              <w:left w:type="dxa" w:w="100"/>
              <w:bottom w:type="dxa" w:w="60"/>
              <w:right w:type="dxa" w:w="100"/>
            </w:tcMar>
          </w:tcPr>
          <w:p>
            <w:r>
              <w:rPr>
                <w:color w:val="1F2937"/>
                <w:sz w:val="20"/>
                <w:szCs w:val="20"/>
              </w:rPr>
              <w:t xml:space="preserve">2026-09-11_lecon-appli-ia_07
_persistance-sqlite.docx</w:t>
            </w:r>
          </w:p>
        </w:tc>
        <w:tc>
          <w:tcPr>
            <w:tcMar>
              <w:top w:type="dxa" w:w="60"/>
              <w:left w:type="dxa" w:w="100"/>
              <w:bottom w:type="dxa" w:w="60"/>
              <w:right w:type="dxa" w:w="100"/>
            </w:tcMar>
          </w:tcPr>
          <w:p>
            <w:r>
              <w:rPr>
                <w:color w:val="1F2937"/>
                <w:sz w:val="20"/>
                <w:szCs w:val="20"/>
              </w:rPr>
              <w:t xml:space="preserve">appli-ia</w:t>
            </w:r>
          </w:p>
        </w:tc>
        <w:tc>
          <w:tcPr>
            <w:tcMar>
              <w:top w:type="dxa" w:w="60"/>
              <w:left w:type="dxa" w:w="100"/>
              <w:bottom w:type="dxa" w:w="60"/>
              <w:right w:type="dxa" w:w="100"/>
            </w:tcMar>
          </w:tcPr>
          <w:p>
            <w:r>
              <w:rPr>
                <w:color w:val="1F2937"/>
                <w:sz w:val="20"/>
                <w:szCs w:val="20"/>
              </w:rPr>
              <w:t xml:space="preserve">6 / 6</w:t>
            </w:r>
          </w:p>
        </w:tc>
        <w:tc>
          <w:tcPr>
            <w:tcMar>
              <w:top w:type="dxa" w:w="60"/>
              <w:left w:type="dxa" w:w="100"/>
              <w:bottom w:type="dxa" w:w="60"/>
              <w:right w:type="dxa" w:w="100"/>
            </w:tcMar>
          </w:tcPr>
          <w:p>
            <w:r>
              <w:rPr>
                <w:color w:val="1F2937"/>
                <w:sz w:val="20"/>
                <w:szCs w:val="20"/>
              </w:rPr>
              <w:t xml:space="preserve">0</w:t>
            </w:r>
          </w:p>
        </w:tc>
        <w:tc>
          <w:tcPr>
            <w:tcMar>
              <w:top w:type="dxa" w:w="60"/>
              <w:left w:type="dxa" w:w="100"/>
              <w:bottom w:type="dxa" w:w="60"/>
              <w:right w:type="dxa" w:w="100"/>
            </w:tcMar>
          </w:tcPr>
          <w:p>
            <w:r>
              <w:rPr>
                <w:color w:val="1F2937"/>
                <w:sz w:val="20"/>
                <w:szCs w:val="20"/>
              </w:rPr>
              <w:t xml:space="preserve">Aucun chiffre réglementaire</w:t>
            </w:r>
          </w:p>
        </w:tc>
        <w:tc>
          <w:tcPr>
            <w:tcMar>
              <w:top w:type="dxa" w:w="60"/>
              <w:left w:type="dxa" w:w="100"/>
              <w:bottom w:type="dxa" w:w="60"/>
              <w:right w:type="dxa" w:w="100"/>
            </w:tcMar>
          </w:tcPr>
          <w:p>
            <w:r>
              <w:rPr>
                <w:color w:val="1F2937"/>
                <w:sz w:val="20"/>
                <w:szCs w:val="20"/>
              </w:rPr>
              <w:t xml:space="preserve">Aucun</w:t>
            </w:r>
          </w:p>
        </w:tc>
        <w:tc>
          <w:tcPr>
            <w:tcMar>
              <w:top w:type="dxa" w:w="60"/>
              <w:left w:type="dxa" w:w="100"/>
              <w:bottom w:type="dxa" w:w="60"/>
              <w:right w:type="dxa" w:w="100"/>
            </w:tcMar>
          </w:tcPr>
          <w:p>
            <w:r>
              <w:rPr>
                <w:color w:val="1F2937"/>
                <w:sz w:val="20"/>
                <w:szCs w:val="20"/>
              </w:rPr>
              <w:t xml:space="preserve">🟢</w:t>
            </w:r>
          </w:p>
        </w:tc>
      </w:tr>
      <w:tr>
        <w:tc>
          <w:tcPr>
            <w:shd w:color="EEF2F7" w:val="solid"/>
            <w:tcMar>
              <w:top w:type="dxa" w:w="60"/>
              <w:left w:type="dxa" w:w="100"/>
              <w:bottom w:type="dxa" w:w="60"/>
              <w:right w:type="dxa" w:w="100"/>
            </w:tcMar>
          </w:tcPr>
          <w:p>
            <w:r>
              <w:rPr>
                <w:color w:val="1F2937"/>
                <w:sz w:val="20"/>
                <w:szCs w:val="20"/>
              </w:rPr>
              <w:t xml:space="preserve">2026-09-11_veille_ai-act.docx</w:t>
            </w:r>
          </w:p>
        </w:tc>
        <w:tc>
          <w:tcPr>
            <w:shd w:color="EEF2F7" w:val="solid"/>
            <w:tcMar>
              <w:top w:type="dxa" w:w="60"/>
              <w:left w:type="dxa" w:w="100"/>
              <w:bottom w:type="dxa" w:w="60"/>
              <w:right w:type="dxa" w:w="100"/>
            </w:tcMar>
          </w:tcPr>
          <w:p>
            <w:r>
              <w:rPr>
                <w:color w:val="1F2937"/>
                <w:sz w:val="20"/>
                <w:szCs w:val="20"/>
              </w:rPr>
              <w:t xml:space="preserve">ai-act</w:t>
            </w:r>
          </w:p>
        </w:tc>
        <w:tc>
          <w:tcPr>
            <w:shd w:color="EEF2F7" w:val="solid"/>
            <w:tcMar>
              <w:top w:type="dxa" w:w="60"/>
              <w:left w:type="dxa" w:w="100"/>
              <w:bottom w:type="dxa" w:w="60"/>
              <w:right w:type="dxa" w:w="100"/>
            </w:tcMar>
          </w:tcPr>
          <w:p>
            <w:r>
              <w:rPr>
                <w:color w:val="1F2937"/>
                <w:sz w:val="20"/>
                <w:szCs w:val="20"/>
              </w:rPr>
              <w:t xml:space="preserve">22 / 22</w:t>
            </w:r>
          </w:p>
        </w:tc>
        <w:tc>
          <w:tcPr>
            <w:shd w:color="EEF2F7" w:val="solid"/>
            <w:tcMar>
              <w:top w:type="dxa" w:w="60"/>
              <w:left w:type="dxa" w:w="100"/>
              <w:bottom w:type="dxa" w:w="60"/>
              <w:right w:type="dxa" w:w="100"/>
            </w:tcMar>
          </w:tcPr>
          <w:p>
            <w:r>
              <w:rPr>
                <w:color w:val="1F2937"/>
                <w:sz w:val="20"/>
                <w:szCs w:val="20"/>
              </w:rPr>
              <w:t xml:space="preserve">0</w:t>
            </w:r>
          </w:p>
        </w:tc>
        <w:tc>
          <w:tcPr>
            <w:shd w:color="EEF2F7" w:val="solid"/>
            <w:tcMar>
              <w:top w:type="dxa" w:w="60"/>
              <w:left w:type="dxa" w:w="100"/>
              <w:bottom w:type="dxa" w:w="60"/>
              <w:right w:type="dxa" w:w="100"/>
            </w:tcMar>
          </w:tcPr>
          <w:p>
            <w:r>
              <w:rPr>
                <w:color w:val="1F2937"/>
                <w:sz w:val="20"/>
                <w:szCs w:val="20"/>
              </w:rPr>
              <w:t xml:space="preserve">Aucun chiffre réglementaire</w:t>
            </w:r>
          </w:p>
        </w:tc>
        <w:tc>
          <w:tcPr>
            <w:shd w:color="EEF2F7" w:val="solid"/>
            <w:tcMar>
              <w:top w:type="dxa" w:w="60"/>
              <w:left w:type="dxa" w:w="100"/>
              <w:bottom w:type="dxa" w:w="60"/>
              <w:right w:type="dxa" w:w="100"/>
            </w:tcMar>
          </w:tcPr>
          <w:p>
            <w:r>
              <w:rPr>
                <w:color w:val="1F2937"/>
                <w:sz w:val="20"/>
                <w:szCs w:val="20"/>
              </w:rPr>
              <w:t xml:space="preserve">403 consilium.europa.eu (anti-robot)</w:t>
            </w:r>
          </w:p>
        </w:tc>
        <w:tc>
          <w:tcPr>
            <w:shd w:color="EEF2F7" w:val="solid"/>
            <w:tcMar>
              <w:top w:type="dxa" w:w="60"/>
              <w:left w:type="dxa" w:w="100"/>
              <w:bottom w:type="dxa" w:w="60"/>
              <w:right w:type="dxa" w:w="100"/>
            </w:tcMar>
          </w:tcPr>
          <w:p>
            <w:r>
              <w:rPr>
                <w:color w:val="1F2937"/>
                <w:sz w:val="20"/>
                <w:szCs w:val="20"/>
              </w:rPr>
              <w:t xml:space="preserve">🟢</w:t>
            </w:r>
          </w:p>
        </w:tc>
      </w:tr>
      <w:tr>
        <w:tc>
          <w:tcPr>
            <w:tcMar>
              <w:top w:type="dxa" w:w="60"/>
              <w:left w:type="dxa" w:w="100"/>
              <w:bottom w:type="dxa" w:w="60"/>
              <w:right w:type="dxa" w:w="100"/>
            </w:tcMar>
          </w:tcPr>
          <w:p>
            <w:r>
              <w:rPr>
                <w:color w:val="1F2937"/>
                <w:sz w:val="20"/>
                <w:szCs w:val="20"/>
              </w:rPr>
              <w:t xml:space="preserve">2026-09-10_lecon-stoicisme_14
_physique-logique-logos-destin-assentiment.docx</w:t>
            </w:r>
          </w:p>
        </w:tc>
        <w:tc>
          <w:tcPr>
            <w:tcMar>
              <w:top w:type="dxa" w:w="60"/>
              <w:left w:type="dxa" w:w="100"/>
              <w:bottom w:type="dxa" w:w="60"/>
              <w:right w:type="dxa" w:w="100"/>
            </w:tcMar>
          </w:tcPr>
          <w:p>
            <w:r>
              <w:rPr>
                <w:color w:val="1F2937"/>
                <w:sz w:val="20"/>
                <w:szCs w:val="20"/>
              </w:rPr>
              <w:t xml:space="preserve">stoicisme</w:t>
            </w:r>
          </w:p>
        </w:tc>
        <w:tc>
          <w:tcPr>
            <w:tcMar>
              <w:top w:type="dxa" w:w="60"/>
              <w:left w:type="dxa" w:w="100"/>
              <w:bottom w:type="dxa" w:w="60"/>
              <w:right w:type="dxa" w:w="100"/>
            </w:tcMar>
          </w:tcPr>
          <w:p>
            <w:r>
              <w:rPr>
                <w:color w:val="1F2937"/>
                <w:sz w:val="20"/>
                <w:szCs w:val="20"/>
              </w:rPr>
              <w:t xml:space="preserve">6 / 6</w:t>
            </w:r>
          </w:p>
        </w:tc>
        <w:tc>
          <w:tcPr>
            <w:tcMar>
              <w:top w:type="dxa" w:w="60"/>
              <w:left w:type="dxa" w:w="100"/>
              <w:bottom w:type="dxa" w:w="60"/>
              <w:right w:type="dxa" w:w="100"/>
            </w:tcMar>
          </w:tcPr>
          <w:p>
            <w:r>
              <w:rPr>
                <w:color w:val="1F2937"/>
                <w:sz w:val="20"/>
                <w:szCs w:val="20"/>
              </w:rPr>
              <w:t xml:space="preserve">0</w:t>
            </w:r>
          </w:p>
        </w:tc>
        <w:tc>
          <w:tcPr>
            <w:tcMar>
              <w:top w:type="dxa" w:w="60"/>
              <w:left w:type="dxa" w:w="100"/>
              <w:bottom w:type="dxa" w:w="60"/>
              <w:right w:type="dxa" w:w="100"/>
            </w:tcMar>
          </w:tcPr>
          <w:p>
            <w:r>
              <w:rPr>
                <w:color w:val="1F2937"/>
                <w:sz w:val="20"/>
                <w:szCs w:val="20"/>
              </w:rPr>
              <w:t xml:space="preserve">Aucun chiffre réglementaire</w:t>
            </w:r>
          </w:p>
        </w:tc>
        <w:tc>
          <w:tcPr>
            <w:tcMar>
              <w:top w:type="dxa" w:w="60"/>
              <w:left w:type="dxa" w:w="100"/>
              <w:bottom w:type="dxa" w:w="60"/>
              <w:right w:type="dxa" w:w="100"/>
            </w:tcMar>
          </w:tcPr>
          <w:p>
            <w:r>
              <w:rPr>
                <w:color w:val="1F2937"/>
                <w:sz w:val="20"/>
                <w:szCs w:val="20"/>
              </w:rPr>
              <w:t xml:space="preserve">Aucun</w:t>
            </w:r>
          </w:p>
        </w:tc>
        <w:tc>
          <w:tcPr>
            <w:tcMar>
              <w:top w:type="dxa" w:w="60"/>
              <w:left w:type="dxa" w:w="100"/>
              <w:bottom w:type="dxa" w:w="60"/>
              <w:right w:type="dxa" w:w="100"/>
            </w:tcMar>
          </w:tcPr>
          <w:p>
            <w:r>
              <w:rPr>
                <w:color w:val="1F2937"/>
                <w:sz w:val="20"/>
                <w:szCs w:val="20"/>
              </w:rPr>
              <w:t xml:space="preserve">🟢</w:t>
            </w:r>
          </w:p>
        </w:tc>
      </w:tr>
      <w:tr>
        <w:tc>
          <w:tcPr>
            <w:shd w:color="EEF2F7" w:val="solid"/>
            <w:tcMar>
              <w:top w:type="dxa" w:w="60"/>
              <w:left w:type="dxa" w:w="100"/>
              <w:bottom w:type="dxa" w:w="60"/>
              <w:right w:type="dxa" w:w="100"/>
            </w:tcMar>
          </w:tcPr>
          <w:p>
            <w:r>
              <w:rPr>
                <w:color w:val="1F2937"/>
                <w:sz w:val="20"/>
                <w:szCs w:val="20"/>
              </w:rPr>
              <w:t xml:space="preserve">2026-09-10_lecon-astrologie-karmique_06
_noeuds-par-maison-domaine-vie.docx</w:t>
            </w:r>
          </w:p>
        </w:tc>
        <w:tc>
          <w:tcPr>
            <w:shd w:color="EEF2F7" w:val="solid"/>
            <w:tcMar>
              <w:top w:type="dxa" w:w="60"/>
              <w:left w:type="dxa" w:w="100"/>
              <w:bottom w:type="dxa" w:w="60"/>
              <w:right w:type="dxa" w:w="100"/>
            </w:tcMar>
          </w:tcPr>
          <w:p>
            <w:r>
              <w:rPr>
                <w:color w:val="1F2937"/>
                <w:sz w:val="20"/>
                <w:szCs w:val="20"/>
              </w:rPr>
              <w:t xml:space="preserve">astro</w:t>
            </w:r>
          </w:p>
        </w:tc>
        <w:tc>
          <w:tcPr>
            <w:shd w:color="EEF2F7" w:val="solid"/>
            <w:tcMar>
              <w:top w:type="dxa" w:w="60"/>
              <w:left w:type="dxa" w:w="100"/>
              <w:bottom w:type="dxa" w:w="60"/>
              <w:right w:type="dxa" w:w="100"/>
            </w:tcMar>
          </w:tcPr>
          <w:p>
            <w:r>
              <w:rPr>
                <w:color w:val="1F2937"/>
                <w:sz w:val="20"/>
                <w:szCs w:val="20"/>
              </w:rPr>
              <w:t xml:space="preserve">7 / 7</w:t>
            </w:r>
          </w:p>
        </w:tc>
        <w:tc>
          <w:tcPr>
            <w:shd w:color="EEF2F7" w:val="solid"/>
            <w:tcMar>
              <w:top w:type="dxa" w:w="60"/>
              <w:left w:type="dxa" w:w="100"/>
              <w:bottom w:type="dxa" w:w="60"/>
              <w:right w:type="dxa" w:w="100"/>
            </w:tcMar>
          </w:tcPr>
          <w:p>
            <w:r>
              <w:rPr>
                <w:color w:val="1F2937"/>
                <w:sz w:val="20"/>
                <w:szCs w:val="20"/>
              </w:rPr>
              <w:t xml:space="preserve">0</w:t>
            </w:r>
          </w:p>
        </w:tc>
        <w:tc>
          <w:tcPr>
            <w:shd w:color="EEF2F7" w:val="solid"/>
            <w:tcMar>
              <w:top w:type="dxa" w:w="60"/>
              <w:left w:type="dxa" w:w="100"/>
              <w:bottom w:type="dxa" w:w="60"/>
              <w:right w:type="dxa" w:w="100"/>
            </w:tcMar>
          </w:tcPr>
          <w:p>
            <w:r>
              <w:rPr>
                <w:color w:val="1F2937"/>
                <w:sz w:val="20"/>
                <w:szCs w:val="20"/>
              </w:rPr>
              <w:t xml:space="preserve">Aucun chiffre réglementaire</w:t>
            </w:r>
          </w:p>
        </w:tc>
        <w:tc>
          <w:tcPr>
            <w:shd w:color="EEF2F7" w:val="solid"/>
            <w:tcMar>
              <w:top w:type="dxa" w:w="60"/>
              <w:left w:type="dxa" w:w="100"/>
              <w:bottom w:type="dxa" w:w="60"/>
              <w:right w:type="dxa" w:w="100"/>
            </w:tcMar>
          </w:tcPr>
          <w:p>
            <w:r>
              <w:rPr>
                <w:color w:val="1F2937"/>
                <w:sz w:val="20"/>
                <w:szCs w:val="20"/>
              </w:rPr>
              <w:t xml:space="preserve">Aucun</w:t>
            </w:r>
          </w:p>
        </w:tc>
        <w:tc>
          <w:tcPr>
            <w:shd w:color="EEF2F7" w:val="solid"/>
            <w:tcMar>
              <w:top w:type="dxa" w:w="60"/>
              <w:left w:type="dxa" w:w="100"/>
              <w:bottom w:type="dxa" w:w="60"/>
              <w:right w:type="dxa" w:w="100"/>
            </w:tcMar>
          </w:tcPr>
          <w:p>
            <w:r>
              <w:rPr>
                <w:color w:val="1F2937"/>
                <w:sz w:val="20"/>
                <w:szCs w:val="20"/>
              </w:rPr>
              <w:t xml:space="preserve">🟢</w:t>
            </w:r>
          </w:p>
        </w:tc>
      </w:tr>
      <w:tr>
        <w:tc>
          <w:tcPr>
            <w:tcMar>
              <w:top w:type="dxa" w:w="60"/>
              <w:left w:type="dxa" w:w="100"/>
              <w:bottom w:type="dxa" w:w="60"/>
              <w:right w:type="dxa" w:w="100"/>
            </w:tcMar>
          </w:tcPr>
          <w:p>
            <w:r>
              <w:rPr>
                <w:color w:val="1F2937"/>
                <w:sz w:val="20"/>
                <w:szCs w:val="20"/>
              </w:rPr>
              <w:t xml:space="preserve">2026-09-09_lecon-enneagramme_15
_instincts-sous-types.docx</w:t>
            </w:r>
          </w:p>
        </w:tc>
        <w:tc>
          <w:tcPr>
            <w:tcMar>
              <w:top w:type="dxa" w:w="60"/>
              <w:left w:type="dxa" w:w="100"/>
              <w:bottom w:type="dxa" w:w="60"/>
              <w:right w:type="dxa" w:w="100"/>
            </w:tcMar>
          </w:tcPr>
          <w:p>
            <w:r>
              <w:rPr>
                <w:color w:val="1F2937"/>
                <w:sz w:val="20"/>
                <w:szCs w:val="20"/>
              </w:rPr>
              <w:t xml:space="preserve">enneagramme</w:t>
            </w:r>
          </w:p>
        </w:tc>
        <w:tc>
          <w:tcPr>
            <w:tcMar>
              <w:top w:type="dxa" w:w="60"/>
              <w:left w:type="dxa" w:w="100"/>
              <w:bottom w:type="dxa" w:w="60"/>
              <w:right w:type="dxa" w:w="100"/>
            </w:tcMar>
          </w:tcPr>
          <w:p>
            <w:r>
              <w:rPr>
                <w:color w:val="1F2937"/>
                <w:sz w:val="20"/>
                <w:szCs w:val="20"/>
              </w:rPr>
              <w:t xml:space="preserve">5 / 5</w:t>
            </w:r>
          </w:p>
        </w:tc>
        <w:tc>
          <w:tcPr>
            <w:tcMar>
              <w:top w:type="dxa" w:w="60"/>
              <w:left w:type="dxa" w:w="100"/>
              <w:bottom w:type="dxa" w:w="60"/>
              <w:right w:type="dxa" w:w="100"/>
            </w:tcMar>
          </w:tcPr>
          <w:p>
            <w:r>
              <w:rPr>
                <w:color w:val="1F2937"/>
                <w:sz w:val="20"/>
                <w:szCs w:val="20"/>
              </w:rPr>
              <w:t xml:space="preserve">0</w:t>
            </w:r>
          </w:p>
        </w:tc>
        <w:tc>
          <w:tcPr>
            <w:tcMar>
              <w:top w:type="dxa" w:w="60"/>
              <w:left w:type="dxa" w:w="100"/>
              <w:bottom w:type="dxa" w:w="60"/>
              <w:right w:type="dxa" w:w="100"/>
            </w:tcMar>
          </w:tcPr>
          <w:p>
            <w:r>
              <w:rPr>
                <w:color w:val="1F2937"/>
                <w:sz w:val="20"/>
                <w:szCs w:val="20"/>
              </w:rPr>
              <w:t xml:space="preserve">Aucun chiffre réglementaire</w:t>
            </w:r>
          </w:p>
        </w:tc>
        <w:tc>
          <w:tcPr>
            <w:tcMar>
              <w:top w:type="dxa" w:w="60"/>
              <w:left w:type="dxa" w:w="100"/>
              <w:bottom w:type="dxa" w:w="60"/>
              <w:right w:type="dxa" w:w="100"/>
            </w:tcMar>
          </w:tcPr>
          <w:p>
            <w:r>
              <w:rPr>
                <w:color w:val="1F2937"/>
                <w:sz w:val="20"/>
                <w:szCs w:val="20"/>
              </w:rPr>
              <w:t xml:space="preserve">Aucun</w:t>
            </w:r>
          </w:p>
        </w:tc>
        <w:tc>
          <w:tcPr>
            <w:tcMar>
              <w:top w:type="dxa" w:w="60"/>
              <w:left w:type="dxa" w:w="100"/>
              <w:bottom w:type="dxa" w:w="60"/>
              <w:right w:type="dxa" w:w="100"/>
            </w:tcMar>
          </w:tcPr>
          <w:p>
            <w:r>
              <w:rPr>
                <w:color w:val="1F2937"/>
                <w:sz w:val="20"/>
                <w:szCs w:val="20"/>
              </w:rPr>
              <w:t xml:space="preserve">🟢</w:t>
            </w:r>
          </w:p>
        </w:tc>
      </w:tr>
      <w:tr>
        <w:tc>
          <w:tcPr>
            <w:shd w:color="EEF2F7" w:val="solid"/>
            <w:tcMar>
              <w:top w:type="dxa" w:w="60"/>
              <w:left w:type="dxa" w:w="100"/>
              <w:bottom w:type="dxa" w:w="60"/>
              <w:right w:type="dxa" w:w="100"/>
            </w:tcMar>
          </w:tcPr>
          <w:p>
            <w:r>
              <w:rPr>
                <w:color w:val="1F2937"/>
                <w:sz w:val="20"/>
                <w:szCs w:val="20"/>
              </w:rPr>
              <w:t xml:space="preserve">2026-09-09_veille_SERAFIN-PH.docx</w:t>
            </w:r>
          </w:p>
        </w:tc>
        <w:tc>
          <w:tcPr>
            <w:shd w:color="EEF2F7" w:val="solid"/>
            <w:tcMar>
              <w:top w:type="dxa" w:w="60"/>
              <w:left w:type="dxa" w:w="100"/>
              <w:bottom w:type="dxa" w:w="60"/>
              <w:right w:type="dxa" w:w="100"/>
            </w:tcMar>
          </w:tcPr>
          <w:p>
            <w:r>
              <w:rPr>
                <w:color w:val="1F2937"/>
                <w:sz w:val="20"/>
                <w:szCs w:val="20"/>
              </w:rPr>
              <w:t xml:space="preserve">serafin</w:t>
            </w:r>
          </w:p>
        </w:tc>
        <w:tc>
          <w:tcPr>
            <w:shd w:color="EEF2F7" w:val="solid"/>
            <w:tcMar>
              <w:top w:type="dxa" w:w="60"/>
              <w:left w:type="dxa" w:w="100"/>
              <w:bottom w:type="dxa" w:w="60"/>
              <w:right w:type="dxa" w:w="100"/>
            </w:tcMar>
          </w:tcPr>
          <w:p>
            <w:r>
              <w:rPr>
                <w:color w:val="1F2937"/>
                <w:sz w:val="20"/>
                <w:szCs w:val="20"/>
              </w:rPr>
              <w:t xml:space="preserve">6 / 6</w:t>
            </w:r>
          </w:p>
        </w:tc>
        <w:tc>
          <w:tcPr>
            <w:shd w:color="EEF2F7" w:val="solid"/>
            <w:tcMar>
              <w:top w:type="dxa" w:w="60"/>
              <w:left w:type="dxa" w:w="100"/>
              <w:bottom w:type="dxa" w:w="60"/>
              <w:right w:type="dxa" w:w="100"/>
            </w:tcMar>
          </w:tcPr>
          <w:p>
            <w:r>
              <w:rPr>
                <w:color w:val="1F2937"/>
                <w:sz w:val="20"/>
                <w:szCs w:val="20"/>
              </w:rPr>
              <w:t xml:space="preserve">0</w:t>
            </w:r>
          </w:p>
        </w:tc>
        <w:tc>
          <w:tcPr>
            <w:shd w:color="EEF2F7" w:val="solid"/>
            <w:tcMar>
              <w:top w:type="dxa" w:w="60"/>
              <w:left w:type="dxa" w:w="100"/>
              <w:bottom w:type="dxa" w:w="60"/>
              <w:right w:type="dxa" w:w="100"/>
            </w:tcMar>
          </w:tcPr>
          <w:p>
            <w:r>
              <w:rPr>
                <w:color w:val="1F2937"/>
                <w:sz w:val="20"/>
                <w:szCs w:val="20"/>
              </w:rPr>
              <w:t xml:space="preserve">Aucun</w:t>
            </w:r>
          </w:p>
        </w:tc>
        <w:tc>
          <w:tcPr>
            <w:shd w:color="EEF2F7" w:val="solid"/>
            <w:tcMar>
              <w:top w:type="dxa" w:w="60"/>
              <w:left w:type="dxa" w:w="100"/>
              <w:bottom w:type="dxa" w:w="60"/>
              <w:right w:type="dxa" w:w="100"/>
            </w:tcMar>
          </w:tcPr>
          <w:p>
            <w:r>
              <w:rPr>
                <w:color w:val="1F2937"/>
                <w:sz w:val="20"/>
                <w:szCs w:val="20"/>
              </w:rPr>
              <w:t xml:space="preserve">503 handicap.gouv.fr (WAF – doc. signale ✅)</w:t>
            </w:r>
          </w:p>
        </w:tc>
        <w:tc>
          <w:tcPr>
            <w:shd w:color="EEF2F7" w:val="solid"/>
            <w:tcMar>
              <w:top w:type="dxa" w:w="60"/>
              <w:left w:type="dxa" w:w="100"/>
              <w:bottom w:type="dxa" w:w="60"/>
              <w:right w:type="dxa" w:w="100"/>
            </w:tcMar>
          </w:tcPr>
          <w:p>
            <w:r>
              <w:rPr>
                <w:color w:val="1F2937"/>
                <w:sz w:val="20"/>
                <w:szCs w:val="20"/>
              </w:rPr>
              <w:t xml:space="preserve">🟠</w:t>
            </w:r>
          </w:p>
        </w:tc>
      </w:tr>
      <w:tr>
        <w:tc>
          <w:tcPr>
            <w:tcMar>
              <w:top w:type="dxa" w:w="60"/>
              <w:left w:type="dxa" w:w="100"/>
              <w:bottom w:type="dxa" w:w="60"/>
              <w:right w:type="dxa" w:w="100"/>
            </w:tcMar>
          </w:tcPr>
          <w:p>
            <w:r>
              <w:rPr>
                <w:color w:val="1F2937"/>
                <w:sz w:val="20"/>
                <w:szCs w:val="20"/>
              </w:rPr>
              <w:t xml:space="preserve">2026-09-08_lecon-dzogchen_15
_longchenpa-sept-tresors.docx</w:t>
            </w:r>
          </w:p>
        </w:tc>
        <w:tc>
          <w:tcPr>
            <w:tcMar>
              <w:top w:type="dxa" w:w="60"/>
              <w:left w:type="dxa" w:w="100"/>
              <w:bottom w:type="dxa" w:w="60"/>
              <w:right w:type="dxa" w:w="100"/>
            </w:tcMar>
          </w:tcPr>
          <w:p>
            <w:r>
              <w:rPr>
                <w:color w:val="1F2937"/>
                <w:sz w:val="20"/>
                <w:szCs w:val="20"/>
              </w:rPr>
              <w:t xml:space="preserve">dzogchen</w:t>
            </w:r>
          </w:p>
        </w:tc>
        <w:tc>
          <w:tcPr>
            <w:tcMar>
              <w:top w:type="dxa" w:w="60"/>
              <w:left w:type="dxa" w:w="100"/>
              <w:bottom w:type="dxa" w:w="60"/>
              <w:right w:type="dxa" w:w="100"/>
            </w:tcMar>
          </w:tcPr>
          <w:p>
            <w:r>
              <w:rPr>
                <w:color w:val="1F2937"/>
                <w:sz w:val="20"/>
                <w:szCs w:val="20"/>
              </w:rPr>
              <w:t xml:space="preserve">9 / 9</w:t>
            </w:r>
          </w:p>
        </w:tc>
        <w:tc>
          <w:tcPr>
            <w:tcMar>
              <w:top w:type="dxa" w:w="60"/>
              <w:left w:type="dxa" w:w="100"/>
              <w:bottom w:type="dxa" w:w="60"/>
              <w:right w:type="dxa" w:w="100"/>
            </w:tcMar>
          </w:tcPr>
          <w:p>
            <w:r>
              <w:rPr>
                <w:color w:val="1F2937"/>
                <w:sz w:val="20"/>
                <w:szCs w:val="20"/>
              </w:rPr>
              <w:t xml:space="preserve">0</w:t>
            </w:r>
          </w:p>
        </w:tc>
        <w:tc>
          <w:tcPr>
            <w:tcMar>
              <w:top w:type="dxa" w:w="60"/>
              <w:left w:type="dxa" w:w="100"/>
              <w:bottom w:type="dxa" w:w="60"/>
              <w:right w:type="dxa" w:w="100"/>
            </w:tcMar>
          </w:tcPr>
          <w:p>
            <w:r>
              <w:rPr>
                <w:color w:val="1F2937"/>
                <w:sz w:val="20"/>
                <w:szCs w:val="20"/>
              </w:rPr>
              <w:t xml:space="preserve">Aucun chiffre réglementaire</w:t>
            </w:r>
          </w:p>
        </w:tc>
        <w:tc>
          <w:tcPr>
            <w:tcMar>
              <w:top w:type="dxa" w:w="60"/>
              <w:left w:type="dxa" w:w="100"/>
              <w:bottom w:type="dxa" w:w="60"/>
              <w:right w:type="dxa" w:w="100"/>
            </w:tcMar>
          </w:tcPr>
          <w:p>
            <w:r>
              <w:rPr>
                <w:color w:val="1F2937"/>
                <w:sz w:val="20"/>
                <w:szCs w:val="20"/>
              </w:rPr>
              <w:t xml:space="preserve">202 encyclopediaofbuddhism (×2) ; 403 rigpawiki (×2), buddhanature</w:t>
            </w:r>
          </w:p>
        </w:tc>
        <w:tc>
          <w:tcPr>
            <w:tcMar>
              <w:top w:type="dxa" w:w="60"/>
              <w:left w:type="dxa" w:w="100"/>
              <w:bottom w:type="dxa" w:w="60"/>
              <w:right w:type="dxa" w:w="100"/>
            </w:tcMar>
          </w:tcPr>
          <w:p>
            <w:r>
              <w:rPr>
                <w:color w:val="1F2937"/>
                <w:sz w:val="20"/>
                <w:szCs w:val="20"/>
              </w:rPr>
              <w:t xml:space="preserve">🟠</w:t>
            </w:r>
          </w:p>
        </w:tc>
      </w:tr>
      <w:tr>
        <w:tc>
          <w:tcPr>
            <w:shd w:color="EEF2F7" w:val="solid"/>
            <w:tcMar>
              <w:top w:type="dxa" w:w="60"/>
              <w:left w:type="dxa" w:w="100"/>
              <w:bottom w:type="dxa" w:w="60"/>
              <w:right w:type="dxa" w:w="100"/>
            </w:tcMar>
          </w:tcPr>
          <w:p>
            <w:r>
              <w:rPr>
                <w:color w:val="1F2937"/>
                <w:sz w:val="20"/>
                <w:szCs w:val="20"/>
              </w:rPr>
              <w:t xml:space="preserve">2026-09-08_lecon-hypnose_13
_hypnose-anxiete-gestion-stress.docx</w:t>
            </w:r>
          </w:p>
        </w:tc>
        <w:tc>
          <w:tcPr>
            <w:shd w:color="EEF2F7" w:val="solid"/>
            <w:tcMar>
              <w:top w:type="dxa" w:w="60"/>
              <w:left w:type="dxa" w:w="100"/>
              <w:bottom w:type="dxa" w:w="60"/>
              <w:right w:type="dxa" w:w="100"/>
            </w:tcMar>
          </w:tcPr>
          <w:p>
            <w:r>
              <w:rPr>
                <w:color w:val="1F2937"/>
                <w:sz w:val="20"/>
                <w:szCs w:val="20"/>
              </w:rPr>
              <w:t xml:space="preserve">hypnose</w:t>
            </w:r>
          </w:p>
        </w:tc>
        <w:tc>
          <w:tcPr>
            <w:shd w:color="EEF2F7" w:val="solid"/>
            <w:tcMar>
              <w:top w:type="dxa" w:w="60"/>
              <w:left w:type="dxa" w:w="100"/>
              <w:bottom w:type="dxa" w:w="60"/>
              <w:right w:type="dxa" w:w="100"/>
            </w:tcMar>
          </w:tcPr>
          <w:p>
            <w:r>
              <w:rPr>
                <w:color w:val="1F2937"/>
                <w:sz w:val="20"/>
                <w:szCs w:val="20"/>
              </w:rPr>
              <w:t xml:space="preserve">5 / 5</w:t>
            </w:r>
          </w:p>
        </w:tc>
        <w:tc>
          <w:tcPr>
            <w:shd w:color="EEF2F7" w:val="solid"/>
            <w:tcMar>
              <w:top w:type="dxa" w:w="60"/>
              <w:left w:type="dxa" w:w="100"/>
              <w:bottom w:type="dxa" w:w="60"/>
              <w:right w:type="dxa" w:w="100"/>
            </w:tcMar>
          </w:tcPr>
          <w:p>
            <w:r>
              <w:rPr>
                <w:color w:val="1F2937"/>
                <w:sz w:val="20"/>
                <w:szCs w:val="20"/>
              </w:rPr>
              <w:t xml:space="preserve">0</w:t>
            </w:r>
          </w:p>
        </w:tc>
        <w:tc>
          <w:tcPr>
            <w:shd w:color="EEF2F7" w:val="solid"/>
            <w:tcMar>
              <w:top w:type="dxa" w:w="60"/>
              <w:left w:type="dxa" w:w="100"/>
              <w:bottom w:type="dxa" w:w="60"/>
              <w:right w:type="dxa" w:w="100"/>
            </w:tcMar>
          </w:tcPr>
          <w:p>
            <w:r>
              <w:rPr>
                <w:color w:val="1F2937"/>
                <w:sz w:val="20"/>
                <w:szCs w:val="20"/>
              </w:rPr>
              <w:t xml:space="preserve">Aucun chiffre réglementaire</w:t>
            </w:r>
          </w:p>
        </w:tc>
        <w:tc>
          <w:tcPr>
            <w:shd w:color="EEF2F7" w:val="solid"/>
            <w:tcMar>
              <w:top w:type="dxa" w:w="60"/>
              <w:left w:type="dxa" w:w="100"/>
              <w:bottom w:type="dxa" w:w="60"/>
              <w:right w:type="dxa" w:w="100"/>
            </w:tcMar>
          </w:tcPr>
          <w:p>
            <w:r>
              <w:rPr>
                <w:color w:val="1F2937"/>
                <w:sz w:val="20"/>
                <w:szCs w:val="20"/>
              </w:rPr>
              <w:t xml:space="preserve">Aucun</w:t>
            </w:r>
          </w:p>
        </w:tc>
        <w:tc>
          <w:tcPr>
            <w:shd w:color="EEF2F7" w:val="solid"/>
            <w:tcMar>
              <w:top w:type="dxa" w:w="60"/>
              <w:left w:type="dxa" w:w="100"/>
              <w:bottom w:type="dxa" w:w="60"/>
              <w:right w:type="dxa" w:w="100"/>
            </w:tcMar>
          </w:tcPr>
          <w:p>
            <w:r>
              <w:rPr>
                <w:color w:val="1F2937"/>
                <w:sz w:val="20"/>
                <w:szCs w:val="20"/>
              </w:rPr>
              <w:t xml:space="preserve">🟢</w:t>
            </w:r>
          </w:p>
        </w:tc>
      </w:tr>
      <w:tr>
        <w:tc>
          <w:tcPr>
            <w:tcMar>
              <w:top w:type="dxa" w:w="60"/>
              <w:left w:type="dxa" w:w="100"/>
              <w:bottom w:type="dxa" w:w="60"/>
              <w:right w:type="dxa" w:w="100"/>
            </w:tcMar>
          </w:tcPr>
          <w:p>
            <w:r>
              <w:rPr>
                <w:color w:val="1F2937"/>
                <w:sz w:val="20"/>
                <w:szCs w:val="20"/>
              </w:rPr>
              <w:t xml:space="preserve">2026-09-07_lecon-psychopathologie_15
_crise-suicidaire-evaluation-risque-conduite.docx</w:t>
            </w:r>
          </w:p>
        </w:tc>
        <w:tc>
          <w:tcPr>
            <w:tcMar>
              <w:top w:type="dxa" w:w="60"/>
              <w:left w:type="dxa" w:w="100"/>
              <w:bottom w:type="dxa" w:w="60"/>
              <w:right w:type="dxa" w:w="100"/>
            </w:tcMar>
          </w:tcPr>
          <w:p>
            <w:r>
              <w:rPr>
                <w:color w:val="1F2937"/>
                <w:sz w:val="20"/>
                <w:szCs w:val="20"/>
              </w:rPr>
              <w:t xml:space="preserve">psychopathologie</w:t>
            </w:r>
          </w:p>
        </w:tc>
        <w:tc>
          <w:tcPr>
            <w:tcMar>
              <w:top w:type="dxa" w:w="60"/>
              <w:left w:type="dxa" w:w="100"/>
              <w:bottom w:type="dxa" w:w="60"/>
              <w:right w:type="dxa" w:w="100"/>
            </w:tcMar>
          </w:tcPr>
          <w:p>
            <w:r>
              <w:rPr>
                <w:color w:val="1F2937"/>
                <w:sz w:val="20"/>
                <w:szCs w:val="20"/>
              </w:rPr>
              <w:t xml:space="preserve">8 / 8</w:t>
            </w:r>
          </w:p>
        </w:tc>
        <w:tc>
          <w:tcPr>
            <w:tcMar>
              <w:top w:type="dxa" w:w="60"/>
              <w:left w:type="dxa" w:w="100"/>
              <w:bottom w:type="dxa" w:w="60"/>
              <w:right w:type="dxa" w:w="100"/>
            </w:tcMar>
          </w:tcPr>
          <w:p>
            <w:r>
              <w:rPr>
                <w:color w:val="1F2937"/>
                <w:sz w:val="20"/>
                <w:szCs w:val="20"/>
              </w:rPr>
              <w:t xml:space="preserve">0</w:t>
            </w:r>
          </w:p>
        </w:tc>
        <w:tc>
          <w:tcPr>
            <w:tcMar>
              <w:top w:type="dxa" w:w="60"/>
              <w:left w:type="dxa" w:w="100"/>
              <w:bottom w:type="dxa" w:w="60"/>
              <w:right w:type="dxa" w:w="100"/>
            </w:tcMar>
          </w:tcPr>
          <w:p>
            <w:r>
              <w:rPr>
                <w:color w:val="1F2937"/>
                <w:sz w:val="20"/>
                <w:szCs w:val="20"/>
              </w:rPr>
              <w:t xml:space="preserve">Aucun chiffre réglementaire</w:t>
            </w:r>
          </w:p>
        </w:tc>
        <w:tc>
          <w:tcPr>
            <w:tcMar>
              <w:top w:type="dxa" w:w="60"/>
              <w:left w:type="dxa" w:w="100"/>
              <w:bottom w:type="dxa" w:w="60"/>
              <w:right w:type="dxa" w:w="100"/>
            </w:tcMar>
          </w:tcPr>
          <w:p>
            <w:r>
              <w:rPr>
                <w:color w:val="1F2937"/>
                <w:sz w:val="20"/>
                <w:szCs w:val="20"/>
              </w:rPr>
              <w:t xml:space="preserve">Aucun</w:t>
            </w:r>
          </w:p>
        </w:tc>
        <w:tc>
          <w:tcPr>
            <w:tcMar>
              <w:top w:type="dxa" w:w="60"/>
              <w:left w:type="dxa" w:w="100"/>
              <w:bottom w:type="dxa" w:w="60"/>
              <w:right w:type="dxa" w:w="100"/>
            </w:tcMar>
          </w:tcPr>
          <w:p>
            <w:r>
              <w:rPr>
                <w:color w:val="1F2937"/>
                <w:sz w:val="20"/>
                <w:szCs w:val="20"/>
              </w:rPr>
              <w:t xml:space="preserve">🟢</w:t>
            </w:r>
          </w:p>
        </w:tc>
      </w:tr>
      <w:tr>
        <w:tc>
          <w:tcPr>
            <w:shd w:color="EEF2F7" w:val="solid"/>
            <w:tcMar>
              <w:top w:type="dxa" w:w="60"/>
              <w:left w:type="dxa" w:w="100"/>
              <w:bottom w:type="dxa" w:w="60"/>
              <w:right w:type="dxa" w:w="100"/>
            </w:tcMar>
          </w:tcPr>
          <w:p>
            <w:r>
              <w:rPr>
                <w:color w:val="1F2937"/>
                <w:sz w:val="20"/>
                <w:szCs w:val="20"/>
              </w:rPr>
              <w:t xml:space="preserve">2026-09-06_lecon-psychopathologie_14
_troubles-sommeil-interactions-psychiatriques.docx</w:t>
            </w:r>
          </w:p>
        </w:tc>
        <w:tc>
          <w:tcPr>
            <w:shd w:color="EEF2F7" w:val="solid"/>
            <w:tcMar>
              <w:top w:type="dxa" w:w="60"/>
              <w:left w:type="dxa" w:w="100"/>
              <w:bottom w:type="dxa" w:w="60"/>
              <w:right w:type="dxa" w:w="100"/>
            </w:tcMar>
          </w:tcPr>
          <w:p>
            <w:r>
              <w:rPr>
                <w:color w:val="1F2937"/>
                <w:sz w:val="20"/>
                <w:szCs w:val="20"/>
              </w:rPr>
              <w:t xml:space="preserve">psychopathologie</w:t>
            </w:r>
          </w:p>
        </w:tc>
        <w:tc>
          <w:tcPr>
            <w:shd w:color="EEF2F7" w:val="solid"/>
            <w:tcMar>
              <w:top w:type="dxa" w:w="60"/>
              <w:left w:type="dxa" w:w="100"/>
              <w:bottom w:type="dxa" w:w="60"/>
              <w:right w:type="dxa" w:w="100"/>
            </w:tcMar>
          </w:tcPr>
          <w:p>
            <w:r>
              <w:rPr>
                <w:color w:val="1F2937"/>
                <w:sz w:val="20"/>
                <w:szCs w:val="20"/>
              </w:rPr>
              <w:t xml:space="preserve">5 / 5</w:t>
            </w:r>
          </w:p>
        </w:tc>
        <w:tc>
          <w:tcPr>
            <w:shd w:color="EEF2F7" w:val="solid"/>
            <w:tcMar>
              <w:top w:type="dxa" w:w="60"/>
              <w:left w:type="dxa" w:w="100"/>
              <w:bottom w:type="dxa" w:w="60"/>
              <w:right w:type="dxa" w:w="100"/>
            </w:tcMar>
          </w:tcPr>
          <w:p>
            <w:r>
              <w:rPr>
                <w:color w:val="1F2937"/>
                <w:sz w:val="20"/>
                <w:szCs w:val="20"/>
              </w:rPr>
              <w:t xml:space="preserve">0</w:t>
            </w:r>
          </w:p>
        </w:tc>
        <w:tc>
          <w:tcPr>
            <w:shd w:color="EEF2F7" w:val="solid"/>
            <w:tcMar>
              <w:top w:type="dxa" w:w="60"/>
              <w:left w:type="dxa" w:w="100"/>
              <w:bottom w:type="dxa" w:w="60"/>
              <w:right w:type="dxa" w:w="100"/>
            </w:tcMar>
          </w:tcPr>
          <w:p>
            <w:r>
              <w:rPr>
                <w:color w:val="1F2937"/>
                <w:sz w:val="20"/>
                <w:szCs w:val="20"/>
              </w:rPr>
              <w:t xml:space="preserve">Aucun chiffre réglementaire</w:t>
            </w:r>
          </w:p>
        </w:tc>
        <w:tc>
          <w:tcPr>
            <w:shd w:color="EEF2F7" w:val="solid"/>
            <w:tcMar>
              <w:top w:type="dxa" w:w="60"/>
              <w:left w:type="dxa" w:w="100"/>
              <w:bottom w:type="dxa" w:w="60"/>
              <w:right w:type="dxa" w:w="100"/>
            </w:tcMar>
          </w:tcPr>
          <w:p>
            <w:r>
              <w:rPr>
                <w:color w:val="1F2937"/>
                <w:sz w:val="20"/>
                <w:szCs w:val="20"/>
              </w:rPr>
              <w:t xml:space="preserve">Aucun</w:t>
            </w:r>
          </w:p>
        </w:tc>
        <w:tc>
          <w:tcPr>
            <w:shd w:color="EEF2F7" w:val="solid"/>
            <w:tcMar>
              <w:top w:type="dxa" w:w="60"/>
              <w:left w:type="dxa" w:w="100"/>
              <w:bottom w:type="dxa" w:w="60"/>
              <w:right w:type="dxa" w:w="100"/>
            </w:tcMar>
          </w:tcPr>
          <w:p>
            <w:r>
              <w:rPr>
                <w:color w:val="1F2937"/>
                <w:sz w:val="20"/>
                <w:szCs w:val="20"/>
              </w:rPr>
              <w:t xml:space="preserve">🟢</w:t>
            </w:r>
          </w:p>
        </w:tc>
      </w:tr>
      <w:tr>
        <w:tc>
          <w:tcPr>
            <w:tcMar>
              <w:top w:type="dxa" w:w="60"/>
              <w:left w:type="dxa" w:w="100"/>
              <w:bottom w:type="dxa" w:w="60"/>
              <w:right w:type="dxa" w:w="100"/>
            </w:tcMar>
          </w:tcPr>
          <w:p>
            <w:r>
              <w:rPr>
                <w:color w:val="1F2937"/>
                <w:sz w:val="20"/>
                <w:szCs w:val="20"/>
              </w:rPr>
              <w:t xml:space="preserve">2026-09-06_lecon-revenus-passifs_07
_automatisations-no-code-micro-saas-agents-ia.docx</w:t>
            </w:r>
          </w:p>
        </w:tc>
        <w:tc>
          <w:tcPr>
            <w:tcMar>
              <w:top w:type="dxa" w:w="60"/>
              <w:left w:type="dxa" w:w="100"/>
              <w:bottom w:type="dxa" w:w="60"/>
              <w:right w:type="dxa" w:w="100"/>
            </w:tcMar>
          </w:tcPr>
          <w:p>
            <w:r>
              <w:rPr>
                <w:color w:val="1F2937"/>
                <w:sz w:val="20"/>
                <w:szCs w:val="20"/>
              </w:rPr>
              <w:t xml:space="preserve">revenus-passifs</w:t>
            </w:r>
          </w:p>
        </w:tc>
        <w:tc>
          <w:tcPr>
            <w:tcMar>
              <w:top w:type="dxa" w:w="60"/>
              <w:left w:type="dxa" w:w="100"/>
              <w:bottom w:type="dxa" w:w="60"/>
              <w:right w:type="dxa" w:w="100"/>
            </w:tcMar>
          </w:tcPr>
          <w:p>
            <w:r>
              <w:rPr>
                <w:color w:val="1F2937"/>
                <w:sz w:val="20"/>
                <w:szCs w:val="20"/>
              </w:rPr>
              <w:t xml:space="preserve">10 / 10</w:t>
            </w:r>
          </w:p>
        </w:tc>
        <w:tc>
          <w:tcPr>
            <w:tcMar>
              <w:top w:type="dxa" w:w="60"/>
              <w:left w:type="dxa" w:w="100"/>
              <w:bottom w:type="dxa" w:w="60"/>
              <w:right w:type="dxa" w:w="100"/>
            </w:tcMar>
          </w:tcPr>
          <w:p>
            <w:r>
              <w:rPr>
                <w:color w:val="1F2937"/>
                <w:sz w:val="20"/>
                <w:szCs w:val="20"/>
              </w:rPr>
              <w:t xml:space="preserve">0</w:t>
            </w:r>
          </w:p>
        </w:tc>
        <w:tc>
          <w:tcPr>
            <w:tcMar>
              <w:top w:type="dxa" w:w="60"/>
              <w:left w:type="dxa" w:w="100"/>
              <w:bottom w:type="dxa" w:w="60"/>
              <w:right w:type="dxa" w:w="100"/>
            </w:tcMar>
          </w:tcPr>
          <w:p>
            <w:r>
              <w:rPr>
                <w:color w:val="1F2937"/>
                <w:sz w:val="20"/>
                <w:szCs w:val="20"/>
              </w:rPr>
              <w:t xml:space="preserve">Stripe, AMF vérifiés</w:t>
            </w:r>
          </w:p>
        </w:tc>
        <w:tc>
          <w:tcPr>
            <w:tcMar>
              <w:top w:type="dxa" w:w="60"/>
              <w:left w:type="dxa" w:w="100"/>
              <w:bottom w:type="dxa" w:w="60"/>
              <w:right w:type="dxa" w:w="100"/>
            </w:tcMar>
          </w:tcPr>
          <w:p>
            <w:r>
              <w:rPr>
                <w:color w:val="1F2937"/>
                <w:sz w:val="20"/>
                <w:szCs w:val="20"/>
              </w:rPr>
              <w:t xml:space="preserve">403 economie.gouv.fr (anti-robot)</w:t>
            </w:r>
          </w:p>
        </w:tc>
        <w:tc>
          <w:tcPr>
            <w:tcMar>
              <w:top w:type="dxa" w:w="60"/>
              <w:left w:type="dxa" w:w="100"/>
              <w:bottom w:type="dxa" w:w="60"/>
              <w:right w:type="dxa" w:w="100"/>
            </w:tcMar>
          </w:tcPr>
          <w:p>
            <w:r>
              <w:rPr>
                <w:color w:val="1F2937"/>
                <w:sz w:val="20"/>
                <w:szCs w:val="20"/>
              </w:rPr>
              <w:t xml:space="preserve">🟢</w:t>
            </w:r>
          </w:p>
        </w:tc>
      </w:tr>
      <w:tr>
        <w:tc>
          <w:tcPr>
            <w:shd w:color="EEF2F7" w:val="solid"/>
            <w:tcMar>
              <w:top w:type="dxa" w:w="60"/>
              <w:left w:type="dxa" w:w="100"/>
              <w:bottom w:type="dxa" w:w="60"/>
              <w:right w:type="dxa" w:w="100"/>
            </w:tcMar>
          </w:tcPr>
          <w:p>
            <w:r>
              <w:rPr>
                <w:color w:val="1F2937"/>
                <w:sz w:val="20"/>
                <w:szCs w:val="20"/>
              </w:rPr>
              <w:t xml:space="preserve">2026-09-13_veille_imac.docx</w:t>
            </w:r>
          </w:p>
        </w:tc>
        <w:tc>
          <w:tcPr>
            <w:shd w:color="EEF2F7" w:val="solid"/>
            <w:tcMar>
              <w:top w:type="dxa" w:w="60"/>
              <w:left w:type="dxa" w:w="100"/>
              <w:bottom w:type="dxa" w:w="60"/>
              <w:right w:type="dxa" w:w="100"/>
            </w:tcMar>
          </w:tcPr>
          <w:p>
            <w:r>
              <w:rPr>
                <w:color w:val="1F2937"/>
                <w:sz w:val="20"/>
                <w:szCs w:val="20"/>
              </w:rPr>
              <w:t xml:space="preserve">imac</w:t>
            </w:r>
          </w:p>
        </w:tc>
        <w:tc>
          <w:tcPr>
            <w:shd w:color="EEF2F7" w:val="solid"/>
            <w:tcMar>
              <w:top w:type="dxa" w:w="60"/>
              <w:left w:type="dxa" w:w="100"/>
              <w:bottom w:type="dxa" w:w="60"/>
              <w:right w:type="dxa" w:w="100"/>
            </w:tcMar>
          </w:tcPr>
          <w:p>
            <w:r>
              <w:rPr>
                <w:color w:val="1F2937"/>
                <w:sz w:val="20"/>
                <w:szCs w:val="20"/>
              </w:rPr>
              <w:t xml:space="preserve">11 / 11</w:t>
            </w:r>
          </w:p>
        </w:tc>
        <w:tc>
          <w:tcPr>
            <w:shd w:color="EEF2F7" w:val="solid"/>
            <w:tcMar>
              <w:top w:type="dxa" w:w="60"/>
              <w:left w:type="dxa" w:w="100"/>
              <w:bottom w:type="dxa" w:w="60"/>
              <w:right w:type="dxa" w:w="100"/>
            </w:tcMar>
          </w:tcPr>
          <w:p>
            <w:r>
              <w:rPr>
                <w:color w:val="1F2937"/>
                <w:sz w:val="20"/>
                <w:szCs w:val="20"/>
              </w:rPr>
              <w:t xml:space="preserve">0</w:t>
            </w:r>
          </w:p>
        </w:tc>
        <w:tc>
          <w:tcPr>
            <w:shd w:color="EEF2F7" w:val="solid"/>
            <w:tcMar>
              <w:top w:type="dxa" w:w="60"/>
              <w:left w:type="dxa" w:w="100"/>
              <w:bottom w:type="dxa" w:w="60"/>
              <w:right w:type="dxa" w:w="100"/>
            </w:tcMar>
          </w:tcPr>
          <w:p>
            <w:r>
              <w:rPr>
                <w:color w:val="1F2937"/>
                <w:sz w:val="20"/>
                <w:szCs w:val="20"/>
              </w:rPr>
              <w:t xml:space="preserve">LDLC ×2 vérifiés, promo HP −15% confirmée</w:t>
            </w:r>
          </w:p>
        </w:tc>
        <w:tc>
          <w:tcPr>
            <w:shd w:color="EEF2F7" w:val="solid"/>
            <w:tcMar>
              <w:top w:type="dxa" w:w="60"/>
              <w:left w:type="dxa" w:w="100"/>
              <w:bottom w:type="dxa" w:w="60"/>
              <w:right w:type="dxa" w:w="100"/>
            </w:tcMar>
          </w:tcPr>
          <w:p>
            <w:r>
              <w:rPr>
                <w:color w:val="1F2937"/>
                <w:sz w:val="20"/>
                <w:szCs w:val="20"/>
              </w:rPr>
              <w:t xml:space="preserve">000 apple.com ×2 (timeout – doc. signale ⛔)</w:t>
            </w:r>
          </w:p>
        </w:tc>
        <w:tc>
          <w:tcPr>
            <w:shd w:color="EEF2F7" w:val="solid"/>
            <w:tcMar>
              <w:top w:type="dxa" w:w="60"/>
              <w:left w:type="dxa" w:w="100"/>
              <w:bottom w:type="dxa" w:w="60"/>
              <w:right w:type="dxa" w:w="100"/>
            </w:tcMar>
          </w:tcPr>
          <w:p>
            <w:r>
              <w:rPr>
                <w:color w:val="1F2937"/>
                <w:sz w:val="20"/>
                <w:szCs w:val="20"/>
              </w:rPr>
              <w:t xml:space="preserve">🟢</w:t>
            </w:r>
          </w:p>
        </w:tc>
      </w:tr>
      <w:tr>
        <w:tc>
          <w:tcPr>
            <w:tcMar>
              <w:top w:type="dxa" w:w="60"/>
              <w:left w:type="dxa" w:w="100"/>
              <w:bottom w:type="dxa" w:w="60"/>
              <w:right w:type="dxa" w:w="100"/>
            </w:tcMar>
          </w:tcPr>
          <w:p>
            <w:r>
              <w:rPr>
                <w:color w:val="1F2937"/>
                <w:sz w:val="20"/>
                <w:szCs w:val="20"/>
              </w:rPr>
              <w:t xml:space="preserve">2026-09-06_veille_imac.docx</w:t>
            </w:r>
          </w:p>
        </w:tc>
        <w:tc>
          <w:tcPr>
            <w:tcMar>
              <w:top w:type="dxa" w:w="60"/>
              <w:left w:type="dxa" w:w="100"/>
              <w:bottom w:type="dxa" w:w="60"/>
              <w:right w:type="dxa" w:w="100"/>
            </w:tcMar>
          </w:tcPr>
          <w:p>
            <w:r>
              <w:rPr>
                <w:color w:val="1F2937"/>
                <w:sz w:val="20"/>
                <w:szCs w:val="20"/>
              </w:rPr>
              <w:t xml:space="preserve">imac</w:t>
            </w:r>
          </w:p>
        </w:tc>
        <w:tc>
          <w:tcPr>
            <w:tcMar>
              <w:top w:type="dxa" w:w="60"/>
              <w:left w:type="dxa" w:w="100"/>
              <w:bottom w:type="dxa" w:w="60"/>
              <w:right w:type="dxa" w:w="100"/>
            </w:tcMar>
          </w:tcPr>
          <w:p>
            <w:r>
              <w:rPr>
                <w:color w:val="1F2937"/>
                <w:sz w:val="20"/>
                <w:szCs w:val="20"/>
              </w:rPr>
              <w:t xml:space="preserve">12 / 12</w:t>
            </w:r>
          </w:p>
        </w:tc>
        <w:tc>
          <w:tcPr>
            <w:tcMar>
              <w:top w:type="dxa" w:w="60"/>
              <w:left w:type="dxa" w:w="100"/>
              <w:bottom w:type="dxa" w:w="60"/>
              <w:right w:type="dxa" w:w="100"/>
            </w:tcMar>
          </w:tcPr>
          <w:p>
            <w:r>
              <w:rPr>
                <w:color w:val="1F2937"/>
                <w:sz w:val="20"/>
                <w:szCs w:val="20"/>
              </w:rPr>
              <w:t xml:space="preserve">0</w:t>
            </w:r>
          </w:p>
        </w:tc>
        <w:tc>
          <w:tcPr>
            <w:tcMar>
              <w:top w:type="dxa" w:w="60"/>
              <w:left w:type="dxa" w:w="100"/>
              <w:bottom w:type="dxa" w:w="60"/>
              <w:right w:type="dxa" w:w="100"/>
            </w:tcMar>
          </w:tcPr>
          <w:p>
            <w:r>
              <w:rPr>
                <w:color w:val="1F2937"/>
                <w:sz w:val="20"/>
                <w:szCs w:val="20"/>
              </w:rPr>
              <w:t xml:space="preserve">LDLC ×2 vérifiés</w:t>
            </w:r>
          </w:p>
        </w:tc>
        <w:tc>
          <w:tcPr>
            <w:tcMar>
              <w:top w:type="dxa" w:w="60"/>
              <w:left w:type="dxa" w:w="100"/>
              <w:bottom w:type="dxa" w:w="60"/>
              <w:right w:type="dxa" w:w="100"/>
            </w:tcMar>
          </w:tcPr>
          <w:p>
            <w:r>
              <w:rPr>
                <w:color w:val="1F2937"/>
                <w:sz w:val="20"/>
                <w:szCs w:val="20"/>
              </w:rPr>
              <w:t xml:space="preserve">000 apple.com ×2, 403 lenovo.com – doc. signale ⛔</w:t>
            </w:r>
          </w:p>
        </w:tc>
        <w:tc>
          <w:tcPr>
            <w:tcMar>
              <w:top w:type="dxa" w:w="60"/>
              <w:left w:type="dxa" w:w="100"/>
              <w:bottom w:type="dxa" w:w="60"/>
              <w:right w:type="dxa" w:w="100"/>
            </w:tcMar>
          </w:tcPr>
          <w:p>
            <w:r>
              <w:rPr>
                <w:color w:val="1F2937"/>
                <w:sz w:val="20"/>
                <w:szCs w:val="20"/>
              </w:rPr>
              <w:t xml:space="preserve">🟢</w:t>
            </w:r>
          </w:p>
        </w:tc>
      </w:tr>
    </w:tbl>
    <w:p>
      <w:pPr>
        <w:spacing w:after="200"/>
      </w:pPr>
    </w:p>
    <w:p>
      <w:pPr>
        <w:spacing w:after="120" w:before="240"/>
      </w:pPr>
      <w:r>
        <w:rPr>
          <w:b/>
          <w:bCs/>
          <w:color w:val="1B3A6B"/>
          <w:sz w:val="32"/>
          <w:szCs w:val="32"/>
        </w:rPr>
        <w:t xml:space="preserve">🔴 Défauts à corriger</w:t>
      </w:r>
    </w:p>
    <w:p>
      <w:pPr>
        <w:spacing w:after="40" w:before="40"/>
      </w:pPr>
      <w:r>
        <w:rPr>
          <w:b w:val="false"/>
          <w:bCs w:val="false"/>
          <w:color w:val="1F2937"/>
          <w:sz w:val="22"/>
          <w:szCs w:val="22"/>
        </w:rPr>
        <w:t xml:space="preserve">Aucun défaut factuel confirmé pour cette semaine.</w:t>
      </w:r>
    </w:p>
    <w:p>
      <w:pPr>
        <w:spacing w:after="40" w:before="40"/>
      </w:pPr>
      <w:r>
        <w:rPr>
          <w:b w:val="false"/>
          <w:bCs w:val="false"/>
          <w:color w:val="1F2937"/>
          <w:sz w:val="22"/>
          <w:szCs w:val="22"/>
        </w:rPr>
        <w:t xml:space="preserve">L'absence de défaut rouge est un résultat : tous les chiffres vérifiables en headless (Gumroad, LemonSqueezy, LDLC HP, LDLC MSI, promo HP −15% valide jusqu'au 21/09/2026) correspondent aux valeurs déclarées dans les livrables. Les leçons du parcours revenus-passifs et placement-financier portent chacune un journal des corrections visible et daté, attestant que les erreurs ont été détectées et corrigées le jour de production.</w:t>
      </w:r>
    </w:p>
    <w:p>
      <w:pPr>
        <w:spacing w:after="120" w:before="240"/>
      </w:pPr>
      <w:r>
        <w:rPr>
          <w:b/>
          <w:bCs/>
          <w:color w:val="1B3A6B"/>
          <w:sz w:val="32"/>
          <w:szCs w:val="32"/>
        </w:rPr>
        <w:t xml:space="preserve">🟠 Points de vigilance</w:t>
      </w:r>
    </w:p>
    <w:p>
      <w:pPr>
        <w:spacing w:after="80" w:before="200"/>
      </w:pPr>
      <w:r>
        <w:rPr>
          <w:b/>
          <w:bCs/>
          <w:color w:val="1B3A6B"/>
          <w:sz w:val="28"/>
          <w:szCs w:val="28"/>
        </w:rPr>
        <w:t xml:space="preserve">1 — handicap.gouv.fr — réponse 503 au contrôle headless (veille SERAFIN-PH 09-09)</w:t>
      </w:r>
    </w:p>
    <w:p>
      <w:pPr>
        <w:spacing w:after="40" w:before="40"/>
      </w:pPr>
      <w:r>
        <w:rPr>
          <w:b w:val="false"/>
          <w:bCs w:val="false"/>
          <w:color w:val="1F2937"/>
          <w:sz w:val="22"/>
          <w:szCs w:val="22"/>
        </w:rPr>
        <w:t xml:space="preserve">Lors de ce contrôle, handicap.gouv.fr retourne 503 (puis un message « Request Rejected ») plutôt qu'un contenu utile. Il s'agit d'un blocage WAF (anti-scraping), non d'une page morte. La veille SERAFIN-PH du 09-09 déclare cette source comme consultée (✅) avec contenu lu et résumé. Aucun correctif n'est requis — simple surveillance à reconduire.</w:t>
      </w:r>
    </w:p>
    <w:p>
      <w:pPr>
        <w:spacing w:after="80" w:before="200"/>
      </w:pPr>
      <w:r>
        <w:rPr>
          <w:b/>
          <w:bCs/>
          <w:color w:val="1B3A6B"/>
          <w:sz w:val="28"/>
          <w:szCs w:val="28"/>
        </w:rPr>
        <w:t xml:space="preserve">2 — encyclopediaofbuddhism.org — réponse HTTP 202 (leçon dzogchen_15, 2 URL)</w:t>
      </w:r>
    </w:p>
    <w:p>
      <w:pPr>
        <w:spacing w:after="40" w:before="40"/>
      </w:pPr>
      <w:r>
        <w:rPr>
          <w:b w:val="false"/>
          <w:bCs w:val="false"/>
          <w:color w:val="1F2937"/>
          <w:sz w:val="22"/>
          <w:szCs w:val="22"/>
        </w:rPr>
        <w:t xml:space="preserve">Les deux URL encyclopediaofbuddhism.org (Longchenpa, Seven_Treasuries) retournent 202 Accepted au lieu de 200 OK. Ce code HTTP indique que la requête a été acceptée mais le traitement n'est pas achevé. En pratique, les pages semblent accessibles à un navigateur, mais le contrôle ne peut pas confirmer le contenu. Les pages rigpawiki.org (×2) et buddhanature.tsadra.org retournent 403 (anti-robot probable).</w:t>
      </w:r>
    </w:p>
    <w:p>
      <w:pPr>
        <w:spacing w:after="40" w:before="40"/>
      </w:pPr>
      <w:r>
        <w:rPr>
          <w:b w:val="false"/>
          <w:bCs w:val="false"/>
          <w:color w:val="1F2937"/>
          <w:sz w:val="22"/>
          <w:szCs w:val="22"/>
        </w:rPr>
        <w:t xml:space="preserve">Ces URL citent des sources de référence dans un cadre pédagogique sur le Dzogchen, sans affirmations factuelles sujettes à vérification réglementaire. Impact : bas.</w:t>
      </w:r>
    </w:p>
    <w:p>
      <w:pPr>
        <w:spacing w:after="80" w:before="200"/>
      </w:pPr>
      <w:r>
        <w:rPr>
          <w:b/>
          <w:bCs/>
          <w:color w:val="1B3A6B"/>
          <w:sz w:val="28"/>
          <w:szCs w:val="28"/>
        </w:rPr>
        <w:t xml:space="preserve">3 — Stripe EEE rate (1,5 % + 0,25 €) — non vérifiable en headless</w:t>
      </w:r>
    </w:p>
    <w:p>
      <w:pPr>
        <w:spacing w:after="40" w:before="40"/>
      </w:pPr>
      <w:r>
        <w:rPr>
          <w:b w:val="false"/>
          <w:bCs w:val="false"/>
          <w:color w:val="1F2937"/>
          <w:sz w:val="22"/>
          <w:szCs w:val="22"/>
        </w:rPr>
        <w:t xml:space="preserve">La page stripe.com/fr/pricing retourne 200, mais les taux spécifiques sont chargés par JavaScript côté navigateur — non accessibles en scraping headless. La leçon revenus-passifs_08 déclare avoir lu ce taux "sur les sites des éditeurs à la date du 13 septembre 2026" et indique un cadre déontologique explicite. Le contrôle ne peut ni confirmer ni infirmer ce chiffre.</w:t>
      </w:r>
    </w:p>
    <w:p>
      <w:pPr>
        <w:spacing w:after="40" w:before="40"/>
      </w:pPr>
      <w:r>
        <w:rPr>
          <w:b w:val="false"/>
          <w:bCs w:val="false"/>
          <w:color w:val="1F2937"/>
          <w:sz w:val="22"/>
          <w:szCs w:val="22"/>
        </w:rPr>
        <w:t xml:space="preserve">À faire : vérifier manuellement sur stripe.com/fr/pricing si le taux EEE standard est bien 1,5 % + 0,25 €. Le taux a historiquement évolué.</w:t>
      </w:r>
    </w:p>
    <w:p>
      <w:pPr>
        <w:spacing w:after="80" w:before="200"/>
      </w:pPr>
      <w:r>
        <w:rPr>
          <w:b/>
          <w:bCs/>
          <w:color w:val="1B3A6B"/>
          <w:sz w:val="28"/>
          <w:szCs w:val="28"/>
        </w:rPr>
        <w:t xml:space="preserve">4 — OVH Starter/Perso — prix de renouvellement non vérifiables en headless</w:t>
      </w:r>
    </w:p>
    <w:p>
      <w:pPr>
        <w:spacing w:after="40" w:before="40"/>
      </w:pPr>
      <w:r>
        <w:rPr>
          <w:b w:val="false"/>
          <w:bCs w:val="false"/>
          <w:color w:val="1F2937"/>
          <w:sz w:val="22"/>
          <w:szCs w:val="22"/>
        </w:rPr>
        <w:t xml:space="preserve">La page ovhcloud.com/fr/web-hosting/ retourne 200 mais les prix sont dans des composants React non rendus sans JavaScript. La leçon revenus-passifs_08 indique Starter : 1,59 €/mois promo → 2,59 € renouvellement ; Perso : 2,99 €/mois promo → 5,99 € renouvellement. Ces chiffres sont attestés comme lus le 13/09/2026 dans le document. Non vérifiables par le contrôle.</w:t>
      </w:r>
    </w:p>
    <w:p>
      <w:pPr>
        <w:spacing w:after="120" w:before="240"/>
      </w:pPr>
      <w:r>
        <w:rPr>
          <w:b/>
          <w:bCs/>
          <w:color w:val="1B3A6B"/>
          <w:sz w:val="32"/>
          <w:szCs w:val="32"/>
        </w:rPr>
        <w:t xml:space="preserve">✅ Vérifications passées</w:t>
      </w:r>
    </w:p>
    <w:p>
      <w:pPr>
        <w:spacing w:after="40" w:before="40"/>
      </w:pPr>
      <w:r>
        <w:rPr>
          <w:b w:val="false"/>
          <w:bCs w:val="false"/>
          <w:color w:val="1F2937"/>
          <w:sz w:val="22"/>
          <w:szCs w:val="22"/>
        </w:rPr>
        <w:t xml:space="preserve">Les éléments suivants ont été contrôlés et se sont révélés exacts :</w:t>
      </w:r>
    </w:p>
    <w:p>
      <w:pPr>
        <w:spacing w:after="40" w:before="40"/>
        <w:ind w:left="360"/>
      </w:pPr>
      <w:r>
        <w:rPr>
          <w:color w:val="1F2937"/>
          <w:sz w:val="22"/>
          <w:szCs w:val="22"/>
        </w:rPr>
        <w:t xml:space="preserve">• Gumroad : 10 % + $0,50 (vente directe) ; 30 % (via Discover) — confirmé sur gumroad.com/pricing (200 OK, titre de page exact)</w:t>
      </w:r>
    </w:p>
    <w:p>
      <w:pPr>
        <w:spacing w:after="40" w:before="40"/>
        <w:ind w:left="360"/>
      </w:pPr>
      <w:r>
        <w:rPr>
          <w:color w:val="1F2937"/>
          <w:sz w:val="22"/>
          <w:szCs w:val="22"/>
        </w:rPr>
        <w:t xml:space="preserve">• LemonSqueezy : 5 % + $0,50 par transaction — confirmé sur lemonsqueezy.com/pricing (200 OK, contenu HTML)</w:t>
      </w:r>
    </w:p>
    <w:p>
      <w:pPr>
        <w:spacing w:after="40" w:before="40"/>
        <w:ind w:left="360"/>
      </w:pPr>
      <w:r>
        <w:rPr>
          <w:color w:val="1F2937"/>
          <w:sz w:val="22"/>
          <w:szCs w:val="22"/>
        </w:rPr>
        <w:t xml:space="preserve">• HP OmniStudio 27-cy0044nf chez LDLC : 1 599,95 € — confirmé via JSON schema.org ("price":"1599.95") ; promo -15 % depuis 1 899,95 € ; priceValidUntil: "2026-09-21" — correspond exactement à ce que déclarent les deux veilles imac</w:t>
      </w:r>
    </w:p>
    <w:p>
      <w:pPr>
        <w:spacing w:after="40" w:before="40"/>
        <w:ind w:left="360"/>
      </w:pPr>
      <w:r>
        <w:rPr>
          <w:color w:val="1F2937"/>
          <w:sz w:val="22"/>
          <w:szCs w:val="22"/>
        </w:rPr>
        <w:t xml:space="preserve">• MSI Modern AM273QP AI chez LDLC : 1 699,95 € — confirmé via JSON schema.org ("price":"1699.95")</w:t>
      </w:r>
    </w:p>
    <w:p>
      <w:pPr>
        <w:spacing w:after="40" w:before="40"/>
        <w:ind w:left="360"/>
      </w:pPr>
      <w:r>
        <w:rPr>
          <w:color w:val="1F2937"/>
          <w:sz w:val="22"/>
          <w:szCs w:val="22"/>
        </w:rPr>
        <w:t xml:space="preserve">• Article PLoS Mental Health pmen.0000531 : accessible (200 OK), titre "Sleep and psychiatric disorders: Bidirectional interactions and shared neurobiological mechanisms" — sujet correspondant à la leçon psychopathologie_14</w:t>
      </w:r>
    </w:p>
    <w:p>
      <w:pPr>
        <w:spacing w:after="40" w:before="40"/>
        <w:ind w:left="360"/>
      </w:pPr>
      <w:r>
        <w:rPr>
          <w:color w:val="1F2937"/>
          <w:sz w:val="22"/>
          <w:szCs w:val="22"/>
        </w:rPr>
        <w:t xml:space="preserve">• CNSA SERAFIN-PH URL : 200 OK, page accessible et pertinente</w:t>
      </w:r>
    </w:p>
    <w:p>
      <w:pPr>
        <w:spacing w:after="40" w:before="40"/>
        <w:ind w:left="360"/>
      </w:pPr>
      <w:r>
        <w:rPr>
          <w:color w:val="1F2937"/>
          <w:sz w:val="22"/>
          <w:szCs w:val="22"/>
        </w:rPr>
        <w:t xml:space="preserve">• Tous les liens HAS (recommandations idées suicidaires, souffrance psychique personne âgée) : 200 OK</w:t>
      </w:r>
    </w:p>
    <w:p>
      <w:pPr>
        <w:spacing w:after="40" w:before="40"/>
        <w:ind w:left="360"/>
      </w:pPr>
      <w:r>
        <w:rPr>
          <w:color w:val="1F2937"/>
          <w:sz w:val="22"/>
          <w:szCs w:val="22"/>
        </w:rPr>
        <w:t xml:space="preserve">• Tous les liens AMF (espace épargnants, suppressions commissions de mouvement) : 200 OK</w:t>
      </w:r>
    </w:p>
    <w:p>
      <w:pPr>
        <w:spacing w:after="40" w:before="40"/>
        <w:ind w:left="360"/>
      </w:pPr>
      <w:r>
        <w:rPr>
          <w:color w:val="1F2937"/>
          <w:sz w:val="22"/>
          <w:szCs w:val="22"/>
        </w:rPr>
        <w:t xml:space="preserve">• SQLite.org (whentouse, lang_transaction, lang_createindex), GitHub better-sqlite3 docs, nodejs.org/previous-releases : 200 OK</w:t>
      </w:r>
    </w:p>
    <w:p>
      <w:pPr>
        <w:spacing w:after="40" w:before="40"/>
        <w:ind w:left="360"/>
      </w:pPr>
      <w:r>
        <w:rPr>
          <w:color w:val="1F2937"/>
          <w:sz w:val="22"/>
          <w:szCs w:val="22"/>
        </w:rPr>
        <w:t xml:space="preserve">• Wikipedia Longchenpa, Seven_Treasuries, David_Germano : 200 OK</w:t>
      </w:r>
    </w:p>
    <w:p>
      <w:pPr>
        <w:spacing w:after="40" w:before="40"/>
        <w:ind w:left="360"/>
      </w:pPr>
      <w:r>
        <w:rPr>
          <w:color w:val="1F2937"/>
          <w:sz w:val="22"/>
          <w:szCs w:val="22"/>
        </w:rPr>
        <w:t xml:space="preserve">• PenguinRandomHouse livre Longchenpa : 200 OK</w:t>
      </w:r>
    </w:p>
    <w:p>
      <w:pPr>
        <w:spacing w:after="40" w:before="40"/>
        <w:ind w:left="360"/>
      </w:pPr>
      <w:r>
        <w:rPr>
          <w:color w:val="1F2937"/>
          <w:sz w:val="22"/>
          <w:szCs w:val="22"/>
        </w:rPr>
        <w:t xml:space="preserve">• INSERM rapport hypnose 2015 : 200 OK</w:t>
      </w:r>
    </w:p>
    <w:p>
      <w:pPr>
        <w:spacing w:after="40" w:before="40"/>
        <w:ind w:left="360"/>
      </w:pPr>
      <w:r>
        <w:rPr>
          <w:color w:val="1F2937"/>
          <w:sz w:val="22"/>
          <w:szCs w:val="22"/>
        </w:rPr>
        <w:t xml:space="preserve">• PMC articles hypnose (PMC10807512, PMC5477290) : 200 OK</w:t>
      </w:r>
    </w:p>
    <w:p>
      <w:pPr>
        <w:spacing w:after="40" w:before="40"/>
        <w:ind w:left="360"/>
      </w:pPr>
      <w:r>
        <w:rPr>
          <w:color w:val="1F2937"/>
          <w:sz w:val="22"/>
          <w:szCs w:val="22"/>
        </w:rPr>
        <w:t xml:space="preserve">• Liens IAPP AI Act, digital-strategy.ec.europa.eu, CNIL (×6), artificialintelligenceact.eu, eur-lex.europa.eu : tous 200 OK</w:t>
      </w:r>
    </w:p>
    <w:p>
      <w:pPr>
        <w:spacing w:after="40" w:before="40"/>
        <w:ind w:left="360"/>
      </w:pPr>
      <w:r>
        <w:rPr>
          <w:color w:val="1F2937"/>
          <w:sz w:val="22"/>
          <w:szCs w:val="22"/>
        </w:rPr>
        <w:t xml:space="preserve">• Liens philosophiques (Stanford SEP stoicism, IEP, Wikisource Diogène Laërce, Wikipedia) : 200 OK</w:t>
      </w:r>
    </w:p>
    <w:p>
      <w:pPr>
        <w:spacing w:after="40" w:before="40"/>
        <w:ind w:left="360"/>
      </w:pPr>
      <w:r>
        <w:rPr>
          <w:color w:val="1F2937"/>
          <w:sz w:val="22"/>
          <w:szCs w:val="22"/>
        </w:rPr>
        <w:t xml:space="preserve">• Liens astronomie IMCCE, Observatoire Paris, NASA (moonorbit) : 200 OK</w:t>
      </w:r>
    </w:p>
    <w:p>
      <w:pPr>
        <w:spacing w:after="40" w:before="40"/>
        <w:ind w:left="360"/>
      </w:pPr>
      <w:r>
        <w:rPr>
          <w:color w:val="1F2937"/>
          <w:sz w:val="22"/>
          <w:szCs w:val="22"/>
        </w:rPr>
        <w:t xml:space="preserve">• Liens enneagramme (NarrativeEnneagram, Integrative9, Beatrice Chestnut, Katherine Fauvre, Wikipedia) : 200 OK</w:t>
      </w:r>
    </w:p>
    <w:p>
      <w:pPr>
        <w:spacing w:after="40" w:before="40"/>
        <w:ind w:left="360"/>
      </w:pPr>
      <w:r>
        <w:rPr>
          <w:color w:val="1F2937"/>
          <w:sz w:val="22"/>
          <w:szCs w:val="22"/>
        </w:rPr>
        <w:t xml:space="preserve">• Liens psychopathologie (Psycom, InfoSuicide ×2, Merck Manuals, lemediasocial, 3114.fr) : 200 OK</w:t>
      </w:r>
    </w:p>
    <w:p>
      <w:pPr>
        <w:spacing w:after="40" w:before="40"/>
        <w:ind w:left="360"/>
      </w:pPr>
      <w:r>
        <w:rPr>
          <w:color w:val="1F2937"/>
          <w:sz w:val="22"/>
          <w:szCs w:val="22"/>
        </w:rPr>
        <w:t xml:space="preserve">• Liens LaFinancePourTous (×2), France-Epargne, Calcunet, ABE Infoservice, AMF gestion sous mandat : 200 OK</w:t>
      </w:r>
    </w:p>
    <w:p>
      <w:pPr>
        <w:spacing w:after="40" w:before="40"/>
        <w:ind w:left="360"/>
      </w:pPr>
      <w:r>
        <w:rPr>
          <w:color w:val="1F2937"/>
          <w:sz w:val="22"/>
          <w:szCs w:val="22"/>
        </w:rPr>
        <w:t xml:space="preserve">• Liens revenus-passifs (rockingweb ×2, indiehackers, parseur, stripe, AMF arnaques, service-public.fr) : 200 OK</w:t>
      </w:r>
    </w:p>
    <w:p>
      <w:pPr>
        <w:spacing w:after="40" w:before="40"/>
        <w:ind w:left="360"/>
      </w:pPr>
      <w:r>
        <w:rPr>
          <w:color w:val="1F2937"/>
          <w:sz w:val="22"/>
          <w:szCs w:val="22"/>
        </w:rPr>
        <w:t xml:space="preserve">• Liens veille imac (consomac ×3, geekslands, macrumors ×3, macg.co, 9to5mac, ldlc ×2, lenovo) : 200 OK sauf lenovo 403 (anti-robot)</w:t>
      </w:r>
    </w:p>
    <w:p>
      <w:pPr>
        <w:spacing w:after="40" w:before="40"/>
        <w:ind w:left="360"/>
      </w:pPr>
      <w:r>
        <w:rPr>
          <w:color w:val="1F2937"/>
          <w:sz w:val="22"/>
          <w:szCs w:val="22"/>
        </w:rPr>
        <w:t xml:space="preserve">• Fenêtre temporelle veille SERAFIN-PH 09-09 (02/09-09/09) : conforme — semaine creuse déclarée honnêtement, rappels contextuels datés et identifiés hors fenêtre</w:t>
      </w:r>
    </w:p>
    <w:p>
      <w:pPr>
        <w:spacing w:after="40" w:before="40"/>
        <w:ind w:left="360"/>
      </w:pPr>
      <w:r>
        <w:rPr>
          <w:color w:val="1F2937"/>
          <w:sz w:val="22"/>
          <w:szCs w:val="22"/>
        </w:rPr>
        <w:t xml:space="preserve">• Décomptes de sources veille imac 09-06 : corrigé lors du contrôle des attributions du 12/09/2026 (journal interne visible)</w:t>
      </w:r>
    </w:p>
    <w:p>
      <w:pPr>
        <w:spacing w:after="120" w:before="240"/>
      </w:pPr>
      <w:r>
        <w:rPr>
          <w:b/>
          <w:bCs/>
          <w:color w:val="1B3A6B"/>
          <w:sz w:val="32"/>
          <w:szCs w:val="32"/>
        </w:rPr>
        <w:t xml:space="preserve">🔍 Non vérifiable</w:t>
      </w:r>
    </w:p>
    <w:p>
      <w:pPr>
        <w:spacing w:after="40" w:before="40"/>
      </w:pPr>
      <w:r>
        <w:rPr>
          <w:b w:val="false"/>
          <w:bCs w:val="false"/>
          <w:color w:val="1F2937"/>
          <w:sz w:val="22"/>
          <w:szCs w:val="22"/>
        </w:rPr>
        <w:t xml:space="preserve">Les éléments suivants n'ont pas pu être contrôlés et pourquoi :</w:t>
      </w:r>
    </w:p>
    <w:p>
      <w:pPr>
        <w:spacing w:after="40" w:before="40"/>
        <w:ind w:left="360"/>
      </w:pPr>
      <w:r>
        <w:rPr>
          <w:color w:val="1F2937"/>
          <w:sz w:val="22"/>
          <w:szCs w:val="22"/>
        </w:rPr>
        <w:t xml:space="preserve">• Taux Stripe EEE standard (1,5 % + 0,25 €) — page JavaScript, contenu non extrait en headless. MCP Chrome non disponible en headless.</w:t>
      </w:r>
    </w:p>
    <w:p>
      <w:pPr>
        <w:spacing w:after="40" w:before="40"/>
        <w:ind w:left="360"/>
      </w:pPr>
      <w:r>
        <w:rPr>
          <w:color w:val="1F2937"/>
          <w:sz w:val="22"/>
          <w:szCs w:val="22"/>
        </w:rPr>
        <w:t xml:space="preserve">• Prix OVH Starter/Perso (promo + renouvellement) — page React, prix non extrait en headless.</w:t>
      </w:r>
    </w:p>
    <w:p>
      <w:pPr>
        <w:spacing w:after="40" w:before="40"/>
        <w:ind w:left="360"/>
      </w:pPr>
      <w:r>
        <w:rPr>
          <w:color w:val="1F2937"/>
          <w:sz w:val="22"/>
          <w:szCs w:val="22"/>
        </w:rPr>
        <w:t xml:space="preserve">• Pages apple.com/fr/shop/* — DNS timeout (blocage Apple sur les scraping headless). Les veilles imac documentent déjà ce blocage ⛔.</w:t>
      </w:r>
    </w:p>
    <w:p>
      <w:pPr>
        <w:spacing w:after="40" w:before="40"/>
        <w:ind w:left="360"/>
      </w:pPr>
      <w:r>
        <w:rPr>
          <w:color w:val="1F2937"/>
          <w:sz w:val="22"/>
          <w:szCs w:val="22"/>
        </w:rPr>
        <w:t xml:space="preserve">• Prix iMac M4 Apple Store — même cause.</w:t>
      </w:r>
    </w:p>
    <w:p>
      <w:pPr>
        <w:spacing w:after="40" w:before="40"/>
        <w:ind w:left="360"/>
      </w:pPr>
      <w:r>
        <w:rPr>
          <w:color w:val="1F2937"/>
          <w:sz w:val="22"/>
          <w:szCs w:val="22"/>
        </w:rPr>
        <w:t xml:space="preserve">• Contenu encyclopediaofbuddhism.org (Longchenpa, Seven_Treasuries) — réponse 202, contenu incertain.</w:t>
      </w:r>
    </w:p>
    <w:p>
      <w:pPr>
        <w:spacing w:after="40" w:before="40"/>
        <w:ind w:left="360"/>
      </w:pPr>
      <w:r>
        <w:rPr>
          <w:color w:val="1F2937"/>
          <w:sz w:val="22"/>
          <w:szCs w:val="22"/>
        </w:rPr>
        <w:t xml:space="preserve">• Contenu rigpawiki.org (×2), buddhanature.tsadra.org — 403 anti-robot.</w:t>
      </w:r>
    </w:p>
    <w:p>
      <w:pPr>
        <w:spacing w:after="40" w:before="40"/>
        <w:ind w:left="360"/>
      </w:pPr>
      <w:r>
        <w:rPr>
          <w:color w:val="1F2937"/>
          <w:sz w:val="22"/>
          <w:szCs w:val="22"/>
        </w:rPr>
        <w:t xml:space="preserve">• Contenu consilium.europa.eu/en/press/press-releases — 403 anti-robot.</w:t>
      </w:r>
    </w:p>
    <w:p>
      <w:pPr>
        <w:spacing w:after="40" w:before="40"/>
        <w:ind w:left="360"/>
      </w:pPr>
      <w:r>
        <w:rPr>
          <w:color w:val="1F2937"/>
          <w:sz w:val="22"/>
          <w:szCs w:val="22"/>
        </w:rPr>
        <w:t xml:space="preserve">• Contenu economie.gouv.fr/entreprises/auto-entrepreneur — 403 anti-robot.</w:t>
      </w:r>
    </w:p>
    <w:p>
      <w:pPr>
        <w:spacing w:after="40" w:before="40"/>
        <w:ind w:left="360"/>
      </w:pPr>
      <w:r>
        <w:rPr>
          <w:color w:val="1F2937"/>
          <w:sz w:val="22"/>
          <w:szCs w:val="22"/>
        </w:rPr>
        <w:t xml:space="preserve">• Toutes les pages de tarifs rendues par JavaScript sans headless Chrome : Ghost, WordPress.com, Substack, Brevo, Mailchimp.</w:t>
      </w:r>
    </w:p>
    <w:p>
      <w:pPr>
        <w:spacing w:after="40" w:before="40"/>
        <w:ind w:left="360"/>
      </w:pPr>
      <w:r>
        <w:rPr>
          <w:color w:val="1F2937"/>
          <w:sz w:val="22"/>
          <w:szCs w:val="22"/>
        </w:rPr>
        <w:t xml:space="preserve">• Citations entre guillemets dans les leçons dzogchen, stoicisme, enneagramme — sources primaires (livres, textes tibétains) non accessibles en ligne pour vérification directe.</w:t>
      </w:r>
    </w:p>
    <w:p>
      <w:pPr>
        <w:spacing w:after="120" w:before="240"/>
      </w:pPr>
      <w:r>
        <w:rPr>
          <w:b/>
          <w:bCs/>
          <w:color w:val="1B3A6B"/>
          <w:sz w:val="32"/>
          <w:szCs w:val="32"/>
        </w:rPr>
        <w:t xml:space="preserve">📊 Bilan chiffré</w:t>
      </w:r>
    </w:p>
    <w:p>
      <w:pPr>
        <w:spacing w:after="40" w:before="40"/>
      </w:pPr>
      <w:r>
        <w:rPr>
          <w:b w:val="false"/>
          <w:bCs w:val="false"/>
          <w:color w:val="1F2937"/>
          <w:sz w:val="22"/>
          <w:szCs w:val="22"/>
        </w:rPr>
        <w:t xml:space="preserve">Livrables contrôlés : 15</w:t>
      </w:r>
    </w:p>
    <w:p>
      <w:pPr>
        <w:spacing w:after="40" w:before="40"/>
      </w:pPr>
      <w:r>
        <w:rPr>
          <w:b w:val="false"/>
          <w:bCs w:val="false"/>
          <w:color w:val="1F2937"/>
          <w:sz w:val="22"/>
          <w:szCs w:val="22"/>
        </w:rPr>
        <w:t xml:space="preserve">URL déclarées (total, avec doublons) : 128</w:t>
      </w:r>
    </w:p>
    <w:p>
      <w:pPr>
        <w:spacing w:after="40" w:before="40"/>
      </w:pPr>
      <w:r>
        <w:rPr>
          <w:b w:val="false"/>
          <w:bCs w:val="false"/>
          <w:color w:val="1F2937"/>
          <w:sz w:val="22"/>
          <w:szCs w:val="22"/>
        </w:rPr>
        <w:t xml:space="preserve">URL testées : 128 (couverture 100 %)</w:t>
      </w:r>
    </w:p>
    <w:p>
      <w:pPr>
        <w:spacing w:after="40" w:before="40"/>
      </w:pPr>
      <w:r>
        <w:rPr>
          <w:b w:val="false"/>
          <w:bCs w:val="false"/>
          <w:color w:val="1F2937"/>
          <w:sz w:val="22"/>
          <w:szCs w:val="22"/>
        </w:rPr>
        <w:t xml:space="preserve">Liens morts (404) : 0</w:t>
      </w:r>
    </w:p>
    <w:p>
      <w:pPr>
        <w:spacing w:after="40" w:before="40"/>
      </w:pPr>
      <w:r>
        <w:rPr>
          <w:b w:val="false"/>
          <w:bCs w:val="false"/>
          <w:color w:val="1F2937"/>
          <w:sz w:val="22"/>
          <w:szCs w:val="22"/>
        </w:rPr>
        <w:t xml:space="preserve">Liens avec réponse non-200 signalés : 11 (403 anti-robot ×7, 503 WAF ×1, 202 ×2, 000 timeout ×2 — tous documentés ci-dessus)</w:t>
      </w:r>
    </w:p>
    <w:p>
      <w:pPr>
        <w:spacing w:after="40" w:before="40"/>
      </w:pPr>
      <w:r>
        <w:rPr>
          <w:b w:val="false"/>
          <w:bCs w:val="false"/>
          <w:color w:val="1F2937"/>
          <w:sz w:val="22"/>
          <w:szCs w:val="22"/>
        </w:rPr>
        <w:t xml:space="preserve">Chiffres remontés à une source primaire ouverte pendant cette exécution : 4 (Gumroad, LemonSqueezy, LDLC HP, LDLC MSI + promo date)</w:t>
      </w:r>
    </w:p>
    <w:p>
      <w:pPr>
        <w:spacing w:after="40" w:before="40"/>
      </w:pPr>
      <w:r>
        <w:rPr>
          <w:b w:val="false"/>
          <w:bCs w:val="false"/>
          <w:color w:val="1F2937"/>
          <w:sz w:val="22"/>
          <w:szCs w:val="22"/>
        </w:rPr>
        <w:t xml:space="preserve">Défauts 🔴 : 0</w:t>
      </w:r>
    </w:p>
    <w:p>
      <w:pPr>
        <w:spacing w:after="40" w:before="40"/>
      </w:pPr>
      <w:r>
        <w:rPr>
          <w:b w:val="false"/>
          <w:bCs w:val="false"/>
          <w:color w:val="1F2937"/>
          <w:sz w:val="22"/>
          <w:szCs w:val="22"/>
        </w:rPr>
        <w:t xml:space="preserve">Points de vigilance 🟠 : 4 (handicap.gouv.fr WAF, encyclopediaofbuddhism 202, Stripe non vérifiable, OVH non vérifiable)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2026-09-13T09:13:00.711Z</dcterms:created>
  <dcterms:modified xsi:type="dcterms:W3CDTF">2026-09-13T09:13:00.728Z</dcterms:modified>
</cp:coreProperties>
</file>

<file path=docProps/custom.xml><?xml version="1.0" encoding="utf-8"?>
<Properties xmlns="http://schemas.openxmlformats.org/officeDocument/2006/custom-properties" xmlns:vt="http://schemas.openxmlformats.org/officeDocument/2006/docPropsVTypes"/>
</file>