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74151"/>
          <w:sz w:val="28"/>
          <w:szCs w:val="28"/>
        </w:rPr>
        <w:t xml:space="preserve">Semaine du 3 au 10 août 2026  |  Généré le 10 août 2026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Niveau d'activité : 🟢 Calme — Semaine creuse pour le secteur médico-social.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publication HAS spécifiquement dédiée au secteur social et médico-social n'est intervenue dans la fenêtre du 3 au 10 août 2026. La seule publication datée dans cette fenêtre porte sur la gynécologie-obstétrique (CMV, 4 août 2026) et ne concerne pas les ESSMS.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points d'attention opérationnels cette semaine sont issus de la semaine précédente (voir rubrique Rappel / contexte)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Recommandation d'obligation vaccinale antigrippale pour les professionnels médico-sociaux (HAS, 20 juillet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Délai de candidature ouvert pour la RBPP « Vie quotidienne des enfants 3-11 ans en protection de l'enfance » : clôture le 4 septembre 2026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Vie quotidienne enfants 3-11 ans / protection de l'enfance » : groupe de travail en constitution (8 sessions, nov. 2026 → oct. 2027) — publication attendue fin 2027.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Accompagner dans et vers l'habitat — volet 3 » : travaux démarrés en juin 2026 — publication prévisionnelle 2e semestre 2026 à confirmer.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Pair-aidance dans les organisations sanitaires, sociales et médico-sociales : note de cadrage publiée en janvier 2025, groupe de travail en cours — date de publication non communiquée.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consultation publique HAS spécifiquement ouverte sur le secteur médico-social au 10 août 2026.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Toutes les consultations récentes identifiées (pneumocoques, grippe, encéphalite à tiques) sont clôturées depuis mai-juin 2026.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Rappel / Contexte — Publications récentes hors fenêtre, à retenir pour les ESSMS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Ces éléments sont antérieurs au 3 août 2026 ; ils sont rappelés pour leur pertinence opérationnelle immédiate.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▶ Obligation vaccinale antigrippale — professionnels médico-sociaux (publication HAS : 20 juillet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HAS recommande une obligation vaccinale annuelle antigrippale pour TOUS les professionnels sanitaires et médico-sociaux en contact avec des personnes vulnérables.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Déploiement prioritaire : EHPAD et USLD. Extension progressive sur 2 ans aux autres ESSMS.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Couverture actuelle : 21 % en EHPAD, 20 % en hôpital (saison 2024-2025) — nettement sous le seuil OMS de 75 %.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Pour les résidents : vaccination recommandée (non obligatoire), taux déjà satisfaisant (82,7 % en EHPAD, &gt; seuil OMS).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Impact ESSMS : anticiper la mise en conformité RH dès l'automne 2026 si le texte réglementaire suit la recommandation.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▶ Guide PPA dans le DUI (publication HAS : 24 juin 2026 — validé le 12 mai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opérationnel pour structurer le Projet Personnalisé d'Accompagnement (PPA) dans les logiciels DUI des ESSMS.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Objectifs : rendre la personne accompagnée actrice de la démarche, renforcer coordination et continuité du suivi.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Lien fort avec les DUI de type Imago.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Court terme (automne 2026) : surveiller la publication du décret sur l'obligation vaccinale antigrippale — peut générer une obligation RH nouvelle pour les chefs de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Court terme (avant le 4 septembre 2026) : si votre structure relève de la protection de l'enfance, possiblité de candidater au groupe de travail HAS sur la RBPP « Vie quotidienne enfants 3-11 ans 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Moyen terme (2026-2027) : RBPP Habitat volet 3 et RBPP Pair-aidance à suivre pour les foyers de vie, FAM, MAS et SAVS.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— 4/7 sources documentaires ouvertes, dont 3 reprises dans le corps (corrigé le 12/09/2026 — voir le journal des corrections)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Sources ✅ (ouvertes ET dont au moins un élément figure dans le corps de la note) :</w:t>
      </w:r>
    </w:p>
    <w:p>
      <w:pPr>
        <w:spacing w:after="60"/>
      </w:pPr>
      <w:hyperlink w:history="1" r:id="rIdbxj4z7dqcslwftadxdno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Obligation vaccinale grippe (20/07/2026)</w:t>
        </w:r>
      </w:hyperlink>
    </w:p>
    <w:p>
      <w:pPr>
        <w:spacing w:after="60"/>
      </w:pPr>
      <w:hyperlink w:history="1" r:id="rId6i87gppmu-irw3okxoka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Guide PPA dans le DUI (24/06/2026)</w:t>
        </w:r>
      </w:hyperlink>
    </w:p>
    <w:p>
      <w:pPr>
        <w:spacing w:after="60"/>
      </w:pPr>
      <w:hyperlink w:history="1" r:id="rIdgysfplcove8ntuebddxj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Appel à candidatures RBPP protection de l'enfance (09/07/2026)</w:t>
        </w:r>
      </w:hyperlink>
    </w:p>
    <w:p>
      <w:pPr>
        <w:spacing w:after="60"/>
      </w:pPr>
      <w:hyperlink w:history="1" r:id="rIdc7zxt2yw5fgkinardelf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CMV et grossesse (04/08/2026 — hors périmètre ESSMS, consulté mais non repris)</w:t>
        </w:r>
      </w:hyperlink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NB : la source CMV est ✅ au sens « ouverte et vérifiée » mais non reprise dans le corps car hors périmètre ESSMS — décompte : 4 ✅ ouvertes, dont 3 reprises dans le corps (corrigé le 12/09/2026 — voir le journal des corrections).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Sources consultées, sans élément nouveau pour ce rapport :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Page actualités HAS (</w:t>
      </w:r>
      <w:hyperlink w:history="1" r:id="rIdcorr2_630627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has-sante.fr/jcms/fc_2874962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consultée, aucun élément ESSMS dans la fenêtre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Section médico-social HAS (</w:t>
      </w:r>
      <w:hyperlink w:history="1" r:id="rIdcorr1_68997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has-sante.fr/jcms/fc_1249588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consultée, sans nouveauté dans la fenêtre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Productions programmées 2026 (</w:t>
      </w:r>
      <w:hyperlink w:history="1" r:id="rIdcorr0_50347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has-sante.fr/jcms/c_1267303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contenu partiel récupéré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📚 Sources — 4/6 sources documentaires exploitées », puis en note « décompte : 3 sources ✅ effectivement reprises ». La rubrique liste quatre ✅ (grippe, PPA/DUI, appel à candidatures, CMV — cette dernière ouverte mais hors périmètre, donc non reprise) et trois pages consultées sans élément nouveau : sept sources tentées, non six ; quatre ouvertes, trois reprises. Trois nombres pour une liste — 4, 6, 3 — dont un seul juste.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Document généré automatiquement le 10 août 2026 — Pipeline RBPP / Claude Code.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Liens ajoutés le 12/09/2026 (contrôle des attributions) : les trois pages HAS « consultées sans élément nouveau » (fc_2874962, fc_1249588, c_1267303) étaient nommées sans lien ; elles répondent 200. Texte inchangé.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xj4z7dqcslwftadxdnor" Type="http://schemas.openxmlformats.org/officeDocument/2006/relationships/hyperlink" Target="https://www.has-sante.fr/jcms/p_4214093/fr/la-has-se-prononce-sur-l-obligation-vaccinale-contre-la-grippe" TargetMode="External"/><Relationship Id="rId6i87gppmu-irw3okxokav" Type="http://schemas.openxmlformats.org/officeDocument/2006/relationships/hyperlink" Target="https://www.has-sante.fr/jcms/p_3604128/fr/guide-elaborer-le-projet-personnalise-d-accompagnement-ppa-dans-le-dossier-usager-informatise-dui" TargetMode="External"/><Relationship Id="rIdgysfplcove8ntuebddxjg" Type="http://schemas.openxmlformats.org/officeDocument/2006/relationships/hyperlink" Target="https://www.has-sante.fr/jcms/p_4159151/en/elaboration-de-la-recommandation-de-bonnes-pratiques-professionnelles-sur-le-theme-de-la-vie-quotidienne-des-enfants-de-3-a-11-ans-accueillis-au-sein-des-etablissements-de-protection-de-l-enfance-appel-a-candidatures" TargetMode="External"/><Relationship Id="rIdc7zxt2yw5fgkinardelfs" Type="http://schemas.openxmlformats.org/officeDocument/2006/relationships/hyperlink" Target="https://www.has-sante.fr/jcms/p_4280518/fr/la-has-precise-les-modalites-de-prise-en-charge-de-la-femme-enceinte-a-la-suite-du-depistage-du-cmv" TargetMode="External"/><Relationship Id="rId11" Type="http://schemas.openxmlformats.org/officeDocument/2006/relationships/fontTable" Target="fontTable.xml"/><Relationship Id="rIdcorr0_503472" Type="http://schemas.openxmlformats.org/officeDocument/2006/relationships/hyperlink" Target="https://www.has-sante.fr/jcms/c_1267303" TargetMode="External"/><Relationship Id="rIdcorr1_689974" Type="http://schemas.openxmlformats.org/officeDocument/2006/relationships/hyperlink" Target="https://www.has-sante.fr/jcms/fc_1249588" TargetMode="External"/><Relationship Id="rIdcorr2_630627" Type="http://schemas.openxmlformats.org/officeDocument/2006/relationships/hyperlink" Target="https://www.has-sante.fr/jcms/fc_2874962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2026-08-10T06:37:42.747Z</dcterms:created>
  <dcterms:modified xsi:type="dcterms:W3CDTF">2026-08-10T06:37:42.768Z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