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7695" w:rsidRDefault="00000000">
      <w:pPr>
        <w:spacing w:after="60"/>
      </w:pPr>
      <w:r>
        <w:rPr>
          <w:b/>
          <w:bCs/>
          <w:caps/>
          <w:color w:val="374151"/>
          <w:sz w:val="16"/>
          <w:szCs w:val="16"/>
        </w:rPr>
        <w:t xml:space="preserve">VEILLE </w:t>
      </w:r>
      <w:proofErr w:type="gramStart"/>
      <w:r>
        <w:rPr>
          <w:b/>
          <w:bCs/>
          <w:caps/>
          <w:color w:val="374151"/>
          <w:sz w:val="16"/>
          <w:szCs w:val="16"/>
        </w:rPr>
        <w:t>HEBDOMADAIRE  •</w:t>
      </w:r>
      <w:proofErr w:type="gramEnd"/>
      <w:r>
        <w:rPr>
          <w:b/>
          <w:bCs/>
          <w:caps/>
          <w:color w:val="374151"/>
          <w:sz w:val="16"/>
          <w:szCs w:val="16"/>
        </w:rPr>
        <w:t xml:space="preserve">  SERAFIN-PH</w:t>
      </w:r>
    </w:p>
    <w:p w:rsidR="00337695" w:rsidRDefault="00000000">
      <w:pPr>
        <w:spacing w:after="60"/>
      </w:pPr>
      <w:r>
        <w:rPr>
          <w:b/>
          <w:bCs/>
          <w:color w:val="1B3A6B"/>
          <w:sz w:val="32"/>
          <w:szCs w:val="32"/>
        </w:rPr>
        <w:t>Synthèse hebdomadaire</w:t>
      </w:r>
    </w:p>
    <w:p w:rsidR="00337695" w:rsidRDefault="00000000">
      <w:pPr>
        <w:spacing w:after="200"/>
      </w:pPr>
      <w:r>
        <w:rPr>
          <w:color w:val="374151"/>
          <w:sz w:val="19"/>
          <w:szCs w:val="19"/>
        </w:rPr>
        <w:t xml:space="preserve">Semaine du 21 au 24 avril </w:t>
      </w:r>
      <w:proofErr w:type="gramStart"/>
      <w:r>
        <w:rPr>
          <w:color w:val="374151"/>
          <w:sz w:val="19"/>
          <w:szCs w:val="19"/>
        </w:rPr>
        <w:t>2026  •</w:t>
      </w:r>
      <w:proofErr w:type="gramEnd"/>
      <w:r>
        <w:rPr>
          <w:color w:val="374151"/>
          <w:sz w:val="19"/>
          <w:szCs w:val="19"/>
        </w:rPr>
        <w:t xml:space="preserve">  Produit le 24 avril 2026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337695" w:rsidTr="006A08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66" w:type="dxa"/>
            <w:shd w:val="clear" w:color="auto" w:fill="auto"/>
          </w:tcPr>
          <w:p w:rsidR="00337695" w:rsidRPr="006A08D4" w:rsidRDefault="00000000" w:rsidP="006A08D4">
            <w:pPr>
              <w:jc w:val="center"/>
            </w:pPr>
            <w:r w:rsidRPr="006A08D4">
              <w:rPr>
                <w:b/>
                <w:bCs/>
                <w:sz w:val="19"/>
                <w:szCs w:val="19"/>
              </w:rPr>
              <w:t>Source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 w:rsidP="006A08D4">
            <w:pPr>
              <w:jc w:val="center"/>
            </w:pPr>
            <w:r w:rsidRPr="006A08D4"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 w:rsidP="006A08D4">
            <w:pPr>
              <w:jc w:val="center"/>
            </w:pPr>
            <w:r w:rsidRPr="006A08D4">
              <w:rPr>
                <w:b/>
                <w:bCs/>
                <w:sz w:val="19"/>
                <w:szCs w:val="19"/>
              </w:rPr>
              <w:t>Statut</w:t>
            </w:r>
          </w:p>
        </w:tc>
      </w:tr>
      <w:tr w:rsidR="00337695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Default="00000000">
            <w:hyperlink w:history="1" r:id="rIdcomite2026">
              <w:r>
                <w:rPr>
                  <w:sz w:val="19"/>
                  <w:szCs w:val="19"/>
                  <w:color w:val="1155CC"/>
                  <w:u w:val="single"/>
                </w:rPr>
                <w:t xml:space="preserve">Handicap.gouv.fr</w:t>
              </w:r>
            </w:hyperlink>
          </w:p>
        </w:tc>
        <w:tc>
          <w:tcPr>
            <w:tcW w:w="3266" w:type="dxa"/>
            <w:shd w:val="clear" w:color="auto" w:fill="auto"/>
          </w:tcPr>
          <w:p w:rsidR="00337695" w:rsidRDefault="00000000">
            <w:hyperlink w:history="1" r:id="rIdcomite2026">
              <w:r>
                <w:rPr>
                  <w:sz w:val="19"/>
                  <w:szCs w:val="19"/>
                  <w:color w:val="1155CC"/>
                  <w:u w:val="single"/>
                </w:rPr>
                <w:t xml:space="preserve">handicap.gouv.fr/comite-</w:t>
              </w:r>
            </w:hyperlink>
            <w:proofErr w:type="spellStart"/>
            <w:r>
              <w:rPr>
                <w:color w:val="1F2937"/>
                <w:sz w:val="19"/>
                <w:szCs w:val="19"/>
              </w:rPr>
              <w:t>strategique</w:t>
            </w:r>
            <w:proofErr w:type="spellEnd"/>
            <w:r>
              <w:rPr>
                <w:color w:val="1F2937"/>
                <w:sz w:val="19"/>
                <w:szCs w:val="19"/>
              </w:rPr>
              <w:t>-</w:t>
            </w:r>
            <w:proofErr w:type="spellStart"/>
            <w:r>
              <w:rPr>
                <w:color w:val="1F2937"/>
                <w:sz w:val="19"/>
                <w:szCs w:val="19"/>
              </w:rPr>
              <w:t>serafin</w:t>
            </w:r>
            <w:proofErr w:type="spellEnd"/>
            <w:r>
              <w:rPr>
                <w:color w:val="1F2937"/>
                <w:sz w:val="19"/>
                <w:szCs w:val="19"/>
              </w:rPr>
              <w:t>-ph</w:t>
            </w:r>
          </w:p>
        </w:tc>
        <w:tc>
          <w:tcPr>
            <w:tcW w:w="3266" w:type="dxa"/>
            <w:shd w:val="clear" w:color="auto" w:fill="auto"/>
          </w:tcPr>
          <w:p w:rsidR="00337695" w:rsidRDefault="00000000">
            <w:r>
              <w:rPr>
                <w:color w:val="1F2937"/>
                <w:sz w:val="19"/>
                <w:szCs w:val="19"/>
              </w:rPr>
              <w:t>✅ Accessible</w:t>
            </w:r>
          </w:p>
        </w:tc>
      </w:tr>
      <w:tr w:rsidR="00337695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Default="00000000">
            <w:hyperlink w:history="1" r:id="rIdcnsa_actu2026">
              <w:r>
                <w:rPr>
                  <w:sz w:val="19"/>
                  <w:szCs w:val="19"/>
                  <w:color w:val="1155CC"/>
                  <w:u w:val="single"/>
                </w:rPr>
                <w:t xml:space="preserve">CNSA.fr</w:t>
              </w:r>
            </w:hyperlink>
          </w:p>
        </w:tc>
        <w:tc>
          <w:tcPr>
            <w:tcW w:w="3266" w:type="dxa"/>
            <w:shd w:val="clear" w:color="auto" w:fill="auto"/>
          </w:tcPr>
          <w:p w:rsidR="00337695" w:rsidRDefault="00000000">
            <w:hyperlink w:history="1" r:id="rIdcnsa_actu2026">
              <w:r>
                <w:rPr>
                  <w:sz w:val="19"/>
                  <w:szCs w:val="19"/>
                  <w:color w:val="1155CC"/>
                  <w:u w:val="single"/>
                </w:rPr>
                <w:t xml:space="preserve">cnsa.fr/</w:t>
              </w:r>
            </w:hyperlink>
            <w:proofErr w:type="spellStart"/>
            <w:r>
              <w:rPr>
                <w:color w:val="1F2937"/>
                <w:sz w:val="19"/>
                <w:szCs w:val="19"/>
              </w:rPr>
              <w:t>actualites</w:t>
            </w:r>
            <w:proofErr w:type="spellEnd"/>
            <w:r>
              <w:rPr>
                <w:color w:val="1F2937"/>
                <w:sz w:val="19"/>
                <w:szCs w:val="19"/>
              </w:rPr>
              <w:t>/serafin-ph-recueil-2026</w:t>
            </w:r>
          </w:p>
        </w:tc>
        <w:tc>
          <w:tcPr>
            <w:tcW w:w="3266" w:type="dxa"/>
            <w:shd w:val="clear" w:color="auto" w:fill="auto"/>
          </w:tcPr>
          <w:p w:rsidR="00337695" w:rsidRDefault="00000000">
            <w:r>
              <w:rPr>
                <w:color w:val="1F2937"/>
                <w:sz w:val="19"/>
                <w:szCs w:val="19"/>
              </w:rPr>
              <w:t>✅ Accessible</w:t>
            </w:r>
          </w:p>
        </w:tc>
      </w:tr>
      <w:tr w:rsidR="00337695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Default="00000000">
            <w:r>
              <w:rPr>
                <w:color w:val="1F2937"/>
                <w:sz w:val="19"/>
                <w:szCs w:val="19"/>
              </w:rPr>
              <w:t>ATIH</w:t>
            </w:r>
          </w:p>
        </w:tc>
        <w:tc>
          <w:tcPr>
            <w:tcW w:w="3266" w:type="dxa"/>
            <w:shd w:val="clear" w:color="auto" w:fill="auto"/>
          </w:tcPr>
          <w:p w:rsidR="00337695" w:rsidRDefault="00000000">
            <w:hyperlink w:history="1" r:id="rIdatih252026">
              <w:r>
                <w:rPr>
                  <w:sz w:val="19"/>
                  <w:szCs w:val="19"/>
                  <w:color w:val="1155CC"/>
                  <w:u w:val="single"/>
                </w:rPr>
                <w:t xml:space="preserve">atih.sante.fr/recueil-national-ph-2025</w:t>
              </w:r>
            </w:hyperlink>
          </w:p>
        </w:tc>
        <w:tc>
          <w:tcPr>
            <w:tcW w:w="3266" w:type="dxa"/>
            <w:shd w:val="clear" w:color="auto" w:fill="auto"/>
          </w:tcPr>
          <w:p w:rsidR="00337695" w:rsidRDefault="00000000">
            <w:r>
              <w:rPr>
                <w:color w:val="1F2937"/>
                <w:sz w:val="19"/>
                <w:szCs w:val="19"/>
              </w:rPr>
              <w:t>✅ Via Chrome (redirigé 2025)</w:t>
            </w:r>
          </w:p>
        </w:tc>
      </w:tr>
    </w:tbl>
    <w:p w:rsidR="00337695" w:rsidRDefault="00337695">
      <w:pPr>
        <w:spacing w:before="60" w:after="60"/>
        <w:jc w:val="both"/>
      </w:pPr>
    </w:p>
    <w:p w:rsidR="00337695" w:rsidRDefault="00337695">
      <w:pPr>
        <w:pBdr>
          <w:bottom w:val="single" w:sz="6" w:space="0" w:color="1B3A6B"/>
        </w:pBdr>
        <w:spacing w:before="160" w:after="160"/>
      </w:pPr>
    </w:p>
    <w:p w:rsidR="00337695" w:rsidRDefault="00000000">
      <w:pPr>
        <w:pStyle w:val="Titre1"/>
        <w:spacing w:before="280" w:after="100"/>
      </w:pPr>
      <w:r>
        <w:rPr>
          <w:b/>
          <w:bCs/>
          <w:color w:val="1B3A6B"/>
          <w:sz w:val="26"/>
          <w:szCs w:val="26"/>
        </w:rPr>
        <w:t>🔵 En bref — Tableau de bord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6A08D4" w:rsidRPr="006A08D4" w:rsidTr="006A08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66" w:type="dxa"/>
            <w:shd w:val="clear" w:color="auto" w:fill="auto"/>
          </w:tcPr>
          <w:p w:rsidR="00337695" w:rsidRPr="006A08D4" w:rsidRDefault="00000000" w:rsidP="006A08D4">
            <w:pPr>
              <w:jc w:val="center"/>
            </w:pPr>
            <w:r w:rsidRPr="006A08D4">
              <w:rPr>
                <w:b/>
                <w:bCs/>
                <w:sz w:val="19"/>
                <w:szCs w:val="19"/>
              </w:rPr>
              <w:t>Thème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 w:rsidP="006A08D4">
            <w:pPr>
              <w:jc w:val="center"/>
            </w:pPr>
            <w:r w:rsidRPr="006A08D4">
              <w:rPr>
                <w:b/>
                <w:bCs/>
                <w:sz w:val="19"/>
                <w:szCs w:val="19"/>
              </w:rPr>
              <w:t>Statut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 w:rsidP="006A08D4">
            <w:pPr>
              <w:jc w:val="center"/>
            </w:pPr>
            <w:r w:rsidRPr="006A08D4">
              <w:rPr>
                <w:b/>
                <w:bCs/>
                <w:sz w:val="19"/>
                <w:szCs w:val="19"/>
              </w:rPr>
              <w:t>Échéance</w:t>
            </w:r>
          </w:p>
        </w:tc>
      </w:tr>
      <w:tr w:rsidR="006A08D4" w:rsidRPr="006A08D4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Comité stratégique SERAFIN-PH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✅ Réuni le 2 juillet 2025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—</w:t>
            </w:r>
          </w:p>
        </w:tc>
      </w:tr>
      <w:tr w:rsidR="006A08D4" w:rsidRPr="006A08D4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Recueil PH 2025 (ATIH, secteur enfance)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✅ Clôturé (3 fév. – 13 avril 2025)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Terminé</w:t>
            </w:r>
          </w:p>
        </w:tc>
      </w:tr>
      <w:tr w:rsidR="006A08D4" w:rsidRPr="006A08D4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Application à blanc du modèle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⏳ Prévue pour les ESSMS enfance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2026</w:t>
            </w:r>
          </w:p>
        </w:tc>
      </w:tr>
      <w:tr w:rsidR="006A08D4" w:rsidRPr="006A08D4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Recueil PH 2026 – Phase 1 (places)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⏳ En préparation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Mars 2026</w:t>
            </w:r>
          </w:p>
        </w:tc>
      </w:tr>
      <w:tr w:rsidR="006A08D4" w:rsidRPr="006A08D4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Recueil PH 2026 – Phase 2 (modulation)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⏳ En préparation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Mai 2026</w:t>
            </w:r>
          </w:p>
        </w:tc>
      </w:tr>
      <w:tr w:rsidR="006A08D4" w:rsidRPr="006A08D4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Déploiement du nouveau modèle tarifaire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⏳ Planifié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2027</w:t>
            </w:r>
          </w:p>
        </w:tc>
      </w:tr>
    </w:tbl>
    <w:p w:rsidR="00337695" w:rsidRDefault="00337695">
      <w:pPr>
        <w:spacing w:before="60" w:after="60"/>
        <w:jc w:val="both"/>
      </w:pPr>
    </w:p>
    <w:p w:rsidR="00337695" w:rsidRDefault="00337695">
      <w:pPr>
        <w:pBdr>
          <w:bottom w:val="single" w:sz="6" w:space="0" w:color="1B3A6B"/>
        </w:pBdr>
        <w:spacing w:before="160" w:after="160"/>
      </w:pPr>
    </w:p>
    <w:p w:rsidR="00337695" w:rsidRDefault="00000000">
      <w:pPr>
        <w:pStyle w:val="Titre1"/>
        <w:spacing w:before="280" w:after="100"/>
      </w:pPr>
      <w:r>
        <w:rPr>
          <w:b/>
          <w:bCs/>
          <w:color w:val="1B3A6B"/>
          <w:sz w:val="26"/>
          <w:szCs w:val="26"/>
        </w:rPr>
        <w:t>2. Actualités par source</w:t>
      </w:r>
    </w:p>
    <w:p w:rsidR="00337695" w:rsidRDefault="00000000">
      <w:pPr>
        <w:pStyle w:val="Titre2"/>
        <w:spacing w:before="180" w:after="80"/>
      </w:pPr>
      <w:r>
        <w:rPr>
          <w:b/>
          <w:bCs/>
          <w:color w:val="1B3A6B"/>
          <w:sz w:val="22"/>
          <w:szCs w:val="22"/>
        </w:rPr>
        <w:t xml:space="preserve">Source 1 — </w:t>
      </w:r>
      <w:hyperlink w:history="1" r:id="rIdcomite2026">
        <w:r>
          <w:rPr>
            <w:b/>
            <w:bCs/>
            <w:sz w:val="22"/>
            <w:szCs w:val="22"/>
            <w:color w:val="1155CC"/>
            <w:u w:val="single"/>
          </w:rPr>
          <w:t xml:space="preserve">Handicap.gouv.fr</w:t>
        </w:r>
      </w:hyperlink>
      <w:r>
        <w:rPr>
          <w:b/>
          <w:bCs/>
          <w:color w:val="1B3A6B"/>
          <w:sz w:val="22"/>
          <w:szCs w:val="22"/>
        </w:rPr>
        <w:t xml:space="preserve"> (3 juillet 2025)</w:t>
      </w:r>
    </w:p>
    <w:p w:rsidR="00337695" w:rsidRDefault="00000000">
      <w:pPr>
        <w:spacing w:before="60" w:after="60"/>
        <w:jc w:val="both"/>
      </w:pPr>
      <w:r>
        <w:t>Le comité stratégique SERAFIN-PH a été réuni le 2 juillet 2025 sous la présidence de Charlotte Parmentier-Lecocq, ministre chargée de l'Autonomie et du Handicap. Les travaux ont permis d'examiner les premiers résultats du recueil 2025 et les grandes orientations du modèle de financement.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Taux de répondants : 86 % des établissements pour enfants en situation de handicap, représentant 90 % des solutions disponibles.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Limitation identifiée : fiabilité des données de transport — des travaux d'approfondissement sont prévus durant l'été 2025.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Le modèle de financement retenu combine une dotation socle (sécurité) et des mécanismes d'innovation.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Prochaines étapes : finalisation du modèle de transition, préparation du recueil 2026, communication des impacts de la réforme pour un déploiement en 2027.</w:t>
      </w:r>
    </w:p>
    <w:p w:rsidR="00337695" w:rsidRDefault="00337695">
      <w:pPr>
        <w:spacing w:before="60" w:after="60"/>
        <w:jc w:val="both"/>
      </w:pPr>
    </w:p>
    <w:p w:rsidR="00337695" w:rsidRDefault="00000000">
      <w:pPr>
        <w:pStyle w:val="Titre2"/>
        <w:spacing w:before="180" w:after="80"/>
      </w:pPr>
      <w:r>
        <w:rPr>
          <w:b/>
          <w:bCs/>
          <w:color w:val="1B3A6B"/>
          <w:sz w:val="22"/>
          <w:szCs w:val="22"/>
        </w:rPr>
        <w:t xml:space="preserve">Source 2 — </w:t>
      </w:r>
      <w:hyperlink w:history="1" r:id="rIdcnsa_actu2026">
        <w:r>
          <w:rPr>
            <w:b/>
            <w:bCs/>
            <w:sz w:val="22"/>
            <w:szCs w:val="22"/>
            <w:color w:val="1155CC"/>
            <w:u w:val="single"/>
          </w:rPr>
          <w:t xml:space="preserve">CNSA.fr</w:t>
        </w:r>
      </w:hyperlink>
      <w:r>
        <w:rPr>
          <w:b/>
          <w:bCs/>
          <w:color w:val="1B3A6B"/>
          <w:sz w:val="22"/>
          <w:szCs w:val="22"/>
        </w:rPr>
        <w:t xml:space="preserve"> (17 décembre 2025)</w:t>
      </w:r>
    </w:p>
    <w:p w:rsidR="00337695" w:rsidRDefault="00000000">
      <w:pPr>
        <w:spacing w:before="60" w:after="60"/>
        <w:jc w:val="both"/>
      </w:pPr>
      <w:r>
        <w:t>La CNSA et la DGCS préparent le recueil d'informations PH 2026 auprès des ESSMS du secteur enfance. Cet exercice vise à préfigurer en conditions réelles la mise en œuvre du futur modèle tarifaire, sans impact financier (année blanche 2026).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Phase 1 — Mars 2026 : recueil des caractéristiques des places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Phase 2 — Mai 2026 : recueil des indicateurs de modulation d'activité (10 variables) et de dotation complémentaire (6 variables)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Environ une quarantaine de variables strictement nécessaires à l'initialisation du futur modèle — approche ciblée.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Les données de transport ont été exclues du périmètre du recueil 2026 (fiabilité insuffisante en 2025).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Les modalités techniques (accès application, variables, calendrier détaillé) seront communiquées via les ARS.</w:t>
      </w:r>
    </w:p>
    <w:p w:rsidR="00337695" w:rsidRDefault="00337695">
      <w:pPr>
        <w:spacing w:before="60" w:after="60"/>
        <w:jc w:val="both"/>
      </w:pPr>
    </w:p>
    <w:p w:rsidR="00337695" w:rsidRDefault="00000000">
      <w:pPr>
        <w:pStyle w:val="Titre2"/>
        <w:spacing w:before="180" w:after="80"/>
      </w:pPr>
      <w:r>
        <w:rPr>
          <w:b/>
          <w:bCs/>
          <w:color w:val="1B3A6B"/>
          <w:sz w:val="22"/>
          <w:szCs w:val="22"/>
        </w:rPr>
        <w:t>Source 3 — ATIH : Recueil national PH 2025 (clôturé)</w:t>
      </w:r>
    </w:p>
    <w:p w:rsidR="00337695" w:rsidRDefault="00000000">
      <w:pPr>
        <w:spacing w:before="60" w:after="60"/>
        <w:jc w:val="both"/>
      </w:pPr>
      <w:r>
        <w:lastRenderedPageBreak/>
        <w:t>La page ATIH 2026 est introuvable — le recueil 2026 n'est pas encore lancé sur la plateforme. La page PH 2025 reste disponible et contient l'ensemble de la documentation du recueil clôturé en avril 2025.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Périmètre PH 2025 : ESSMS accompagnant les personnes handicapées du secteur enfance, accessibles sur orientation CDAPH.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Calendrier PH 2025 : recueil du 3 février au 13 avril 2025 (coupe de 14 jours consécutifs).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Logiciel utilisé : RAMSECE-PH 2025 (fourni par l'ATIH) + plateforme e-PH pour la transmission des données.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Accompagnement : support méthodologique via methodo.ph@excolyon.com, support technique via support@atih.sante.fr.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Exclusions du périmètre : CAMSP, CMPP, BAPU, PCO, PCPE, équipes mobiles, DAR, UEEA, UEMA, PFR, EPIDA.</w:t>
      </w:r>
    </w:p>
    <w:p w:rsidR="00337695" w:rsidRDefault="00337695">
      <w:pPr>
        <w:spacing w:before="60" w:after="60"/>
        <w:jc w:val="both"/>
      </w:pPr>
    </w:p>
    <w:p w:rsidR="00337695" w:rsidRDefault="00337695">
      <w:pPr>
        <w:pBdr>
          <w:bottom w:val="single" w:sz="6" w:space="0" w:color="1B3A6B"/>
        </w:pBdr>
        <w:spacing w:before="160" w:after="160"/>
      </w:pPr>
    </w:p>
    <w:p w:rsidR="00337695" w:rsidRDefault="00000000">
      <w:pPr>
        <w:pStyle w:val="Titre1"/>
        <w:spacing w:before="280" w:after="100"/>
      </w:pPr>
      <w:r>
        <w:rPr>
          <w:b/>
          <w:bCs/>
          <w:color w:val="1B3A6B"/>
          <w:sz w:val="26"/>
          <w:szCs w:val="26"/>
        </w:rPr>
        <w:t>3. Points de vigilance pour les directions d'ESSMS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900"/>
      </w:tblGrid>
      <w:tr w:rsidR="005218E2" w:rsidRPr="005218E2" w:rsidTr="005218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shd w:val="clear" w:color="auto" w:fill="auto"/>
          </w:tcPr>
          <w:p w:rsidR="00337695" w:rsidRPr="005218E2" w:rsidRDefault="00000000" w:rsidP="005218E2">
            <w:pPr>
              <w:jc w:val="center"/>
            </w:pPr>
            <w:r w:rsidRPr="005218E2">
              <w:rPr>
                <w:b/>
                <w:bCs/>
                <w:sz w:val="19"/>
                <w:szCs w:val="19"/>
              </w:rPr>
              <w:t>⚠️ Point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 w:rsidP="005218E2">
            <w:pPr>
              <w:jc w:val="center"/>
            </w:pPr>
            <w:r w:rsidRPr="005218E2">
              <w:rPr>
                <w:b/>
                <w:bCs/>
                <w:sz w:val="19"/>
                <w:szCs w:val="19"/>
              </w:rPr>
              <w:t>Détail pratique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Recueil PH 2026 (enfance uniquement)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Seuls les ESSMS du secteur enfance sont concernés par le recueil PH 2026. Les établissements adultes (FAM, MAS, SAVS) ne sont pas encore dans le périmètre SERAFIN-PH.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Calendrier à anticiper dès maintenant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Le recueil PH 2026 se déroulera en deux phases (mars et mai 2026). Les ESSMS concernés doivent anticiper la mobilisation des équipes et les accès aux outils ATIH.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Données de transport exclues en 2026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Les données de transport/déplacements de professionnels sont exclues du périmètre 2026 suite aux difficultés de fiabilité constatées en 2025. Pas d'action à prévoir sur ce point.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Année blanche 2026 — aucun impact financier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Le recueil 2026 est une simulation sans impact financier. Le déploiement réel du nouveau modèle tarifaire est prévu pour 2027.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Contacts ARS à identifier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Les modalités de connexion aux outils (calendrier, accès PLAGE/e-PH) seront communiquées via les ARS. Identifier dès maintenant le référent ARS SERAFIN-PH de son territoire.</w:t>
            </w:r>
          </w:p>
        </w:tc>
      </w:tr>
    </w:tbl>
    <w:p w:rsidR="00337695" w:rsidRDefault="00337695">
      <w:pPr>
        <w:spacing w:before="60" w:after="60"/>
        <w:jc w:val="both"/>
      </w:pPr>
    </w:p>
    <w:p w:rsidR="00337695" w:rsidRDefault="00337695">
      <w:pPr>
        <w:pBdr>
          <w:bottom w:val="single" w:sz="6" w:space="0" w:color="1B3A6B"/>
        </w:pBdr>
        <w:spacing w:before="160" w:after="160"/>
      </w:pPr>
    </w:p>
    <w:p w:rsidR="00337695" w:rsidRDefault="00000000">
      <w:pPr>
        <w:pStyle w:val="Titre1"/>
        <w:spacing w:before="280" w:after="100"/>
      </w:pPr>
      <w:r>
        <w:rPr>
          <w:b/>
          <w:bCs/>
          <w:color w:val="1B3A6B"/>
          <w:sz w:val="26"/>
          <w:szCs w:val="26"/>
        </w:rPr>
        <w:t>4. Agenda — Prochains rendez-vous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proofErr w:type="gramStart"/>
      <w:r>
        <w:t>[ ]</w:t>
      </w:r>
      <w:proofErr w:type="gramEnd"/>
      <w:r>
        <w:t xml:space="preserve"> Mars 2026 — Phase 1 recueil PH 2026 : caractéristiques des places (ESSMS secteur enfance)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proofErr w:type="gramStart"/>
      <w:r>
        <w:t>[ ]</w:t>
      </w:r>
      <w:proofErr w:type="gramEnd"/>
      <w:r>
        <w:t xml:space="preserve"> Mai 2026 — Phase 2 recueil PH 2026 : indicateurs de modulation et dotation complémentaire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proofErr w:type="gramStart"/>
      <w:r>
        <w:t>[ ]</w:t>
      </w:r>
      <w:proofErr w:type="gramEnd"/>
      <w:r>
        <w:t xml:space="preserve"> 2026 — Application à blanc du modèle tarifaire pour le secteur enfance (simulation sans impact)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proofErr w:type="gramStart"/>
      <w:r>
        <w:t>[ ]</w:t>
      </w:r>
      <w:proofErr w:type="gramEnd"/>
      <w:r>
        <w:t xml:space="preserve"> 2027 — Déploiement du nouveau modèle SERAFIN-PH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proofErr w:type="gramStart"/>
      <w:r>
        <w:t>[ ]</w:t>
      </w:r>
      <w:proofErr w:type="gramEnd"/>
      <w:r>
        <w:t xml:space="preserve"> Prochainement — Communication des ARS sur les modalités techniques du recueil 2026</w:t>
      </w:r>
    </w:p>
    <w:p w:rsidR="00337695" w:rsidRDefault="00337695">
      <w:pPr>
        <w:spacing w:before="60" w:after="60"/>
        <w:jc w:val="both"/>
      </w:pPr>
    </w:p>
    <w:p w:rsidR="00337695" w:rsidRDefault="00337695">
      <w:pPr>
        <w:pBdr>
          <w:bottom w:val="single" w:sz="6" w:space="0" w:color="1B3A6B"/>
        </w:pBdr>
        <w:spacing w:before="160" w:after="160"/>
      </w:pPr>
    </w:p>
    <w:p w:rsidR="00337695" w:rsidRDefault="00000000">
      <w:pPr>
        <w:pStyle w:val="Titre1"/>
        <w:spacing w:before="280" w:after="100"/>
      </w:pPr>
      <w:r>
        <w:rPr>
          <w:b/>
          <w:bCs/>
          <w:color w:val="1B3A6B"/>
          <w:sz w:val="26"/>
          <w:szCs w:val="26"/>
        </w:rPr>
        <w:t>5. Rappel — Rôle de chaque acteur SERAFIN-PH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900"/>
      </w:tblGrid>
      <w:tr w:rsidR="005218E2" w:rsidRPr="005218E2" w:rsidTr="005218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shd w:val="clear" w:color="auto" w:fill="auto"/>
          </w:tcPr>
          <w:p w:rsidR="00337695" w:rsidRPr="005218E2" w:rsidRDefault="00000000" w:rsidP="005218E2">
            <w:pPr>
              <w:jc w:val="center"/>
            </w:pPr>
            <w:r w:rsidRPr="005218E2">
              <w:rPr>
                <w:b/>
                <w:bCs/>
                <w:sz w:val="19"/>
                <w:szCs w:val="19"/>
              </w:rPr>
              <w:t>Acteur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 w:rsidP="005218E2">
            <w:pPr>
              <w:jc w:val="center"/>
            </w:pPr>
            <w:r w:rsidRPr="005218E2">
              <w:rPr>
                <w:b/>
                <w:bCs/>
                <w:sz w:val="19"/>
                <w:szCs w:val="19"/>
              </w:rPr>
              <w:t>Rôle dans SERAFIN-PH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DGCS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Direction générale de la cohésion sociale — pilotage national de la réforme, co-pilote avec la CNSA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CNSA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Caisse nationale de solidarité pour l'autonomie — co-pilote, animation des travaux, communication aux acteurs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ATIH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Agence technique — maîtrise d'œuvre du recueil de données, logiciel RAMSECE-PH, plateforme e-PH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ARS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Agences régionales de santé — relais territoriaux, communication aux ESSMS, contrôle qualité des données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ESSMS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Établissements et services — participent au recueil, transmettent les données via RAMSECE-PH et e-PH</w:t>
            </w:r>
          </w:p>
        </w:tc>
      </w:tr>
    </w:tbl>
    <w:p w:rsidR="00337695" w:rsidRDefault="00000000">
      <w:pPr>
        <w:spacing w:before="100"/>
        <w:jc w:val="center"/>
      </w:pPr>
      <w:r>
        <w:rPr>
          <w:i/>
          <w:iCs/>
          <w:color w:val="374151"/>
          <w:sz w:val="16"/>
          <w:szCs w:val="16"/>
        </w:rPr>
        <w:t xml:space="preserve">Veille produite le 24 avril 2026  •  Sources : </w:t>
      </w:r>
      <w:hyperlink w:history="1" r:id="rIdcomite2026">
        <w:r>
          <w:rPr>
            <w:i/>
            <w:iCs/>
            <w:sz w:val="16"/>
            <w:szCs w:val="16"/>
            <w:color w:val="1155CC"/>
            <w:u w:val="single"/>
          </w:rPr>
          <w:t xml:space="preserve">handicap.gouv.fr</w:t>
        </w:r>
      </w:hyperlink>
      <w:r>
        <w:rPr>
          <w:i/>
          <w:iCs/>
          <w:color w:val="374151"/>
          <w:sz w:val="16"/>
          <w:szCs w:val="16"/>
        </w:rPr>
        <w:t xml:space="preserve"> ✅ | </w:t>
      </w:r>
      <w:hyperlink w:history="1" r:id="rIdcnsa_actu2026">
        <w:r>
          <w:rPr>
            <w:i/>
            <w:iCs/>
            <w:sz w:val="16"/>
            <w:szCs w:val="16"/>
            <w:color w:val="1155CC"/>
            <w:u w:val="single"/>
          </w:rPr>
          <w:t xml:space="preserve">cnsa.fr</w:t>
        </w:r>
      </w:hyperlink>
      <w:r>
        <w:rPr>
          <w:i/>
          <w:iCs/>
          <w:color w:val="374151"/>
          <w:sz w:val="16"/>
          <w:szCs w:val="16"/>
        </w:rPr>
        <w:t xml:space="preserve"> ✅ | </w:t>
      </w:r>
      <w:hyperlink w:history="1" r:id="rIdatih252026">
        <w:r>
          <w:rPr>
            <w:i/>
            <w:iCs/>
            <w:sz w:val="16"/>
            <w:szCs w:val="16"/>
            <w:color w:val="1155CC"/>
            <w:u w:val="single"/>
          </w:rPr>
          <w:t xml:space="preserve">atih.sante.fr</w:t>
        </w:r>
      </w:hyperlink>
      <w:r>
        <w:rPr>
          <w:i/>
          <w:iCs/>
          <w:color w:val="374151"/>
          <w:sz w:val="16"/>
          <w:szCs w:val="16"/>
        </w:rPr>
        <w:t xml:space="preserve"> ✅ (PH 2025)  •  </w:t>
      </w:r>
      <w:proofErr w:type="spellStart"/>
      <w:r>
        <w:rPr>
          <w:i/>
          <w:iCs/>
          <w:color w:val="374151"/>
          <w:sz w:val="16"/>
          <w:szCs w:val="16"/>
        </w:rPr>
        <w:t>Claude_Travail</w:t>
      </w:r>
      <w:proofErr w:type="spellEnd"/>
    </w:p>
    <w:p>
      <w:pPr>
        <w:spacing w:after="120" w:before="320"/>
      </w:pPr>
      <w:r>
        <w:rPr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color w:val="1F2937"/>
          <w:sz w:val="22"/>
          <w:szCs w:val="22"/>
        </w:rPr>
        <w:t xml:space="preserve">Note produite le 24/04/2026, relue le 12/09/2026 au cours d'un contrôle d'attribution des 221 documents du dépôt (règle ⑭ : une page ou un site nommé comme source doit être lié). Contenu inchangé.</w:t>
      </w:r>
    </w:p>
    <w:p>
      <w:pPr>
        <w:spacing w:after="80"/>
      </w:pPr>
      <w:r>
        <w:rPr>
          <w:color w:val="1F2937"/>
          <w:sz w:val="22"/>
          <w:szCs w:val="22"/>
        </w:rPr>
        <w:t xml:space="preserve">Chemins et sites nommés sans lien cliquable, chacun lié le 12/09/2026 à la page qu'il désigne, testée à 200 dans un navigateur (Légifrance : 403 pour l'agent du job, lisible dans un navigateur) : handicap.gouv.fr/comite- → handicap.gouv.fr/comite-strategique-de-la-reforme-tarifaire-des-etabli… (1) ; cnsa.fr/ → www.cnsa.fr/actualites/serafin-ph-preparation-du-recueil-dinformations… (1) ; atih.sante.fr/recueil-national-ph-2025 → www.atih.sante.fr/recueil-national-ph-2025 (1) ; Handicap.gouv.fr → handicap.gouv.fr/comite-strategique-de-la-reforme-tarifaire-des-etabli… (2) ; handicap.gouv.fr → handicap.gouv.fr/comite-strategique-de-la-reforme-tarifaire-des-etabli… (1) ; CNSA.fr → www.cnsa.fr/actualites/serafin-ph-preparation-du-recueil-dinformations… (2) ; cnsa.fr → www.cnsa.fr/actualites/serafin-ph-preparation-du-recueil-dinformations… (1) ; atih.sante.fr → www.atih.sante.fr/recueil-national-ph-2025 (1).</w:t>
      </w:r>
    </w:p>
    <w:sectPr w:rsidR="00337695"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D1B0A"/>
    <w:multiLevelType w:val="hybridMultilevel"/>
    <w:tmpl w:val="0F2A079E"/>
    <w:lvl w:ilvl="0" w:tplc="7AE2BCF2">
      <w:start w:val="1"/>
      <w:numFmt w:val="bullet"/>
      <w:lvlText w:val="●"/>
      <w:lvlJc w:val="left"/>
      <w:pPr>
        <w:ind w:left="720" w:hanging="360"/>
      </w:pPr>
    </w:lvl>
    <w:lvl w:ilvl="1" w:tplc="35F09430">
      <w:start w:val="1"/>
      <w:numFmt w:val="bullet"/>
      <w:lvlText w:val="○"/>
      <w:lvlJc w:val="left"/>
      <w:pPr>
        <w:ind w:left="1440" w:hanging="360"/>
      </w:pPr>
    </w:lvl>
    <w:lvl w:ilvl="2" w:tplc="970AF1DE">
      <w:start w:val="1"/>
      <w:numFmt w:val="bullet"/>
      <w:lvlText w:val="■"/>
      <w:lvlJc w:val="left"/>
      <w:pPr>
        <w:ind w:left="2160" w:hanging="360"/>
      </w:pPr>
    </w:lvl>
    <w:lvl w:ilvl="3" w:tplc="8CA2A1BC">
      <w:start w:val="1"/>
      <w:numFmt w:val="bullet"/>
      <w:lvlText w:val="●"/>
      <w:lvlJc w:val="left"/>
      <w:pPr>
        <w:ind w:left="2880" w:hanging="360"/>
      </w:pPr>
    </w:lvl>
    <w:lvl w:ilvl="4" w:tplc="40F2D0BA">
      <w:start w:val="1"/>
      <w:numFmt w:val="bullet"/>
      <w:lvlText w:val="○"/>
      <w:lvlJc w:val="left"/>
      <w:pPr>
        <w:ind w:left="3600" w:hanging="360"/>
      </w:pPr>
    </w:lvl>
    <w:lvl w:ilvl="5" w:tplc="01B0F8C0">
      <w:start w:val="1"/>
      <w:numFmt w:val="bullet"/>
      <w:lvlText w:val="■"/>
      <w:lvlJc w:val="left"/>
      <w:pPr>
        <w:ind w:left="4320" w:hanging="360"/>
      </w:pPr>
    </w:lvl>
    <w:lvl w:ilvl="6" w:tplc="7A6052D8">
      <w:start w:val="1"/>
      <w:numFmt w:val="bullet"/>
      <w:lvlText w:val="●"/>
      <w:lvlJc w:val="left"/>
      <w:pPr>
        <w:ind w:left="5040" w:hanging="360"/>
      </w:pPr>
    </w:lvl>
    <w:lvl w:ilvl="7" w:tplc="81D8BB56">
      <w:start w:val="1"/>
      <w:numFmt w:val="bullet"/>
      <w:lvlText w:val="●"/>
      <w:lvlJc w:val="left"/>
      <w:pPr>
        <w:ind w:left="5760" w:hanging="360"/>
      </w:pPr>
    </w:lvl>
    <w:lvl w:ilvl="8" w:tplc="51F488D4">
      <w:start w:val="1"/>
      <w:numFmt w:val="bullet"/>
      <w:lvlText w:val="●"/>
      <w:lvlJc w:val="left"/>
      <w:pPr>
        <w:ind w:left="6480" w:hanging="360"/>
      </w:pPr>
    </w:lvl>
  </w:abstractNum>
  <w:num w:numId="1" w16cid:durableId="1210534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695"/>
    <w:rsid w:val="00337695"/>
    <w:rsid w:val="00470EBD"/>
    <w:rsid w:val="005218E2"/>
    <w:rsid w:val="006A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993486"/>
  <w15:docId w15:val="{691E3CFC-8431-4B45-A1E9-04B15916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comite2026" Type="http://schemas.openxmlformats.org/officeDocument/2006/relationships/hyperlink" Target="https://handicap.gouv.fr/comite-strategique-de-la-reforme-tarifaire-des-etablissements-et-services-pour-personnes-handicapees-serafin-ph" TargetMode="External"/><Relationship Id="rIdcnsa_actu2026" Type="http://schemas.openxmlformats.org/officeDocument/2006/relationships/hyperlink" Target="https://www.cnsa.fr/actualites/serafin-ph-preparation-du-recueil-dinformations-ph-2026-en-vue-du-deploiement-du-futur" TargetMode="External"/><Relationship Id="rIdatih252026" Type="http://schemas.openxmlformats.org/officeDocument/2006/relationships/hyperlink" Target="https://www.atih.sante.fr/recueil-national-ph-2025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AUBRUN</cp:lastModifiedBy>
  <cp:revision>3</cp:revision>
  <dcterms:created xsi:type="dcterms:W3CDTF">2026-04-24T04:26:00Z</dcterms:created>
  <dcterms:modified xsi:type="dcterms:W3CDTF">2026-04-26T13:48:00Z</dcterms:modified>
</cp:coreProperties>
</file>