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rPr>
          <w:rFonts w:ascii="Times New Roman" w:cs="Times New Roman" w:eastAsia="Times New Roman" w:hAnsi="Times New Roman"/>
          <w:b/>
          <w:bCs/>
          <w:color w:val="1B3A6B"/>
          <w:sz w:val="52"/>
          <w:szCs w:val="52"/>
        </w:rPr>
      </w:pPr>
      <w:r>
        <w:t xml:space="preserve">Leçon Stoïcisme n°14</w:t>
      </w:r>
    </w:p>
    <w:p>
      <w:pPr>
        <w:spacing w:after="120"/>
        <w:jc w:val="center"/>
      </w:pPr>
      <w:r>
        <w:rPr>
          <w:rFonts w:ascii="Times New Roman" w:cs="Times New Roman" w:eastAsia="Times New Roman" w:hAnsi="Times New Roman"/>
          <w:b/>
          <w:bCs/>
          <w:color w:val="1B3A6B"/>
          <w:sz w:val="44"/>
          <w:szCs w:val="44"/>
        </w:rPr>
        <w:t xml:space="preserve">Physique et logique stoïciennes : logos, destin, assentiment</w:t>
      </w:r>
    </w:p>
    <w:p>
      <w:pPr>
        <w:spacing w:after="300"/>
        <w:jc w:val="center"/>
      </w:pPr>
      <w:r>
        <w:rPr>
          <w:rFonts w:ascii="Times New Roman" w:cs="Times New Roman" w:eastAsia="Times New Roman" w:hAnsi="Times New Roman"/>
          <w:color w:val="888888"/>
          <w:sz w:val="20"/>
          <w:szCs w:val="20"/>
        </w:rPr>
        <w:t xml:space="preserve">Date : 10 septembre 2026   |   </w:t>
      </w:r>
      <w:r>
        <w:rPr>
          <w:rFonts w:ascii="Times New Roman" w:cs="Times New Roman" w:eastAsia="Times New Roman" w:hAnsi="Times New Roman"/>
          <w:b/>
          <w:bCs/>
          <w:color w:val="1B3A6B"/>
          <w:sz w:val="20"/>
          <w:szCs w:val="20"/>
        </w:rPr>
        <w:t xml:space="preserve">Leçon 14 / 20</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leçon 13 a reconstitué les figures fondatrices de l'ancien Portique — Zénon, Cléanthe, Chrysippe. On entre aujourd'hui dans le cœur technique de leur système : la physique et la logique stoïciennes. Ces deux parties ne sont pas des appendices ; elles sont le fondement sur lequel repose l'éthique. Ce n'est que parce que le cosmos est gouverné par une raison (logos) que vivre selon la raison constitue une vertu — et non une simple préférence.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Expliquer comment les stoïciens conçoivent le cosmos comme un tout ordonné par le logos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les notions de logos, pneuma, heimarmenê et ekpyrosis ;</w:t>
      </w:r>
    </w:p>
    <w:p>
      <w:pPr>
        <w:pStyle w:val="ListParagraph"/>
        <w:numPr>
          <w:ilvl w:val="0"/>
          <w:numId w:val="1"/>
        </w:numPr>
        <w:spacing w:after="80"/>
      </w:pPr>
      <w:r>
        <w:rPr>
          <w:rFonts w:ascii="Times New Roman" w:cs="Times New Roman" w:eastAsia="Times New Roman" w:hAnsi="Times New Roman"/>
          <w:color w:val="1F2937"/>
          <w:sz w:val="22"/>
          <w:szCs w:val="22"/>
        </w:rPr>
        <w:t xml:space="preserve">Décrire le mécanisme de l'assentiment (sunkatathesis) et son rôle central dans l'éthique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comment les stoïciens conciliaient déterminisme et responsabilité morale.</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A. La physique stoïcienne : un cosmos rationnel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physique stoïcienne est une cosmologie matérialiste et déterministe. Elle repose sur une distinction fondamentale entre deux principes co-éternels :</w:t>
      </w:r>
    </w:p>
    <w:p>
      <w:pPr>
        <w:pStyle w:val="ListParagraph"/>
        <w:numPr>
          <w:ilvl w:val="0"/>
          <w:numId w:val="1"/>
        </w:numPr>
        <w:spacing w:after="80"/>
      </w:pPr>
      <w:r>
        <w:rPr>
          <w:rFonts w:ascii="Times New Roman" w:cs="Times New Roman" w:eastAsia="Times New Roman" w:hAnsi="Times New Roman"/>
          <w:color w:val="1F2937"/>
          <w:sz w:val="22"/>
          <w:szCs w:val="22"/>
        </w:rPr>
        <w:t xml:space="preserve">Le principe passif (hylê) : la matière brute, informe, sans qualité propre ;</w:t>
      </w:r>
    </w:p>
    <w:p>
      <w:pPr>
        <w:pStyle w:val="ListParagraph"/>
        <w:numPr>
          <w:ilvl w:val="0"/>
          <w:numId w:val="1"/>
        </w:numPr>
        <w:spacing w:after="80"/>
      </w:pPr>
      <w:r>
        <w:rPr>
          <w:rFonts w:ascii="Times New Roman" w:cs="Times New Roman" w:eastAsia="Times New Roman" w:hAnsi="Times New Roman"/>
          <w:color w:val="1F2937"/>
          <w:sz w:val="22"/>
          <w:szCs w:val="22"/>
        </w:rPr>
        <w:t xml:space="preserve">Le principe actif (logos) : la raison divine, le feu intelligent, qui structure et ordonne la matière.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Selon l'article de Wikipedia Stoic Physics, les stoïciens concevaient l'univers comme « the Universe is a material reasoning substance (logos), which was divided into two classes: the active and the passive. » (synthèse, traduction de l'article, non citation d'auteur antique)</w:t>
      </w:r>
    </w:p>
    <w:p>
      <w:pPr>
        <w:spacing w:after="80"/>
      </w:pPr>
    </w:p>
    <w:p>
      <w:pPr>
        <w:spacing w:after="80" w:before="200"/>
      </w:pPr>
      <w:r>
        <w:rPr>
          <w:rFonts w:ascii="Times New Roman" w:cs="Times New Roman" w:eastAsia="Times New Roman" w:hAnsi="Times New Roman"/>
          <w:b/>
          <w:bCs/>
          <w:color w:val="1F2937"/>
          <w:sz w:val="26"/>
          <w:szCs w:val="26"/>
        </w:rPr>
        <w:t xml:space="preserve">1. Le logos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est la raison divine qui pénètre et ordonne toute chose. Diogène Laërce rapporte, en VII.88 (trad. R. D. Hicks, Wikisource), que les stoïciens l'identifiaient à</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the right reason which pervades all things, and is identical with this Zeus »</w:t>
      </w:r>
      <w:r>
        <w:rPr>
          <w:rFonts w:ascii="Times New Roman" w:cs="Times New Roman" w:eastAsia="Times New Roman" w:hAnsi="Times New Roman"/>
          <w:i/>
          <w:iCs/>
          <w:color w:val="1B3A6B"/>
          <w:sz w:val="20"/>
          <w:szCs w:val="20"/>
        </w:rPr>
        <w:t xml:space="preserve">  — Diogène Laërce, Vies, VII.88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s'identifie ainsi à Zeus, à la Nature, à la Providence (pronoia) et au Destin (heimarmenê) — quatre noms pour un seul principe rationnel immanent au monde. Les stoïciens récusent tout dieu transcendant séparé du cosmos : Dieu EST le monde ordonné.</w:t>
      </w:r>
    </w:p>
    <w:p>
      <w:pPr>
        <w:spacing w:after="80" w:before="200"/>
      </w:pPr>
      <w:r>
        <w:rPr>
          <w:rFonts w:ascii="Times New Roman" w:cs="Times New Roman" w:eastAsia="Times New Roman" w:hAnsi="Times New Roman"/>
          <w:b/>
          <w:bCs/>
          <w:color w:val="1F2937"/>
          <w:sz w:val="26"/>
          <w:szCs w:val="26"/>
        </w:rPr>
        <w:t xml:space="preserve">2. Le pneuma</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pneuma (πνεῦμα, « souffle ») est le véhicule matériel du logos : un feu rationnel mêlé d'air qui imprègne toute chose et lui confère ses qualités. Selon son degré de tension (tonos), il structure :</w:t>
      </w:r>
    </w:p>
    <w:p>
      <w:pPr>
        <w:pStyle w:val="ListParagraph"/>
        <w:numPr>
          <w:ilvl w:val="0"/>
          <w:numId w:val="1"/>
        </w:numPr>
        <w:spacing w:after="80"/>
      </w:pPr>
      <w:r>
        <w:rPr>
          <w:rFonts w:ascii="Times New Roman" w:cs="Times New Roman" w:eastAsia="Times New Roman" w:hAnsi="Times New Roman"/>
          <w:color w:val="1F2937"/>
          <w:sz w:val="22"/>
          <w:szCs w:val="22"/>
        </w:rPr>
        <w:t xml:space="preserve">La pierre : cohésion (hexis) ;</w:t>
      </w:r>
    </w:p>
    <w:p>
      <w:pPr>
        <w:pStyle w:val="ListParagraph"/>
        <w:numPr>
          <w:ilvl w:val="0"/>
          <w:numId w:val="1"/>
        </w:numPr>
        <w:spacing w:after="80"/>
      </w:pPr>
      <w:r>
        <w:rPr>
          <w:rFonts w:ascii="Times New Roman" w:cs="Times New Roman" w:eastAsia="Times New Roman" w:hAnsi="Times New Roman"/>
          <w:color w:val="1F2937"/>
          <w:sz w:val="22"/>
          <w:szCs w:val="22"/>
        </w:rPr>
        <w:t xml:space="preserve">La plante : croissance (physis) ;</w:t>
      </w:r>
    </w:p>
    <w:p>
      <w:pPr>
        <w:pStyle w:val="ListParagraph"/>
        <w:numPr>
          <w:ilvl w:val="0"/>
          <w:numId w:val="1"/>
        </w:numPr>
        <w:spacing w:after="80"/>
      </w:pPr>
      <w:r>
        <w:rPr>
          <w:rFonts w:ascii="Times New Roman" w:cs="Times New Roman" w:eastAsia="Times New Roman" w:hAnsi="Times New Roman"/>
          <w:color w:val="1F2937"/>
          <w:sz w:val="22"/>
          <w:szCs w:val="22"/>
        </w:rPr>
        <w:t xml:space="preserve">L'animal : âme sensitive (psychê) ;</w:t>
      </w:r>
    </w:p>
    <w:p>
      <w:pPr>
        <w:pStyle w:val="ListParagraph"/>
        <w:numPr>
          <w:ilvl w:val="0"/>
          <w:numId w:val="1"/>
        </w:numPr>
        <w:spacing w:after="80"/>
      </w:pPr>
      <w:r>
        <w:rPr>
          <w:rFonts w:ascii="Times New Roman" w:cs="Times New Roman" w:eastAsia="Times New Roman" w:hAnsi="Times New Roman"/>
          <w:color w:val="1F2937"/>
          <w:sz w:val="22"/>
          <w:szCs w:val="22"/>
        </w:rPr>
        <w:t xml:space="preserve">L'être humain : raison (logos) — fragment de la raison cosmique.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Cette hiérarchie de tension pneumatique fonde la place particulière de l'humain dans la physique stoïcienne : nous participons directement au logos universel.</w:t>
      </w:r>
    </w:p>
    <w:p>
      <w:pPr>
        <w:spacing w:after="80" w:before="200"/>
      </w:pPr>
      <w:r>
        <w:rPr>
          <w:rFonts w:ascii="Times New Roman" w:cs="Times New Roman" w:eastAsia="Times New Roman" w:hAnsi="Times New Roman"/>
          <w:b/>
          <w:bCs/>
          <w:color w:val="1F2937"/>
          <w:sz w:val="26"/>
          <w:szCs w:val="26"/>
        </w:rPr>
        <w:t xml:space="preserve">3. L'heimarmenê (destin) et le déterminisme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 étant causalement ordonné par le logos, aucun événement n'est contingent au sens propre. Le College of Stoic Philosophers définit l'heimarmenê comme la chaîne causale déterminant tous les événements selon la raison divine. Selon l'entrée de la Stanford Encyclopedia of Philosophy sur le stoïcisme, le destin stoïcien est conçu comme « a certain natural everlasting ordering of the whole » (synthèse de l'article Stanford, non citation directe d'auteur antique).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 déterminisme radical pose une question inévitable : si tout est déterminé, peut-on encore parler de responsabilité ? Chrysippe répond avec une analogie devenue célèbre.</w:t>
      </w:r>
    </w:p>
    <w:p>
      <w:pPr>
        <w:spacing w:after="80" w:before="200"/>
      </w:pPr>
      <w:r>
        <w:rPr>
          <w:rFonts w:ascii="Times New Roman" w:cs="Times New Roman" w:eastAsia="Times New Roman" w:hAnsi="Times New Roman"/>
          <w:b/>
          <w:bCs/>
          <w:color w:val="1F2937"/>
          <w:sz w:val="26"/>
          <w:szCs w:val="26"/>
        </w:rPr>
        <w:t xml:space="preserve">4. La métaphore du cylindre (Chrysippe)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Chrysippe distingue deux types de causes dans tout événement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La cause auxiliaire et proximale (external trigger) : l'impulsion reçue de l'extérieur ;</w:t>
      </w:r>
    </w:p>
    <w:p>
      <w:pPr>
        <w:pStyle w:val="ListParagraph"/>
        <w:numPr>
          <w:ilvl w:val="0"/>
          <w:numId w:val="1"/>
        </w:numPr>
        <w:spacing w:after="80"/>
      </w:pPr>
      <w:r>
        <w:rPr>
          <w:rFonts w:ascii="Times New Roman" w:cs="Times New Roman" w:eastAsia="Times New Roman" w:hAnsi="Times New Roman"/>
          <w:color w:val="1F2937"/>
          <w:sz w:val="22"/>
          <w:szCs w:val="22"/>
        </w:rPr>
        <w:t xml:space="preserve">La cause principale et parfaite (our own nature) : la disposition intérieure de l'agent.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Si je pousse un cylindre, c'est moi qui lui donne l'impulsion — cause auxiliaire. Mais c'est sa forme propre qui détermine comment il roule — cause principale. De même, une impression extérieure me parvient sans que je l'aie choisie (cause auxiliaire) ; mais c'est ma nature rationnelle, ma disposition morale, qui détermine l'assentiment que je lui donne (cause principale). C'est là que réside la responsabilité : non dans l'absence de déterminisme, mais dans le fait que notre propre nature est une des causes de nos actes.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Stanford Encyclopedia of Philosophy présente cette position de Chrysippe dans la section consacrée aux causes et au déterminisme : la distinction entre cause auxiliaire et cause principale permet de préserver la responsabilité morale à l'intérieur d'un cadre pleinement déterministe.</w:t>
      </w:r>
    </w:p>
    <w:p>
      <w:pPr>
        <w:spacing w:after="80" w:before="200"/>
      </w:pPr>
      <w:r>
        <w:rPr>
          <w:rFonts w:ascii="Times New Roman" w:cs="Times New Roman" w:eastAsia="Times New Roman" w:hAnsi="Times New Roman"/>
          <w:b/>
          <w:bCs/>
          <w:color w:val="1F2937"/>
          <w:sz w:val="26"/>
          <w:szCs w:val="26"/>
        </w:rPr>
        <w:t xml:space="preserve">5. L'ekpyrosis (conflagration cosmique)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physique de l'ancien Portique inclut une doctrine cosmologique : à intervalles immenses, tout se résorbe dans le feu primordial — c'est l'ekpyrosis. Puis un nouveau cycle identique recommence, jusqu'à l'infini. Chrysippe était particulièrement associé à cette doctrine de l'éternel retour cosmique. Chaque cycle reproduit exactement le précédent, car c'est le même logos qui gouverne. Cette doctrine souligne la nature éternelle et rationnelle du cosmos, non sa contingence.</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B. La logique stoïcienne : impressions, assentiment, connaissance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 logique » stoïcienne est plus vaste que la logique formelle moderne : elle englobe la théorie de la connaissance, la sémantique et la rhétorique. Nous nous concentrons ici sur les trois concepts fondamentaux pour l'éthique.</w:t>
      </w:r>
    </w:p>
    <w:p>
      <w:pPr>
        <w:spacing w:after="80" w:before="200"/>
      </w:pPr>
      <w:r>
        <w:rPr>
          <w:rFonts w:ascii="Times New Roman" w:cs="Times New Roman" w:eastAsia="Times New Roman" w:hAnsi="Times New Roman"/>
          <w:b/>
          <w:bCs/>
          <w:color w:val="1F2937"/>
          <w:sz w:val="26"/>
          <w:szCs w:val="26"/>
        </w:rPr>
        <w:t xml:space="preserve">1. Les impressions (phantasiai)</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Toute connaissance commence par une phantasia — une modification de l'âme produite par un objet extérieur ou par la pensée. Diogène Laërce définit en VII.45 (trad. Hicks) :</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A presentation (or mental impression) is an imprint on the soul. »</w:t>
      </w:r>
      <w:r>
        <w:rPr>
          <w:rFonts w:ascii="Times New Roman" w:cs="Times New Roman" w:eastAsia="Times New Roman" w:hAnsi="Times New Roman"/>
          <w:i/>
          <w:iCs/>
          <w:color w:val="1B3A6B"/>
          <w:sz w:val="20"/>
          <w:szCs w:val="20"/>
        </w:rPr>
        <w:t xml:space="preserve">  — Diogène Laërce, Vies, VII.45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Les impressions peuvent venir des sens, de la mémoire, de l'imagination. Elles se présentent à la faculté rationnelle (hêgêmonikon) et appellent un jugement.</w:t>
      </w:r>
    </w:p>
    <w:p>
      <w:pPr>
        <w:spacing w:after="80" w:before="200"/>
      </w:pPr>
      <w:r>
        <w:rPr>
          <w:rFonts w:ascii="Times New Roman" w:cs="Times New Roman" w:eastAsia="Times New Roman" w:hAnsi="Times New Roman"/>
          <w:b/>
          <w:bCs/>
          <w:color w:val="1F2937"/>
          <w:sz w:val="26"/>
          <w:szCs w:val="26"/>
        </w:rPr>
        <w:t xml:space="preserve">2. L'impression cataleptique (phantasia katalêptikê)</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Les stoïciens distinguent une classe particulière d'impressions : l'impression « cataleptique » (du grec katalambanein, « saisir »). Selon Diogène Laërce (VII.54, trad. Hicks), ils affirment que</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the standard of truth they declare to be the apprehending presentation. »</w:t>
      </w:r>
      <w:r>
        <w:rPr>
          <w:rFonts w:ascii="Times New Roman" w:cs="Times New Roman" w:eastAsia="Times New Roman" w:hAnsi="Times New Roman"/>
          <w:i/>
          <w:iCs/>
          <w:color w:val="1B3A6B"/>
          <w:sz w:val="20"/>
          <w:szCs w:val="20"/>
        </w:rPr>
        <w:t xml:space="preserve">  — Diogène Laërce, Vies, VII.54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L'impression cataleptique est celle qui provient d'un objet réel, lui correspond fidèlement, et s'impose avec une netteté telle qu'elle ne peut provenir de l'inexistant. C'est le critère stoïcien de la vérité — et c'est pourquoi Chrysippe reprochait au scepticisme académicien de nier qu'une telle impression soit possible : sans elle, toute connaissance s'effondre.</w:t>
      </w:r>
    </w:p>
    <w:p>
      <w:pPr>
        <w:spacing w:after="80" w:before="200"/>
      </w:pPr>
      <w:r>
        <w:rPr>
          <w:rFonts w:ascii="Times New Roman" w:cs="Times New Roman" w:eastAsia="Times New Roman" w:hAnsi="Times New Roman"/>
          <w:b/>
          <w:bCs/>
          <w:color w:val="1F2937"/>
          <w:sz w:val="26"/>
          <w:szCs w:val="26"/>
        </w:rPr>
        <w:t xml:space="preserve">3. L'assentiment (sunkatathesis)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Face à toute impression, la faculté rationnelle peut :</w:t>
      </w:r>
    </w:p>
    <w:p>
      <w:pPr>
        <w:pStyle w:val="ListParagraph"/>
        <w:numPr>
          <w:ilvl w:val="0"/>
          <w:numId w:val="1"/>
        </w:numPr>
        <w:spacing w:after="80"/>
      </w:pPr>
      <w:r>
        <w:rPr>
          <w:rFonts w:ascii="Times New Roman" w:cs="Times New Roman" w:eastAsia="Times New Roman" w:hAnsi="Times New Roman"/>
          <w:color w:val="1F2937"/>
          <w:sz w:val="22"/>
          <w:szCs w:val="22"/>
        </w:rPr>
        <w:t xml:space="preserve">Donner son assentiment (sunkatathesis) : tenir l'impression pour vraie et y répondre ;</w:t>
      </w:r>
    </w:p>
    <w:p>
      <w:pPr>
        <w:pStyle w:val="ListParagraph"/>
        <w:numPr>
          <w:ilvl w:val="0"/>
          <w:numId w:val="1"/>
        </w:numPr>
        <w:spacing w:after="80"/>
      </w:pPr>
      <w:r>
        <w:rPr>
          <w:rFonts w:ascii="Times New Roman" w:cs="Times New Roman" w:eastAsia="Times New Roman" w:hAnsi="Times New Roman"/>
          <w:color w:val="1F2937"/>
          <w:sz w:val="22"/>
          <w:szCs w:val="22"/>
        </w:rPr>
        <w:t xml:space="preserve">Refuser l'assentiment (epochê) : suspendre le jugement, ne pas agir sur cette impression ;</w:t>
      </w:r>
    </w:p>
    <w:p>
      <w:pPr>
        <w:pStyle w:val="ListParagraph"/>
        <w:numPr>
          <w:ilvl w:val="0"/>
          <w:numId w:val="1"/>
        </w:numPr>
        <w:spacing w:after="80"/>
      </w:pPr>
      <w:r>
        <w:rPr>
          <w:rFonts w:ascii="Times New Roman" w:cs="Times New Roman" w:eastAsia="Times New Roman" w:hAnsi="Times New Roman"/>
          <w:color w:val="1F2937"/>
          <w:sz w:val="22"/>
          <w:szCs w:val="22"/>
        </w:rPr>
        <w:t xml:space="preserve">Donner un assentiment précipité (propeteia) : source d'erreur et de passion.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Cet acte d'assentiment est entièrement « en notre pouvoir » (eph' hêmin). C'est le noyau de la liberté humaine dans un monde déterminé. Nous ne choisissons pas les impressions qui nous parviennent — elles arrivent selon les causes extérieures. Mais nous contrôlons l'assentiment que nous leur donnons. C'est précisément là que réside la responsabilité morale, et c'est pourquoi la logique est indissociable de l'éthique stoïcienne.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Épictète résume ce principe dans l'Enchiridion : c'est parce que certaines choses dépendent de nous (nos jugements, nos impulsions, nos désirs) et d'autres non (le corps, la réputation, les événements extérieurs) que la sagesse consiste à ne donner son assentiment qu'aux premières. (Référence : Épictète, Enchiridion, §1 — synthèse, non citation mot à mot)</w:t>
      </w:r>
    </w:p>
    <w:p>
      <w:pPr>
        <w:spacing w:after="80" w:before="200"/>
      </w:pPr>
      <w:r>
        <w:rPr>
          <w:rFonts w:ascii="Times New Roman" w:cs="Times New Roman" w:eastAsia="Times New Roman" w:hAnsi="Times New Roman"/>
          <w:b/>
          <w:bCs/>
          <w:color w:val="1F2937"/>
          <w:sz w:val="26"/>
          <w:szCs w:val="26"/>
        </w:rPr>
        <w:t xml:space="preserve">4. Les lekta (« dicibles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Innovation majeure de la logique stoïcienne : les stoïciens distinguent trois niveaux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mots (sons physiques)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objets désignés (choses matérielles)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lekta : entités incorporelles, contenus de sens exprimés par le langage.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Selon la Stanford Encyclopedia of Philosophy, les lekta sont ce « qui subsiste en accord avec une impression rationnelle » (synthèse de l'article, non citation directe d'auteur antique). Les lekta comprennent les propositions (axiomata — soit vraies, soit fausses), les questions, les injonctions. Cette théorie du signe est une des contributions les plus originales des stoïciens à la philosophie du langage, et certains historiens y voient une anticipation de la distinction moderne entre sens et référence (Frege).</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C. Tableau récapitulatif des concepts clés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Terme grec</w:t>
            </w:r>
          </w:p>
        </w:tc>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Traduction</w:t>
            </w:r>
          </w:p>
        </w:tc>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Signification philosophique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Logos (λόγος)</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Raison / Principe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Raison divine immanente au cosmos, identique à Zeus, à la Nature et à la Providence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Pneuma (πνεῦμα)</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Souffle / Feu rationnel</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Véhicule matériel du logos ; structure la matière selon son degré de tension (tonos)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Heimarmenê (εἱμαρμένη)</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Destin / Destinée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Chaîne causale universelle ordonnée par le logos ; déterminisme, non fatalisme aveugle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Ekpyrosis (ἐκπύρωσις)</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Conflagration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Résorbtion périodique du cosmos dans le feu primordial, suivie d'un nouveau cycle identique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Phantasia (φαντασία)</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Modification de l'âme par un objet extérieur ou une pensée ; point de départ de la connaissance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Phantasia katalêptikê</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 cataleptique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 fidèle à son objet réel ; critère stoïcien de la vérité</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Sunkatathesis (συγκατάθεσις)</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Assentiment</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Acte rationnel d'accepter une impression comme vraie ; entièrement « en notre pouvoir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Lekton (λεκτόν)</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Dicible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Contenu incorporel du langage (proposition, question) ; innovation stoïcienne en sémantique</w:t>
            </w:r>
          </w:p>
        </w:tc>
      </w:tr>
    </w:tbl>
    <w:p>
      <w:pPr>
        <w:spacing w:after="200"/>
      </w:pP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Pratique (80 %)</w:t>
      </w:r>
    </w:p>
    <w:p>
      <w:pPr>
        <w:spacing w:after="80" w:before="200"/>
      </w:pPr>
      <w:r>
        <w:rPr>
          <w:rFonts w:ascii="Times New Roman" w:cs="Times New Roman" w:eastAsia="Times New Roman" w:hAnsi="Times New Roman"/>
          <w:b/>
          <w:bCs/>
          <w:color w:val="1F2937"/>
          <w:sz w:val="26"/>
          <w:szCs w:val="26"/>
        </w:rPr>
        <w:t xml:space="preserve">Exercice 1 — Cartographie du logos (compréhension active)</w:t>
      </w:r>
    </w:p>
    <w:p>
      <w:pPr>
        <w:spacing w:after="120"/>
        <w:jc w:val="both"/>
      </w:pPr>
      <w:r>
        <w:rPr>
          <w:rFonts w:ascii="Times New Roman" w:cs="Times New Roman" w:eastAsia="Times New Roman" w:hAnsi="Times New Roman"/>
          <w:b w:val="false"/>
          <w:bCs w:val="false"/>
          <w:i/>
          <w:iCs/>
          <w:color w:val="1F2937"/>
          <w:sz w:val="22"/>
          <w:szCs w:val="22"/>
        </w:rPr>
        <w:t xml:space="preserve">Durée estimée : 15 minutes. Matériel : une feuille ou ton journal.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Dessine un schéma simple avec le logos au centre. Autour, place les quatre niveaux du pneuma (pierre, plante, animal, humain). Puis ajoute, reliés au logos, ses quatre noms synonymes : Zeus, Nature, Providence, Destin (heimarmenê).</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Questions à noter au dos :</w:t>
      </w:r>
    </w:p>
    <w:p>
      <w:pPr>
        <w:pStyle w:val="ListParagraph"/>
        <w:numPr>
          <w:ilvl w:val="0"/>
          <w:numId w:val="1"/>
        </w:numPr>
        <w:spacing w:after="80"/>
      </w:pPr>
      <w:r>
        <w:rPr>
          <w:rFonts w:ascii="Times New Roman" w:cs="Times New Roman" w:eastAsia="Times New Roman" w:hAnsi="Times New Roman"/>
          <w:color w:val="1F2937"/>
          <w:sz w:val="22"/>
          <w:szCs w:val="22"/>
        </w:rPr>
        <w:t xml:space="preserve">Pourquoi les stoïciens identifient-ils Dieu au cosmos plutôt qu'à un être transcendant ?</w:t>
      </w:r>
    </w:p>
    <w:p>
      <w:pPr>
        <w:pStyle w:val="ListParagraph"/>
        <w:numPr>
          <w:ilvl w:val="0"/>
          <w:numId w:val="1"/>
        </w:numPr>
        <w:spacing w:after="80"/>
      </w:pPr>
      <w:r>
        <w:rPr>
          <w:rFonts w:ascii="Times New Roman" w:cs="Times New Roman" w:eastAsia="Times New Roman" w:hAnsi="Times New Roman"/>
          <w:color w:val="1F2937"/>
          <w:sz w:val="22"/>
          <w:szCs w:val="22"/>
        </w:rPr>
        <w:t xml:space="preserve">En quoi cette identification change-t-elle la façon de concevoir la prière ou la piété ?</w:t>
      </w:r>
    </w:p>
    <w:p>
      <w:pPr>
        <w:pStyle w:val="ListParagraph"/>
        <w:numPr>
          <w:ilvl w:val="0"/>
          <w:numId w:val="1"/>
        </w:numPr>
        <w:spacing w:after="80"/>
      </w:pPr>
      <w:r>
        <w:rPr>
          <w:rFonts w:ascii="Times New Roman" w:cs="Times New Roman" w:eastAsia="Times New Roman" w:hAnsi="Times New Roman"/>
          <w:color w:val="1F2937"/>
          <w:sz w:val="22"/>
          <w:szCs w:val="22"/>
        </w:rPr>
        <w:t xml:space="preserve">Comment la hiérarchie du pneuma justifie-t-elle la place particulière de l'humain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est immanent parce que pour les stoïciens, séparer Dieu du monde créerait un dualisme inutile : si la raison ordonne tout, elle doit être présente en tout. La « prière » stoïcienne n'est pas une demande adressée à un être extérieur, mais l'alignement de sa propre raison sur la raison cosmique. La hiérarchie du pneuma place l'humain au sommet non par droit divin, mais parce que c'est en lui que le logos atteint sa pleine expression réflexive : nous sommes la partie du cosmos capable de se connaître elle-même.</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Exercice 2 — Le filtre de l'assentiment (journal stoïcien)</w:t>
      </w:r>
    </w:p>
    <w:p>
      <w:pPr>
        <w:spacing w:after="120"/>
        <w:jc w:val="both"/>
      </w:pPr>
      <w:r>
        <w:rPr>
          <w:rFonts w:ascii="Times New Roman" w:cs="Times New Roman" w:eastAsia="Times New Roman" w:hAnsi="Times New Roman"/>
          <w:b w:val="false"/>
          <w:bCs w:val="false"/>
          <w:i/>
          <w:iCs/>
          <w:color w:val="1F2937"/>
          <w:sz w:val="22"/>
          <w:szCs w:val="22"/>
        </w:rPr>
        <w:t xml:space="preserve">Durée estimée : 10 minutes ce soir + 5 minutes le lendemain matin.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 soir, note trois situations de la journée où tu as réagi fortement (colère, anxiété, enthousiasme, découragement). Pour chacune :</w:t>
      </w:r>
    </w:p>
    <w:p>
      <w:pPr>
        <w:pStyle w:val="ListParagraph"/>
        <w:numPr>
          <w:ilvl w:val="0"/>
          <w:numId w:val="1"/>
        </w:numPr>
        <w:spacing w:after="80"/>
      </w:pPr>
      <w:r>
        <w:rPr>
          <w:rFonts w:ascii="Times New Roman" w:cs="Times New Roman" w:eastAsia="Times New Roman" w:hAnsi="Times New Roman"/>
          <w:color w:val="1F2937"/>
          <w:sz w:val="22"/>
          <w:szCs w:val="22"/>
        </w:rPr>
        <w:t xml:space="preserve">L'impression reçue : qu'est-ce qui s'est présenté à ton esprit en premier ?</w:t>
      </w:r>
    </w:p>
    <w:p>
      <w:pPr>
        <w:pStyle w:val="ListParagraph"/>
        <w:numPr>
          <w:ilvl w:val="0"/>
          <w:numId w:val="1"/>
        </w:numPr>
        <w:spacing w:after="80"/>
      </w:pPr>
      <w:r>
        <w:rPr>
          <w:rFonts w:ascii="Times New Roman" w:cs="Times New Roman" w:eastAsia="Times New Roman" w:hAnsi="Times New Roman"/>
          <w:color w:val="1F2937"/>
          <w:sz w:val="22"/>
          <w:szCs w:val="22"/>
        </w:rPr>
        <w:t xml:space="preserve">L'assentiment donné : as-tu accepté cette impression comme vraie ? Immédiatement ou après réflexion ?</w:t>
      </w:r>
    </w:p>
    <w:p>
      <w:pPr>
        <w:pStyle w:val="ListParagraph"/>
        <w:numPr>
          <w:ilvl w:val="0"/>
          <w:numId w:val="1"/>
        </w:numPr>
        <w:spacing w:after="80"/>
      </w:pPr>
      <w:r>
        <w:rPr>
          <w:rFonts w:ascii="Times New Roman" w:cs="Times New Roman" w:eastAsia="Times New Roman" w:hAnsi="Times New Roman"/>
          <w:color w:val="1F2937"/>
          <w:sz w:val="22"/>
          <w:szCs w:val="22"/>
        </w:rPr>
        <w:t xml:space="preserve">La réaction : qu'as-tu dit, fait, ressenti après cet assentiment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lendemain matin, relis tes notes et demande-toi : si j'avais suspendu mon assentiment un moment (epochê), qu'aurais-je fait différemment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L'objectif n'est pas de supprimer les impressions — elles arrivent sans qu'on les choisisse — mais de remarquer l'intervalle (même infime) entre l'impression et l'assentiment. Cet intervalle, c'est l'espace de la liberté stoïcienne. Une réaction violente indique un assentiment précipité (propeteia) : on a traité une impression comme évidente sans l'examiner. La pratique répétée de ce journal renforce la capacité à distinguer ce qui se passe (l'impression) de ce qu'on en fait (l'assentiment).</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Exercice 3 — Destin et responsabilité : démêler la mèche</w:t>
      </w:r>
    </w:p>
    <w:p>
      <w:pPr>
        <w:spacing w:after="120"/>
        <w:jc w:val="both"/>
      </w:pPr>
      <w:r>
        <w:rPr>
          <w:rFonts w:ascii="Times New Roman" w:cs="Times New Roman" w:eastAsia="Times New Roman" w:hAnsi="Times New Roman"/>
          <w:b w:val="false"/>
          <w:bCs w:val="false"/>
          <w:i/>
          <w:iCs/>
          <w:color w:val="1F2937"/>
          <w:sz w:val="22"/>
          <w:szCs w:val="22"/>
        </w:rPr>
        <w:t xml:space="preserve">Durée estimée : 20 minutes. Exercice de réflexion philosophique.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Lis les deux affirmations suivantes et réponds aux 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(A) « Tout est déterminé par le logos. Aucun événement ne pouvait se passer autrement.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(B) « Tu es responsable de tes jugements, de tes désirs, de tes actes. »</w:t>
      </w:r>
    </w:p>
    <w:p>
      <w:pPr>
        <w:spacing w:after="80"/>
      </w:pPr>
    </w:p>
    <w:p>
      <w:pPr>
        <w:spacing w:after="120"/>
        <w:jc w:val="both"/>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Ces deux affirmations te semblent-elles contradictoires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 avec la métaphore du cylindre comment Chrysippe concilie (A) et (B).</w:t>
      </w:r>
    </w:p>
    <w:p>
      <w:pPr>
        <w:pStyle w:val="ListParagraph"/>
        <w:numPr>
          <w:ilvl w:val="0"/>
          <w:numId w:val="1"/>
        </w:numPr>
        <w:spacing w:after="80"/>
      </w:pPr>
      <w:r>
        <w:rPr>
          <w:rFonts w:ascii="Times New Roman" w:cs="Times New Roman" w:eastAsia="Times New Roman" w:hAnsi="Times New Roman"/>
          <w:color w:val="1F2937"/>
          <w:sz w:val="22"/>
          <w:szCs w:val="22"/>
        </w:rPr>
        <w:t xml:space="preserve">Selon toi, cette conciliation est-elle convaincante ? Quelle objection pourrait-on lui adresser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(A) et (B) ne sont contradictoires que si on suppose que responsabilité = absence de déterminisme. Les stoïciens rejettent cette supposition : la responsabilité ne requiert pas que les choses auraient pu être autrement, mais que notre propre nature est une des causes de ce qui arrive. Le cylindre roule selon sa forme — cette forme n'est pas « libre » au sens libertarien, mais elle est bien cause de la trajectoire. De même, notre caractère (ethos) est cause de nos assentiments. Objection possible : si notre caractère lui-même est déterminé par des causes antérieures, la régression infinie ne laisse aucune prise à la responsabilité. Les stoïciens répondraient que c'est confondre la question de l'origine du caractère avec celle de l'identité de la cause — mais le débat reste ouvert et les philosophes contemporains y reviennent encore.</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Challenge — Intégrer les trois disciplines</w:t>
      </w:r>
    </w:p>
    <w:p>
      <w:pPr>
        <w:spacing w:after="120"/>
        <w:jc w:val="both"/>
      </w:pPr>
      <w:r>
        <w:rPr>
          <w:rFonts w:ascii="Times New Roman" w:cs="Times New Roman" w:eastAsia="Times New Roman" w:hAnsi="Times New Roman"/>
          <w:b w:val="false"/>
          <w:bCs w:val="false"/>
          <w:i/>
          <w:iCs/>
          <w:color w:val="1F2937"/>
          <w:sz w:val="22"/>
          <w:szCs w:val="22"/>
        </w:rPr>
        <w:t xml:space="preserve">Durée estimée : 30-45 minutes. Exercice de synthèse.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parcours stoïcisme a constamment mentionné les « trois disciplines » (physique, logique, éthique). Cette leçon t'a donné les outils pour comprendre pourquoi elles forment un système et non trois domaines séparés.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Rédige en 250-400 mots un texte argumenté répondant à cette question :</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 En quoi la physique stoïcienne (logos, heimarmenê) rend-elle nécessaire la pratique de l'assentiment suspendu comme exercice éthique quotidien ? »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Critères de réussite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mobilises au moins trois concepts de la leçon (logos, heimarmenê, sunkatathesis)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expliques le lien de nécessité, pas seulement de cohérence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proposes un exemple concret tiré de ton expérience ou d'une situation imaginée.</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connexion de nécessité est la suivante : si le logos gouverne tout, y compris les impressions qui me parviennent, alors ces impressions sont déterminées — je ne les choisis pas. Mais si l'assentiment que je leur donne dépend de ma propre nature (cause principale), alors perfectionner ma nature rationnelle est la seule action qui reste « en mon pouvoir ». Or perfectionner la nature rationnelle, c'est précisément apprendre à ne donner son assentiment qu'aux impressions cataleptiques — c'est-à-dire à celles qui correspondent à la réalité. La physique rend donc l'exercice de l'assentiment suspendu non seulement utile mais nécessaire : c'est le seul point où l'agent humain peut agir conformément au logos, puisque tout le reste est déjà ordonné par lui. La suspension de l'assentiment (epochê) n'est pas une timidité intellectuelle — c'est l'acte le plus conforme au logos qu'un être rationnel puisse accomplir dans un cosmos déterminé.</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Pont pro (optionnel)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mécanisme de l'assentiment a un pendant discret dans le travail de cadre : face à une situation difficile (conflit d'équipe, incident, demande pressante), la première impression n'est pas toujours juste. Marquer une pause avant de répondre — l'équivalent fonctionnel de l'epochê — diminue le risque de décision précipitée et améliore la qualité du jugement. Ce n'est pas un apport du stoïcisme à l'ESSMS, c'est simplement une bonne pratique de conduite de réunion et de gestion de la pression institutionnelle que le stoïcisme conceptualise avec précision.</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Ressources pour approfondir</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Toutes les URLs ci-dessous ont été vérifiées le 10 septembre 2026 (HTTP 200).</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Sources primaires :</w:t>
      </w:r>
    </w:p>
    <w:p>
      <w:pPr>
        <w:spacing w:after="80"/>
      </w:pPr>
      <w:r>
        <w:rPr>
          <w:rFonts w:ascii="Times New Roman" w:cs="Times New Roman" w:eastAsia="Times New Roman" w:hAnsi="Times New Roman"/>
          <w:color w:val="1F2937"/>
          <w:sz w:val="22"/>
          <w:szCs w:val="22"/>
        </w:rPr>
        <w:t xml:space="preserve">• </w:t>
      </w:r>
      <w:hyperlink w:history="1" r:id="rIdur64mbbjq7nepthivq0mp">
        <w:r>
          <w:rPr>
            <w:rFonts w:ascii="Times New Roman" w:cs="Times New Roman" w:eastAsia="Times New Roman" w:hAnsi="Times New Roman"/>
            <w:color w:val="1155CC"/>
            <w:sz w:val="22"/>
            <w:szCs w:val="22"/>
            <w:u w:val="single"/>
          </w:rPr>
          <w:t xml:space="preserve">Diogène Laërce, Vies des philosophes éminents, Livre VII (trad. Hicks — Wikisource)</w:t>
        </w:r>
      </w:hyperlink>
    </w:p>
    <w:p>
      <w:pPr>
        <w:spacing w:after="80"/>
      </w:pPr>
    </w:p>
    <w:p>
      <w:pPr>
        <w:spacing w:after="120"/>
        <w:jc w:val="both"/>
      </w:pPr>
      <w:r>
        <w:rPr>
          <w:rFonts w:ascii="Times New Roman" w:cs="Times New Roman" w:eastAsia="Times New Roman" w:hAnsi="Times New Roman"/>
          <w:b/>
          <w:bCs/>
          <w:i w:val="false"/>
          <w:iCs w:val="false"/>
          <w:color w:val="1F2937"/>
          <w:sz w:val="22"/>
          <w:szCs w:val="22"/>
        </w:rPr>
        <w:t xml:space="preserve">Encyclopédies philosophiques :</w:t>
      </w:r>
    </w:p>
    <w:p>
      <w:pPr>
        <w:spacing w:after="80"/>
      </w:pPr>
      <w:r>
        <w:rPr>
          <w:rFonts w:ascii="Times New Roman" w:cs="Times New Roman" w:eastAsia="Times New Roman" w:hAnsi="Times New Roman"/>
          <w:color w:val="1F2937"/>
          <w:sz w:val="22"/>
          <w:szCs w:val="22"/>
        </w:rPr>
        <w:t xml:space="preserve">• </w:t>
      </w:r>
      <w:hyperlink w:history="1" r:id="rIdoeugd3qj__tw8piq5yxh7">
        <w:r>
          <w:rPr>
            <w:rFonts w:ascii="Times New Roman" w:cs="Times New Roman" w:eastAsia="Times New Roman" w:hAnsi="Times New Roman"/>
            <w:color w:val="1155CC"/>
            <w:sz w:val="22"/>
            <w:szCs w:val="22"/>
            <w:u w:val="single"/>
          </w:rPr>
          <w:t xml:space="preserve">Stanford Encyclopedia of Philosophy — Stoicism (physique et logique : sections 2.3, 2.7, 2.8, 2.9, 3.2)</w:t>
        </w:r>
      </w:hyperlink>
    </w:p>
    <w:p>
      <w:pPr>
        <w:spacing w:after="80"/>
      </w:pPr>
      <w:r>
        <w:rPr>
          <w:rFonts w:ascii="Times New Roman" w:cs="Times New Roman" w:eastAsia="Times New Roman" w:hAnsi="Times New Roman"/>
          <w:color w:val="1F2937"/>
          <w:sz w:val="22"/>
          <w:szCs w:val="22"/>
        </w:rPr>
        <w:t xml:space="preserve">• </w:t>
      </w:r>
      <w:hyperlink w:history="1" r:id="rIdj-onyrwkxeyauti27opjj">
        <w:r>
          <w:rPr>
            <w:rFonts w:ascii="Times New Roman" w:cs="Times New Roman" w:eastAsia="Times New Roman" w:hAnsi="Times New Roman"/>
            <w:color w:val="1155CC"/>
            <w:sz w:val="22"/>
            <w:szCs w:val="22"/>
            <w:u w:val="single"/>
          </w:rPr>
          <w:t xml:space="preserve">Internet Encyclopedia of Philosophy — Stoicism (physique et logique stoïciennes)</w:t>
        </w:r>
      </w:hyperlink>
    </w:p>
    <w:p>
      <w:pPr>
        <w:spacing w:after="80"/>
      </w:pPr>
    </w:p>
    <w:p>
      <w:pPr>
        <w:spacing w:after="120"/>
        <w:jc w:val="both"/>
      </w:pPr>
      <w:r>
        <w:rPr>
          <w:rFonts w:ascii="Times New Roman" w:cs="Times New Roman" w:eastAsia="Times New Roman" w:hAnsi="Times New Roman"/>
          <w:b/>
          <w:bCs/>
          <w:i w:val="false"/>
          <w:iCs w:val="false"/>
          <w:color w:val="1F2937"/>
          <w:sz w:val="22"/>
          <w:szCs w:val="22"/>
        </w:rPr>
        <w:t xml:space="preserve">Articles thématiques :</w:t>
      </w:r>
    </w:p>
    <w:p>
      <w:pPr>
        <w:spacing w:after="80"/>
      </w:pPr>
      <w:r>
        <w:rPr>
          <w:rFonts w:ascii="Times New Roman" w:cs="Times New Roman" w:eastAsia="Times New Roman" w:hAnsi="Times New Roman"/>
          <w:color w:val="1F2937"/>
          <w:sz w:val="22"/>
          <w:szCs w:val="22"/>
        </w:rPr>
        <w:t xml:space="preserve">• </w:t>
      </w:r>
      <w:hyperlink w:history="1" r:id="rIdtdyzzvj05pmusfczwjbmw">
        <w:r>
          <w:rPr>
            <w:rFonts w:ascii="Times New Roman" w:cs="Times New Roman" w:eastAsia="Times New Roman" w:hAnsi="Times New Roman"/>
            <w:color w:val="1155CC"/>
            <w:sz w:val="22"/>
            <w:szCs w:val="22"/>
            <w:u w:val="single"/>
          </w:rPr>
          <w:t xml:space="preserve">Wikipedia — Stoic Physics (logos, pneuma, ekpyrosis, heimarmenê)</w:t>
        </w:r>
      </w:hyperlink>
    </w:p>
    <w:p>
      <w:pPr>
        <w:spacing w:after="80"/>
      </w:pPr>
      <w:r>
        <w:rPr>
          <w:rFonts w:ascii="Times New Roman" w:cs="Times New Roman" w:eastAsia="Times New Roman" w:hAnsi="Times New Roman"/>
          <w:color w:val="1F2937"/>
          <w:sz w:val="22"/>
          <w:szCs w:val="22"/>
        </w:rPr>
        <w:t xml:space="preserve">• </w:t>
      </w:r>
      <w:hyperlink w:history="1" r:id="rIdrpojtuo0o5xgxfybt4obx">
        <w:r>
          <w:rPr>
            <w:rFonts w:ascii="Times New Roman" w:cs="Times New Roman" w:eastAsia="Times New Roman" w:hAnsi="Times New Roman"/>
            <w:color w:val="1155CC"/>
            <w:sz w:val="22"/>
            <w:szCs w:val="22"/>
            <w:u w:val="single"/>
          </w:rPr>
          <w:t xml:space="preserve">Wikipedia — Stoicism (vue d'ensemble, section Metaphysics)</w:t>
        </w:r>
      </w:hyperlink>
    </w:p>
    <w:p>
      <w:pPr>
        <w:spacing w:after="80"/>
      </w:pPr>
      <w:r>
        <w:rPr>
          <w:rFonts w:ascii="Times New Roman" w:cs="Times New Roman" w:eastAsia="Times New Roman" w:hAnsi="Times New Roman"/>
          <w:color w:val="1F2937"/>
          <w:sz w:val="22"/>
          <w:szCs w:val="22"/>
        </w:rPr>
        <w:t xml:space="preserve">• </w:t>
      </w:r>
      <w:hyperlink w:history="1" r:id="rIddlmrxulhymvddga2-mpif">
        <w:r>
          <w:rPr>
            <w:rFonts w:ascii="Times New Roman" w:cs="Times New Roman" w:eastAsia="Times New Roman" w:hAnsi="Times New Roman"/>
            <w:color w:val="1155CC"/>
            <w:sz w:val="22"/>
            <w:szCs w:val="22"/>
            <w:u w:val="single"/>
          </w:rPr>
          <w:t xml:space="preserve">College of Stoic Philosophers — Glossary (termes techniques grecs)</w:t>
        </w:r>
      </w:hyperlink>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Prochaine leçon</w:t>
      </w:r>
    </w:p>
    <w:p>
      <w:pPr>
        <w:spacing w:after="120"/>
        <w:jc w:val="both"/>
      </w:pPr>
      <w:r>
        <w:rPr>
          <w:rFonts w:ascii="Times New Roman" w:cs="Times New Roman" w:eastAsia="Times New Roman" w:hAnsi="Times New Roman"/>
          <w:b/>
          <w:bCs/>
          <w:i w:val="false"/>
          <w:iCs w:val="false"/>
          <w:color w:val="1F2937"/>
          <w:sz w:val="22"/>
          <w:szCs w:val="22"/>
        </w:rPr>
        <w:t xml:space="preserve">Leçon 15 / 20 — Le devoir (kathêkon) et l'engagement dans la cité.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Après avoir posé les fondements cosmologiques et épistémologiques du stoïcisme, on passera à leur traduction politique et sociale : qu'est-ce que le devoir approprié (kathêkon) ? Comment les stoïciens concevaient-ils l'engagement dans la vie civique ? Marc Aurèle en est l'exemple le plus accompli — un philosophe stoïcien à la tête de l'Empire.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64mbbjq7nepthivq0mp" Type="http://schemas.openxmlformats.org/officeDocument/2006/relationships/hyperlink" Target="https://en.wikisource.org/wiki/Lives_of_the_Eminent_Philosophers/Book_VII" TargetMode="External"/><Relationship Id="rIdoeugd3qj__tw8piq5yxh7" Type="http://schemas.openxmlformats.org/officeDocument/2006/relationships/hyperlink" Target="https://plato.stanford.edu/entries/stoicism/" TargetMode="External"/><Relationship Id="rIdj-onyrwkxeyauti27opjj" Type="http://schemas.openxmlformats.org/officeDocument/2006/relationships/hyperlink" Target="https://iep.utm.edu/stoicism/" TargetMode="External"/><Relationship Id="rIdtdyzzvj05pmusfczwjbmw" Type="http://schemas.openxmlformats.org/officeDocument/2006/relationships/hyperlink" Target="https://en.wikipedia.org/wiki/Stoic_physics" TargetMode="External"/><Relationship Id="rIdrpojtuo0o5xgxfybt4obx" Type="http://schemas.openxmlformats.org/officeDocument/2006/relationships/hyperlink" Target="https://en.wikipedia.org/wiki/Stoicism" TargetMode="External"/><Relationship Id="rIddlmrxulhymvddga2-mpif" Type="http://schemas.openxmlformats.org/officeDocument/2006/relationships/hyperlink" Target="https://collegeofstoicphilosophers.org/stoic-glossar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2026-09-10T06:08:48.764Z</dcterms:created>
  <dcterms:modified xsi:type="dcterms:W3CDTF">2026-09-10T06:08:48.765Z</dcterms:modified>
</cp:coreProperties>
</file>

<file path=docProps/custom.xml><?xml version="1.0" encoding="utf-8"?>
<Properties xmlns="http://schemas.openxmlformats.org/officeDocument/2006/custom-properties" xmlns:vt="http://schemas.openxmlformats.org/officeDocument/2006/docPropsVTypes"/>
</file>