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color w:val="1B3A6B"/>
          <w:sz w:val="52"/>
          <w:szCs w:val="52"/>
        </w:rPr>
        <w:t xml:space="preserve">Leçon Stoïcisme n°20 — BILAN</w:t>
      </w:r>
    </w:p>
    <w:p>
      <w:pPr>
        <w:spacing w:after="240" w:before="0"/>
        <w:jc w:val="center"/>
      </w:pPr>
      <w:r>
        <w:rPr>
          <w:rFonts w:ascii="Times New Roman" w:cs="Times New Roman" w:eastAsia="Times New Roman" w:hAnsi="Times New Roman"/>
          <w:b/>
          <w:bCs/>
          <w:color w:val="1B3A6B"/>
          <w:sz w:val="52"/>
          <w:szCs w:val="52"/>
        </w:rPr>
        <w:t xml:space="preserve">Synthèse du parcours : une pratique quotidienne tenable,</w:t>
      </w:r>
    </w:p>
    <w:p>
      <w:pPr>
        <w:spacing w:after="240" w:before="0"/>
        <w:jc w:val="center"/>
      </w:pPr>
      <w:r>
        <w:rPr>
          <w:rFonts w:ascii="Times New Roman" w:cs="Times New Roman" w:eastAsia="Times New Roman" w:hAnsi="Times New Roman"/>
          <w:b/>
          <w:bCs/>
          <w:color w:val="1B3A6B"/>
          <w:sz w:val="52"/>
          <w:szCs w:val="52"/>
        </w:rPr>
        <w:t xml:space="preserve">et ce que le stoïcisme ne peut pas faire</w:t>
      </w:r>
    </w:p>
    <w:p>
      <w:pPr>
        <w:spacing w:after="120"/>
        <w:jc w:val="center"/>
      </w:pPr>
      <w:r>
        <w:rPr>
          <w:rFonts w:ascii="Times New Roman" w:cs="Times New Roman" w:eastAsia="Times New Roman" w:hAnsi="Times New Roman"/>
          <w:i/>
          <w:iCs/>
          <w:color w:val="1B3A6B"/>
          <w:sz w:val="22"/>
          <w:szCs w:val="22"/>
        </w:rPr>
        <w:t xml:space="preserve">22 octobre 2026  |  Leçon 20 / 20</w:t>
      </w:r>
    </w:p>
    <w:p>
      <w:pPr>
        <w:spacing w:after="300"/>
        <w:jc w:val="center"/>
      </w:pPr>
      <w:r>
        <w:rPr>
          <w:rFonts w:ascii="Times New Roman" w:cs="Times New Roman" w:eastAsia="Times New Roman" w:hAnsi="Times New Roman"/>
          <w:b/>
          <w:bCs/>
          <w:color w:val="1B3A6B"/>
          <w:sz w:val="22"/>
          <w:szCs w:val="22"/>
        </w:rPr>
        <w:t xml:space="preserve">⛔ PARCOURS FERMÉ — 20 LEÇONS</w:t>
      </w:r>
    </w:p>
    <w:p>
      <w:pPr>
        <w:spacing w:after="160" w:before="400"/>
      </w:pPr>
      <w:r>
        <w:rPr>
          <w:rFonts w:ascii="Times New Roman" w:cs="Times New Roman" w:eastAsia="Times New Roman" w:hAnsi="Times New Roman"/>
          <w:b/>
          <w:bCs/>
          <w:color w:val="1B3A6B"/>
          <w:sz w:val="30"/>
          <w:szCs w:val="30"/>
        </w:rPr>
        <w:t xml:space="preserve">🎯 Objectif &amp; continuité</w:t>
      </w:r>
    </w:p>
    <w:p>
      <w:pPr>
        <w:spacing w:after="140"/>
      </w:pPr>
      <w:r>
        <w:rPr>
          <w:rFonts w:ascii="Times New Roman" w:cs="Times New Roman" w:eastAsia="Times New Roman" w:hAnsi="Times New Roman"/>
          <w:color w:val="1F2937"/>
          <w:sz w:val="22"/>
          <w:szCs w:val="22"/>
        </w:rPr>
        <w:t xml:space="preserve">À la fin de ce bilan, tu auras : une vue d'ensemble des 20 leçons et de leurs articulations ; identifié les concepts qui ont le plus compté dans ton parcours ; construit ou consolidé une routine stoïcienne personnelle tenable au quotidien ; nommé clairement ce que le stoïcisme peut et ne peut pas faire pour toi.</w:t>
      </w:r>
    </w:p>
    <w:p>
      <w:pPr>
        <w:spacing w:after="140"/>
      </w:pPr>
      <w:r>
        <w:rPr>
          <w:rFonts w:ascii="Times New Roman" w:cs="Times New Roman" w:eastAsia="Times New Roman" w:hAnsi="Times New Roman"/>
          <w:color w:val="1F2937"/>
          <w:sz w:val="22"/>
          <w:szCs w:val="22"/>
        </w:rPr>
        <w:t xml:space="preserve">Continuité : la leçon 19 a soumis le stoïcisme à ses critiques les plus sérieuses — insensibilité supposée, quiétisme politique, conflit avec la neuroscience des émotions. Ce bilan ne répond pas à ces critiques : il clôture le parcours en les tenant pour acquises, c'est-à-dire en proposant une pratique qui sait ce qu'elle est et ce qu'elle n'est pas.</w:t>
      </w:r>
    </w:p>
    <w:p>
      <w:pPr>
        <w:spacing w:after="140"/>
      </w:pPr>
      <w:r>
        <w:rPr>
          <w:rFonts w:ascii="Times New Roman" w:cs="Times New Roman" w:eastAsia="Times New Roman" w:hAnsi="Times New Roman"/>
          <w:color w:val="1F2937"/>
          <w:sz w:val="22"/>
          <w:szCs w:val="22"/>
        </w:rPr>
        <w:t xml:space="preserve">Ce bilan est la fin. Le parcours ne reprendra pas. Tu es maintenant seul avec ce que tu en as fait.</w:t>
      </w:r>
    </w:p>
    <w:p>
      <w:pPr>
        <w:spacing w:after="80"/>
      </w:pPr>
      <w:r>
        <w:rPr>
          <w:rFonts w:ascii="Times New Roman" w:cs="Times New Roman" w:eastAsia="Times New Roman" w:hAnsi="Times New Roman"/>
          <w:sz w:val="22"/>
          <w:szCs w:val="22"/>
        </w:rPr>
        <w:t xml:space="preserve"/>
      </w:r>
    </w:p>
    <w:p>
      <w:pPr>
        <w:spacing w:after="160" w:before="400"/>
      </w:pPr>
      <w:r>
        <w:rPr>
          <w:rFonts w:ascii="Times New Roman" w:cs="Times New Roman" w:eastAsia="Times New Roman" w:hAnsi="Times New Roman"/>
          <w:b/>
          <w:bCs/>
          <w:color w:val="1B3A6B"/>
          <w:sz w:val="30"/>
          <w:szCs w:val="30"/>
        </w:rPr>
        <w:t xml:space="preserve">🔬 Théorie (20%) — Anatomie d'un parcours en cinq arcs</w:t>
      </w:r>
    </w:p>
    <w:p>
      <w:pPr>
        <w:spacing w:after="100" w:before="280"/>
      </w:pPr>
      <w:r>
        <w:rPr>
          <w:rFonts w:ascii="Times New Roman" w:cs="Times New Roman" w:eastAsia="Times New Roman" w:hAnsi="Times New Roman"/>
          <w:b/>
          <w:bCs/>
          <w:color w:val="1F2937"/>
          <w:sz w:val="26"/>
          <w:szCs w:val="26"/>
        </w:rPr>
        <w:t xml:space="preserve">Arc 1 — Les outils fondamentaux (leçons 1 à 3)</w:t>
      </w:r>
    </w:p>
    <w:p>
      <w:pPr>
        <w:spacing w:after="140"/>
      </w:pPr>
      <w:r>
        <w:rPr>
          <w:rFonts w:ascii="Times New Roman" w:cs="Times New Roman" w:eastAsia="Times New Roman" w:hAnsi="Times New Roman"/>
          <w:color w:val="1F2937"/>
          <w:sz w:val="22"/>
          <w:szCs w:val="22"/>
        </w:rPr>
        <w:t xml:space="preserve">Les trois premières leçons forment le socle sans lequel rien d'autre ne tient. La dichotomie du contrôle (leçon 1) est le filtre premier : avant d'agir, avant de juger, on trie. Les trois disciplines (leçon 2) — désir, impulsion, assentiment — précisent à quoi s'applique ce filtre. Les quatre vertus cardinales (leçon 3) indiquent dans quelle direction orienter les actions qui en ressortent : prudence, justice, tempérance, courage. Ces trois leçons constituent ensemble la grammaire minimale de la vie stoïcienne.</w:t>
      </w:r>
    </w:p>
    <w:p>
      <w:pPr>
        <w:spacing w:after="80"/>
      </w:pPr>
      <w:r>
        <w:rPr>
          <w:rFonts w:ascii="Times New Roman" w:cs="Times New Roman" w:eastAsia="Times New Roman" w:hAnsi="Times New Roman"/>
          <w:sz w:val="22"/>
          <w:szCs w:val="22"/>
        </w:rPr>
        <w:t xml:space="preserve"/>
      </w:r>
    </w:p>
    <w:p>
      <w:pPr>
        <w:spacing w:after="100" w:before="280"/>
      </w:pPr>
      <w:r>
        <w:rPr>
          <w:rFonts w:ascii="Times New Roman" w:cs="Times New Roman" w:eastAsia="Times New Roman" w:hAnsi="Times New Roman"/>
          <w:b/>
          <w:bCs/>
          <w:color w:val="1F2937"/>
          <w:sz w:val="26"/>
          <w:szCs w:val="26"/>
        </w:rPr>
        <w:t xml:space="preserve">Arc 2 — Les maîtres et leurs œuvres (leçons 4 à 6, 12)</w:t>
      </w:r>
    </w:p>
    <w:p>
      <w:pPr>
        <w:spacing w:after="140"/>
      </w:pPr>
      <w:r>
        <w:rPr>
          <w:rFonts w:ascii="Times New Roman" w:cs="Times New Roman" w:eastAsia="Times New Roman" w:hAnsi="Times New Roman"/>
          <w:color w:val="1F2937"/>
          <w:sz w:val="22"/>
          <w:szCs w:val="22"/>
        </w:rPr>
        <w:t xml:space="preserve">Quatre figures ont irrigué ce parcours. Épictète (leçon 4) montre comment la liberté intérieure résiste à n'importe quel régime. Marc Aurèle (leçon 5) démontre que la philosophie se pratique, y compris et surtout dans l'exercice du pouvoir. Sénèque (leçon 6) offre la correspondance comme forme philosophique : la lettre est un exercice, non un traité. Musonius Rufus (leçon 12) rappelle que la philosophie se prouve dans les gestes ordinaires de l'alimentation, du travail et de la tenue du corps. Ces quatre maîtres représentent des tempéraments distincts, et il est utile de savoir vers lequel tu reviens spontanément.</w:t>
      </w:r>
    </w:p>
    <w:p>
      <w:pPr>
        <w:spacing w:after="80"/>
      </w:pPr>
      <w:r>
        <w:rPr>
          <w:rFonts w:ascii="Times New Roman" w:cs="Times New Roman" w:eastAsia="Times New Roman" w:hAnsi="Times New Roman"/>
          <w:sz w:val="22"/>
          <w:szCs w:val="22"/>
        </w:rPr>
        <w:t xml:space="preserve"/>
      </w:r>
    </w:p>
    <w:p>
      <w:pPr>
        <w:spacing w:after="100" w:before="280"/>
      </w:pPr>
      <w:r>
        <w:rPr>
          <w:rFonts w:ascii="Times New Roman" w:cs="Times New Roman" w:eastAsia="Times New Roman" w:hAnsi="Times New Roman"/>
          <w:b/>
          <w:bCs/>
          <w:color w:val="1F2937"/>
          <w:sz w:val="26"/>
          <w:szCs w:val="26"/>
        </w:rPr>
        <w:t xml:space="preserve">Arc 3 — La vie intérieure (leçons 7 à 11)</w:t>
      </w:r>
    </w:p>
    <w:p>
      <w:pPr>
        <w:spacing w:after="140"/>
      </w:pPr>
      <w:r>
        <w:rPr>
          <w:rFonts w:ascii="Times New Roman" w:cs="Times New Roman" w:eastAsia="Times New Roman" w:hAnsi="Times New Roman"/>
          <w:color w:val="1F2937"/>
          <w:sz w:val="22"/>
          <w:szCs w:val="22"/>
        </w:rPr>
        <w:t xml:space="preserve">Cet arc est celui de la pratique personnelle la plus dense. Les leçons 7 à 11 ont abordé les émotions et leur travail par l'assentiment (leçon 7), l'amor fati et le memento mori comme manières d'habiter pleinement ce qui est (leçon 8), la vue d'en haut et la sympatheia comme exercice de relativisation et de reliance (leçon 9), le progrès moral et la figure non-idéale du prokoptôn (leçon 10), enfin la mise à l'épreuve du stoïcisme dans les situations limites — deuil, colère, peur, échec (leçon 11). C'est ici que la doctrine rencontre la vie réelle.</w:t>
      </w:r>
    </w:p>
    <w:p>
      <w:pPr>
        <w:spacing w:after="80"/>
      </w:pPr>
      <w:r>
        <w:rPr>
          <w:rFonts w:ascii="Times New Roman" w:cs="Times New Roman" w:eastAsia="Times New Roman" w:hAnsi="Times New Roman"/>
          <w:sz w:val="22"/>
          <w:szCs w:val="22"/>
        </w:rPr>
        <w:t xml:space="preserve"/>
      </w:r>
    </w:p>
    <w:p>
      <w:pPr>
        <w:spacing w:after="100" w:before="280"/>
      </w:pPr>
      <w:r>
        <w:rPr>
          <w:rFonts w:ascii="Times New Roman" w:cs="Times New Roman" w:eastAsia="Times New Roman" w:hAnsi="Times New Roman"/>
          <w:b/>
          <w:bCs/>
          <w:color w:val="1F2937"/>
          <w:sz w:val="26"/>
          <w:szCs w:val="26"/>
        </w:rPr>
        <w:t xml:space="preserve">Arc 4 — L'architecture philosophique (leçons 13 à 16)</w:t>
      </w:r>
    </w:p>
    <w:p>
      <w:pPr>
        <w:spacing w:after="140"/>
      </w:pPr>
      <w:r>
        <w:rPr>
          <w:rFonts w:ascii="Times New Roman" w:cs="Times New Roman" w:eastAsia="Times New Roman" w:hAnsi="Times New Roman"/>
          <w:color w:val="1F2937"/>
          <w:sz w:val="22"/>
          <w:szCs w:val="22"/>
        </w:rPr>
        <w:t xml:space="preserve">Ces quatre leçons ont reculé vers les fondements pour comprendre pourquoi la doctrine tient ensemble. L'ancien Portique (leçon 13) a montré que le stoïcisme était d'abord une construction collective sur trois générations. La physique et la logique stoïciennes (leçon 14) ont révélé que l'éthique n'est pas séparable d'une cosmologie : le logos imprègne tout, et vivre selon la nature c'est vivre selon la raison universelle. Le devoir et l'engagement dans la cité (leçon 15) ont précisé que le sage stoïcien n'est pas un anachorète : il agit, il vote, il sert. Pierre Hadot (leçon 16) a proposé une lecture du stoïcisme comme ensemble d'exercices spirituels concrets, avant toute reconstruction doctrinale.</w:t>
      </w:r>
    </w:p>
    <w:p>
      <w:pPr>
        <w:spacing w:after="80"/>
      </w:pPr>
      <w:r>
        <w:rPr>
          <w:rFonts w:ascii="Times New Roman" w:cs="Times New Roman" w:eastAsia="Times New Roman" w:hAnsi="Times New Roman"/>
          <w:sz w:val="22"/>
          <w:szCs w:val="22"/>
        </w:rPr>
        <w:t xml:space="preserve"/>
      </w:r>
    </w:p>
    <w:p>
      <w:pPr>
        <w:spacing w:after="100" w:before="280"/>
      </w:pPr>
      <w:r>
        <w:rPr>
          <w:rFonts w:ascii="Times New Roman" w:cs="Times New Roman" w:eastAsia="Times New Roman" w:hAnsi="Times New Roman"/>
          <w:b/>
          <w:bCs/>
          <w:color w:val="1F2937"/>
          <w:sz w:val="26"/>
          <w:szCs w:val="26"/>
        </w:rPr>
        <w:t xml:space="preserve">Arc 5 — Héritages et postérités (leçons 17 à 19)</w:t>
      </w:r>
    </w:p>
    <w:p>
      <w:pPr>
        <w:spacing w:after="140"/>
      </w:pPr>
      <w:r>
        <w:rPr>
          <w:rFonts w:ascii="Times New Roman" w:cs="Times New Roman" w:eastAsia="Times New Roman" w:hAnsi="Times New Roman"/>
          <w:color w:val="1F2937"/>
          <w:sz w:val="22"/>
          <w:szCs w:val="22"/>
        </w:rPr>
        <w:t xml:space="preserve">Le parcours s'est terminé sur trois leçons de contextualisation critique. La leçon 17 a suivi la transmission du stoïcisme vers le christianisme — emprunts réels, divergences profondes, et usage ambigu que les Pères de l'Église ont fait d'une philosophie qu'ils déclaraient "pagane". La leçon 18 a examiné la filiation avec les thérapies cognitives : selon Wikipedia, le stoïcisme a été la source philosophique originelle de la psychothérapie cognitive moderne, notamment par la médiation d'Albert Ellis et sa thérapie rationnelle-émotive (REBT). La leçon 19 a soumis cette filiation et le stoïcisme lui-même aux critiques les plus sérieuses de ses opposants contemporains.</w:t>
      </w:r>
    </w:p>
    <w:p>
      <w:pPr>
        <w:spacing w:after="80"/>
      </w:pPr>
      <w:r>
        <w:rPr>
          <w:rFonts w:ascii="Times New Roman" w:cs="Times New Roman" w:eastAsia="Times New Roman" w:hAnsi="Times New Roman"/>
          <w:sz w:val="22"/>
          <w:szCs w:val="22"/>
        </w:rPr>
        <w:t xml:space="preserve"/>
      </w:r>
    </w:p>
    <w:p>
      <w:pPr>
        <w:spacing w:after="100" w:before="280"/>
      </w:pPr>
      <w:r>
        <w:rPr>
          <w:rFonts w:ascii="Times New Roman" w:cs="Times New Roman" w:eastAsia="Times New Roman" w:hAnsi="Times New Roman"/>
          <w:b/>
          <w:bCs/>
          <w:color w:val="1F2937"/>
          <w:sz w:val="26"/>
          <w:szCs w:val="26"/>
        </w:rPr>
        <w:t xml:space="preserve">Ce que ce parcours n'a pas couvert</w:t>
      </w:r>
    </w:p>
    <w:p>
      <w:pPr>
        <w:spacing w:after="140"/>
      </w:pPr>
      <w:r>
        <w:rPr>
          <w:rFonts w:ascii="Times New Roman" w:cs="Times New Roman" w:eastAsia="Times New Roman" w:hAnsi="Times New Roman"/>
          <w:color w:val="1F2937"/>
          <w:sz w:val="22"/>
          <w:szCs w:val="22"/>
        </w:rPr>
        <w:t xml:space="preserve">Vingt leçons ne couvrent pas tout. Les lacunes notables :</w:t>
      </w:r>
    </w:p>
    <w:p>
      <w:pPr>
        <w:spacing w:after="100"/>
        <w:ind w:left="480"/>
      </w:pPr>
      <w:r>
        <w:rPr>
          <w:rFonts w:ascii="Times New Roman" w:cs="Times New Roman" w:eastAsia="Times New Roman" w:hAnsi="Times New Roman"/>
          <w:color w:val="1F2937"/>
          <w:sz w:val="22"/>
          <w:szCs w:val="22"/>
        </w:rPr>
        <w:t xml:space="preserve">• Les stoïciens intermédiaires (Panétius et Posidonios) et leur rôle dans l'adaptation du stoïcisme à Rome.</w:t>
      </w:r>
    </w:p>
    <w:p>
      <w:pPr>
        <w:spacing w:after="100"/>
        <w:ind w:left="480"/>
      </w:pPr>
      <w:r>
        <w:rPr>
          <w:rFonts w:ascii="Times New Roman" w:cs="Times New Roman" w:eastAsia="Times New Roman" w:hAnsi="Times New Roman"/>
          <w:color w:val="1F2937"/>
          <w:sz w:val="22"/>
          <w:szCs w:val="22"/>
        </w:rPr>
        <w:t xml:space="preserve">• La cosmologie stoïcienne dans toute sa profondeur — la conflagration cosmique (ekpyrôsis), les cycles du monde, le rapport précis entre logos, feu et matière.</w:t>
      </w:r>
    </w:p>
    <w:p>
      <w:pPr>
        <w:spacing w:after="100"/>
        <w:ind w:left="480"/>
      </w:pPr>
      <w:r>
        <w:rPr>
          <w:rFonts w:ascii="Times New Roman" w:cs="Times New Roman" w:eastAsia="Times New Roman" w:hAnsi="Times New Roman"/>
          <w:color w:val="1F2937"/>
          <w:sz w:val="22"/>
          <w:szCs w:val="22"/>
        </w:rPr>
        <w:t xml:space="preserve">• Le stoïcisme et les femmes : les sources sont rares et généralement transmises par des hommes, mais Musonius Rufus notamment défendait l'éducation philosophique des femmes.</w:t>
      </w:r>
    </w:p>
    <w:p>
      <w:pPr>
        <w:spacing w:after="100"/>
        <w:ind w:left="480"/>
      </w:pPr>
      <w:r>
        <w:rPr>
          <w:rFonts w:ascii="Times New Roman" w:cs="Times New Roman" w:eastAsia="Times New Roman" w:hAnsi="Times New Roman"/>
          <w:color w:val="1F2937"/>
          <w:sz w:val="22"/>
          <w:szCs w:val="22"/>
        </w:rPr>
        <w:t xml:space="preserve">• La réception contemporaine populaire (Ryan Holiday, Tim Ferriss) et ce qu'elle doit au stoïcisme antique — et ce qu'elle lui fait dire de plus.</w:t>
      </w:r>
    </w:p>
    <w:p>
      <w:pPr>
        <w:spacing w:after="100"/>
        <w:ind w:left="480"/>
      </w:pPr>
      <w:r>
        <w:rPr>
          <w:rFonts w:ascii="Times New Roman" w:cs="Times New Roman" w:eastAsia="Times New Roman" w:hAnsi="Times New Roman"/>
          <w:color w:val="1F2937"/>
          <w:sz w:val="22"/>
          <w:szCs w:val="22"/>
        </w:rPr>
        <w:t xml:space="preserve">• La comparaison systématique avec d'autres traditions — le bouddhisme, le scepticisme antique, l'épicurisme — que les leçons ont effleurée sans l'approfondir.</w:t>
      </w:r>
    </w:p>
    <w:p>
      <w:pPr>
        <w:spacing w:after="80"/>
      </w:pPr>
      <w:r>
        <w:rPr>
          <w:rFonts w:ascii="Times New Roman" w:cs="Times New Roman" w:eastAsia="Times New Roman" w:hAnsi="Times New Roman"/>
          <w:sz w:val="22"/>
          <w:szCs w:val="22"/>
        </w:rPr>
        <w:t xml:space="preserve"/>
      </w:r>
    </w:p>
    <w:p>
      <w:pPr>
        <w:spacing w:after="160" w:before="400"/>
      </w:pPr>
      <w:r>
        <w:rPr>
          <w:rFonts w:ascii="Times New Roman" w:cs="Times New Roman" w:eastAsia="Times New Roman" w:hAnsi="Times New Roman"/>
          <w:b/>
          <w:bCs/>
          <w:color w:val="1B3A6B"/>
          <w:sz w:val="30"/>
          <w:szCs w:val="30"/>
        </w:rPr>
        <w:t xml:space="preserve">🛠️ Pratique (80%)</w:t>
      </w:r>
    </w:p>
    <w:p>
      <w:pPr>
        <w:spacing w:after="100" w:before="280"/>
      </w:pPr>
      <w:r>
        <w:rPr>
          <w:rFonts w:ascii="Times New Roman" w:cs="Times New Roman" w:eastAsia="Times New Roman" w:hAnsi="Times New Roman"/>
          <w:b/>
          <w:bCs/>
          <w:color w:val="1F2937"/>
          <w:sz w:val="26"/>
          <w:szCs w:val="26"/>
        </w:rPr>
        <w:t xml:space="preserve">Exercice 1 — Relecture personnelle (45 min)</w:t>
      </w:r>
    </w:p>
    <w:p>
      <w:pPr>
        <w:spacing w:after="140"/>
      </w:pPr>
      <w:r>
        <w:rPr>
          <w:rFonts w:ascii="Times New Roman" w:cs="Times New Roman" w:eastAsia="Times New Roman" w:hAnsi="Times New Roman"/>
          <w:color w:val="1F2937"/>
          <w:sz w:val="22"/>
          <w:szCs w:val="22"/>
        </w:rPr>
        <w:t xml:space="preserve">Le but de cet exercice n'est pas de réviser : c'est de savoir ce que tu retiens.</w:t>
      </w:r>
    </w:p>
    <w:p>
      <w:pPr>
        <w:spacing w:after="100"/>
      </w:pPr>
      <w:r>
        <w:rPr>
          <w:rFonts w:ascii="Times New Roman" w:cs="Times New Roman" w:eastAsia="Times New Roman" w:hAnsi="Times New Roman"/>
          <w:b/>
          <w:bCs/>
          <w:color w:val="1F2937"/>
          <w:sz w:val="22"/>
          <w:szCs w:val="22"/>
        </w:rPr>
        <w:t xml:space="preserve">Étape A — Repérer les leçons marquantes</w:t>
      </w:r>
    </w:p>
    <w:p>
      <w:pPr>
        <w:spacing w:after="140"/>
      </w:pPr>
      <w:r>
        <w:rPr>
          <w:rFonts w:ascii="Times New Roman" w:cs="Times New Roman" w:eastAsia="Times New Roman" w:hAnsi="Times New Roman"/>
          <w:color w:val="1F2937"/>
          <w:sz w:val="22"/>
          <w:szCs w:val="22"/>
        </w:rPr>
        <w:t xml:space="preserve">Parcours la liste des 19 leçons (tableau ci-dessous). Sans rouvrir les documents, note pour chacune :</w:t>
      </w:r>
    </w:p>
    <w:p>
      <w:pPr>
        <w:spacing w:after="100"/>
        <w:ind w:left="480"/>
      </w:pPr>
      <w:r>
        <w:rPr>
          <w:rFonts w:ascii="Times New Roman" w:cs="Times New Roman" w:eastAsia="Times New Roman" w:hAnsi="Times New Roman"/>
          <w:color w:val="1F2937"/>
          <w:sz w:val="22"/>
          <w:szCs w:val="22"/>
        </w:rPr>
        <w:t xml:space="preserve">• Ce dont tu te souviens spontanément (concept, exercice, exemple, phrase).</w:t>
      </w:r>
    </w:p>
    <w:p>
      <w:pPr>
        <w:spacing w:after="100"/>
        <w:ind w:left="480"/>
      </w:pPr>
      <w:r>
        <w:rPr>
          <w:rFonts w:ascii="Times New Roman" w:cs="Times New Roman" w:eastAsia="Times New Roman" w:hAnsi="Times New Roman"/>
          <w:color w:val="1F2937"/>
          <w:sz w:val="22"/>
          <w:szCs w:val="22"/>
        </w:rPr>
        <w:t xml:space="preserve">• Ce que tu as effectivement mis en pratique depuis.</w:t>
      </w:r>
    </w:p>
    <w:p>
      <w:pPr>
        <w:spacing w:after="100"/>
        <w:ind w:left="480"/>
      </w:pPr>
      <w:r>
        <w:rPr>
          <w:rFonts w:ascii="Times New Roman" w:cs="Times New Roman" w:eastAsia="Times New Roman" w:hAnsi="Times New Roman"/>
          <w:color w:val="1F2937"/>
          <w:sz w:val="22"/>
          <w:szCs w:val="22"/>
        </w:rPr>
        <w:t xml:space="preserve">• Ce qui t'a semblé juste mais que tu n'as pas intégré.</w:t>
      </w:r>
    </w:p>
    <w:p>
      <w:pPr>
        <w:spacing w:after="80"/>
      </w:pPr>
      <w:r>
        <w:rPr>
          <w:rFonts w:ascii="Times New Roman" w:cs="Times New Roman" w:eastAsia="Times New Roman" w:hAnsi="Times New Roman"/>
          <w:sz w:val="22"/>
          <w:szCs w:val="22"/>
        </w:rPr>
        <w:t xml:space="preserve"/>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800"/>
      </w:tblGrid>
      <w:tr>
        <w:trPr>
          <w:tblHeader/>
        </w:trPr>
        <w:tc>
          <w:tcPr>
            <w:tcW w:type="dxa" w:w="900"/>
            <w:shd w:fill="1B3A6B" w:val="clear"/>
            <w:vAlign w:val="center"/>
          </w:tcPr>
          <w:p>
            <w:r>
              <w:rPr>
                <w:rFonts w:ascii="Times New Roman" w:cs="Times New Roman" w:eastAsia="Times New Roman" w:hAnsi="Times New Roman"/>
                <w:b/>
                <w:bCs/>
                <w:color w:val="FFFFFF"/>
                <w:sz w:val="20"/>
                <w:szCs w:val="20"/>
              </w:rPr>
              <w:t xml:space="preserve">N°</w:t>
            </w:r>
          </w:p>
        </w:tc>
        <w:tc>
          <w:tcPr>
            <w:tcW w:type="dxa" w:w="2600"/>
            <w:shd w:fill="1B3A6B" w:val="clear"/>
            <w:vAlign w:val="center"/>
          </w:tcPr>
          <w:p>
            <w:r>
              <w:rPr>
                <w:rFonts w:ascii="Times New Roman" w:cs="Times New Roman" w:eastAsia="Times New Roman" w:hAnsi="Times New Roman"/>
                <w:b/>
                <w:bCs/>
                <w:color w:val="FFFFFF"/>
                <w:sz w:val="20"/>
                <w:szCs w:val="20"/>
              </w:rPr>
              <w:t xml:space="preserve">Thème</w:t>
            </w:r>
          </w:p>
        </w:tc>
        <w:tc>
          <w:tcPr>
            <w:tcW w:type="dxa" w:w="2800"/>
            <w:shd w:fill="1B3A6B" w:val="clear"/>
            <w:vAlign w:val="center"/>
          </w:tcPr>
          <w:p>
            <w:r>
              <w:rPr>
                <w:rFonts w:ascii="Times New Roman" w:cs="Times New Roman" w:eastAsia="Times New Roman" w:hAnsi="Times New Roman"/>
                <w:b/>
                <w:bCs/>
                <w:color w:val="FFFFFF"/>
                <w:sz w:val="20"/>
                <w:szCs w:val="20"/>
              </w:rPr>
              <w:t xml:space="preserve">Concept clé à retenir</w:t>
            </w:r>
          </w:p>
        </w:tc>
      </w:tr>
      <w:tr>
        <w:tc>
          <w:tcPr>
            <w:tcW w:type="dxa" w:w="900"/>
            <w:shd w:fill="FFFFFF" w:val="clear"/>
          </w:tcPr>
          <w:p>
            <w:r>
              <w:rPr>
                <w:rFonts w:ascii="Times New Roman" w:cs="Times New Roman" w:eastAsia="Times New Roman" w:hAnsi="Times New Roman"/>
                <w:color w:val="1F2937"/>
                <w:sz w:val="20"/>
                <w:szCs w:val="20"/>
              </w:rPr>
              <w:t xml:space="preserve">01</w:t>
            </w:r>
          </w:p>
        </w:tc>
        <w:tc>
          <w:tcPr>
            <w:tcW w:type="dxa" w:w="2600"/>
            <w:shd w:fill="FFFFFF" w:val="clear"/>
          </w:tcPr>
          <w:p>
            <w:r>
              <w:rPr>
                <w:rFonts w:ascii="Times New Roman" w:cs="Times New Roman" w:eastAsia="Times New Roman" w:hAnsi="Times New Roman"/>
                <w:color w:val="1F2937"/>
                <w:sz w:val="20"/>
                <w:szCs w:val="20"/>
              </w:rPr>
              <w:t xml:space="preserve">La dichotomie du contrôle</w:t>
            </w:r>
          </w:p>
        </w:tc>
        <w:tc>
          <w:tcPr>
            <w:tcW w:type="dxa" w:w="2800"/>
            <w:shd w:fill="FFFFFF" w:val="clear"/>
          </w:tcPr>
          <w:p>
            <w:r>
              <w:rPr>
                <w:rFonts w:ascii="Times New Roman" w:cs="Times New Roman" w:eastAsia="Times New Roman" w:hAnsi="Times New Roman"/>
                <w:color w:val="1F2937"/>
                <w:sz w:val="20"/>
                <w:szCs w:val="20"/>
              </w:rPr>
              <w:t xml:space="preserve">Séparer ce qui dépend de nous de ce qui n'en dépend pas</w:t>
            </w:r>
          </w:p>
        </w:tc>
      </w:tr>
      <w:tr>
        <w:tc>
          <w:tcPr>
            <w:tcW w:type="dxa" w:w="900"/>
            <w:shd w:fill="EEF2F7" w:val="clear"/>
          </w:tcPr>
          <w:p>
            <w:r>
              <w:rPr>
                <w:rFonts w:ascii="Times New Roman" w:cs="Times New Roman" w:eastAsia="Times New Roman" w:hAnsi="Times New Roman"/>
                <w:color w:val="1F2937"/>
                <w:sz w:val="20"/>
                <w:szCs w:val="20"/>
              </w:rPr>
              <w:t xml:space="preserve">02</w:t>
            </w:r>
          </w:p>
        </w:tc>
        <w:tc>
          <w:tcPr>
            <w:tcW w:type="dxa" w:w="2600"/>
            <w:shd w:fill="EEF2F7" w:val="clear"/>
          </w:tcPr>
          <w:p>
            <w:r>
              <w:rPr>
                <w:rFonts w:ascii="Times New Roman" w:cs="Times New Roman" w:eastAsia="Times New Roman" w:hAnsi="Times New Roman"/>
                <w:color w:val="1F2937"/>
                <w:sz w:val="20"/>
                <w:szCs w:val="20"/>
              </w:rPr>
              <w:t xml:space="preserve">Fondations et trois disciplines</w:t>
            </w:r>
          </w:p>
        </w:tc>
        <w:tc>
          <w:tcPr>
            <w:tcW w:type="dxa" w:w="2800"/>
            <w:shd w:fill="EEF2F7" w:val="clear"/>
          </w:tcPr>
          <w:p>
            <w:r>
              <w:rPr>
                <w:rFonts w:ascii="Times New Roman" w:cs="Times New Roman" w:eastAsia="Times New Roman" w:hAnsi="Times New Roman"/>
                <w:color w:val="1F2937"/>
                <w:sz w:val="20"/>
                <w:szCs w:val="20"/>
              </w:rPr>
              <w:t xml:space="preserve">Désir, impulsion, assentiment — l'architecture du sujet moral</w:t>
            </w:r>
          </w:p>
        </w:tc>
      </w:tr>
      <w:tr>
        <w:tc>
          <w:tcPr>
            <w:tcW w:type="dxa" w:w="900"/>
            <w:shd w:fill="FFFFFF" w:val="clear"/>
          </w:tcPr>
          <w:p>
            <w:r>
              <w:rPr>
                <w:rFonts w:ascii="Times New Roman" w:cs="Times New Roman" w:eastAsia="Times New Roman" w:hAnsi="Times New Roman"/>
                <w:color w:val="1F2937"/>
                <w:sz w:val="20"/>
                <w:szCs w:val="20"/>
              </w:rPr>
              <w:t xml:space="preserve">03</w:t>
            </w:r>
          </w:p>
        </w:tc>
        <w:tc>
          <w:tcPr>
            <w:tcW w:type="dxa" w:w="2600"/>
            <w:shd w:fill="FFFFFF" w:val="clear"/>
          </w:tcPr>
          <w:p>
            <w:r>
              <w:rPr>
                <w:rFonts w:ascii="Times New Roman" w:cs="Times New Roman" w:eastAsia="Times New Roman" w:hAnsi="Times New Roman"/>
                <w:color w:val="1F2937"/>
                <w:sz w:val="20"/>
                <w:szCs w:val="20"/>
              </w:rPr>
              <w:t xml:space="preserve">Les quatre vertus cardinales</w:t>
            </w:r>
          </w:p>
        </w:tc>
        <w:tc>
          <w:tcPr>
            <w:tcW w:type="dxa" w:w="2800"/>
            <w:shd w:fill="FFFFFF" w:val="clear"/>
          </w:tcPr>
          <w:p>
            <w:r>
              <w:rPr>
                <w:rFonts w:ascii="Times New Roman" w:cs="Times New Roman" w:eastAsia="Times New Roman" w:hAnsi="Times New Roman"/>
                <w:color w:val="1F2937"/>
                <w:sz w:val="20"/>
                <w:szCs w:val="20"/>
              </w:rPr>
              <w:t xml:space="preserve">Prudence, justice, tempérance, courage — la vertu comme unité</w:t>
            </w:r>
          </w:p>
        </w:tc>
      </w:tr>
      <w:tr>
        <w:tc>
          <w:tcPr>
            <w:tcW w:type="dxa" w:w="900"/>
            <w:shd w:fill="EEF2F7" w:val="clear"/>
          </w:tcPr>
          <w:p>
            <w:r>
              <w:rPr>
                <w:rFonts w:ascii="Times New Roman" w:cs="Times New Roman" w:eastAsia="Times New Roman" w:hAnsi="Times New Roman"/>
                <w:color w:val="1F2937"/>
                <w:sz w:val="20"/>
                <w:szCs w:val="20"/>
              </w:rPr>
              <w:t xml:space="preserve">04</w:t>
            </w:r>
          </w:p>
        </w:tc>
        <w:tc>
          <w:tcPr>
            <w:tcW w:type="dxa" w:w="2600"/>
            <w:shd w:fill="EEF2F7" w:val="clear"/>
          </w:tcPr>
          <w:p>
            <w:r>
              <w:rPr>
                <w:rFonts w:ascii="Times New Roman" w:cs="Times New Roman" w:eastAsia="Times New Roman" w:hAnsi="Times New Roman"/>
                <w:color w:val="1F2937"/>
                <w:sz w:val="20"/>
                <w:szCs w:val="20"/>
              </w:rPr>
              <w:t xml:space="preserve">Épictète et le Manuel</w:t>
            </w:r>
          </w:p>
        </w:tc>
        <w:tc>
          <w:tcPr>
            <w:tcW w:type="dxa" w:w="2800"/>
            <w:shd w:fill="EEF2F7" w:val="clear"/>
          </w:tcPr>
          <w:p>
            <w:r>
              <w:rPr>
                <w:rFonts w:ascii="Times New Roman" w:cs="Times New Roman" w:eastAsia="Times New Roman" w:hAnsi="Times New Roman"/>
                <w:color w:val="1F2937"/>
                <w:sz w:val="20"/>
                <w:szCs w:val="20"/>
              </w:rPr>
              <w:t xml:space="preserve">La liberté intérieure comme seule liberté réelle</w:t>
            </w:r>
          </w:p>
        </w:tc>
      </w:tr>
      <w:tr>
        <w:tc>
          <w:tcPr>
            <w:tcW w:type="dxa" w:w="900"/>
            <w:shd w:fill="FFFFFF" w:val="clear"/>
          </w:tcPr>
          <w:p>
            <w:r>
              <w:rPr>
                <w:rFonts w:ascii="Times New Roman" w:cs="Times New Roman" w:eastAsia="Times New Roman" w:hAnsi="Times New Roman"/>
                <w:color w:val="1F2937"/>
                <w:sz w:val="20"/>
                <w:szCs w:val="20"/>
              </w:rPr>
              <w:t xml:space="preserve">05</w:t>
            </w:r>
          </w:p>
        </w:tc>
        <w:tc>
          <w:tcPr>
            <w:tcW w:type="dxa" w:w="2600"/>
            <w:shd w:fill="FFFFFF" w:val="clear"/>
          </w:tcPr>
          <w:p>
            <w:r>
              <w:rPr>
                <w:rFonts w:ascii="Times New Roman" w:cs="Times New Roman" w:eastAsia="Times New Roman" w:hAnsi="Times New Roman"/>
                <w:color w:val="1F2937"/>
                <w:sz w:val="20"/>
                <w:szCs w:val="20"/>
              </w:rPr>
              <w:t xml:space="preserve">Marc Aurèle et les Pensées</w:t>
            </w:r>
          </w:p>
        </w:tc>
        <w:tc>
          <w:tcPr>
            <w:tcW w:type="dxa" w:w="2800"/>
            <w:shd w:fill="FFFFFF" w:val="clear"/>
          </w:tcPr>
          <w:p>
            <w:r>
              <w:rPr>
                <w:rFonts w:ascii="Times New Roman" w:cs="Times New Roman" w:eastAsia="Times New Roman" w:hAnsi="Times New Roman"/>
                <w:color w:val="1F2937"/>
                <w:sz w:val="20"/>
                <w:szCs w:val="20"/>
              </w:rPr>
              <w:t xml:space="preserve">L'écriture comme exercice quotidien d'alignement</w:t>
            </w:r>
          </w:p>
        </w:tc>
      </w:tr>
      <w:tr>
        <w:tc>
          <w:tcPr>
            <w:tcW w:type="dxa" w:w="900"/>
            <w:shd w:fill="EEF2F7" w:val="clear"/>
          </w:tcPr>
          <w:p>
            <w:r>
              <w:rPr>
                <w:rFonts w:ascii="Times New Roman" w:cs="Times New Roman" w:eastAsia="Times New Roman" w:hAnsi="Times New Roman"/>
                <w:color w:val="1F2937"/>
                <w:sz w:val="20"/>
                <w:szCs w:val="20"/>
              </w:rPr>
              <w:t xml:space="preserve">06</w:t>
            </w:r>
          </w:p>
        </w:tc>
        <w:tc>
          <w:tcPr>
            <w:tcW w:type="dxa" w:w="2600"/>
            <w:shd w:fill="EEF2F7" w:val="clear"/>
          </w:tcPr>
          <w:p>
            <w:r>
              <w:rPr>
                <w:rFonts w:ascii="Times New Roman" w:cs="Times New Roman" w:eastAsia="Times New Roman" w:hAnsi="Times New Roman"/>
                <w:color w:val="1F2937"/>
                <w:sz w:val="20"/>
                <w:szCs w:val="20"/>
              </w:rPr>
              <w:t xml:space="preserve">Sénèque et les Lettres à Lucilius</w:t>
            </w:r>
          </w:p>
        </w:tc>
        <w:tc>
          <w:tcPr>
            <w:tcW w:type="dxa" w:w="2800"/>
            <w:shd w:fill="EEF2F7" w:val="clear"/>
          </w:tcPr>
          <w:p>
            <w:r>
              <w:rPr>
                <w:rFonts w:ascii="Times New Roman" w:cs="Times New Roman" w:eastAsia="Times New Roman" w:hAnsi="Times New Roman"/>
                <w:color w:val="1F2937"/>
                <w:sz w:val="20"/>
                <w:szCs w:val="20"/>
              </w:rPr>
              <w:t xml:space="preserve">La lettre comme forme de la philosophie vécue</w:t>
            </w:r>
          </w:p>
        </w:tc>
      </w:tr>
      <w:tr>
        <w:tc>
          <w:tcPr>
            <w:tcW w:type="dxa" w:w="900"/>
            <w:shd w:fill="FFFFFF" w:val="clear"/>
          </w:tcPr>
          <w:p>
            <w:r>
              <w:rPr>
                <w:rFonts w:ascii="Times New Roman" w:cs="Times New Roman" w:eastAsia="Times New Roman" w:hAnsi="Times New Roman"/>
                <w:color w:val="1F2937"/>
                <w:sz w:val="20"/>
                <w:szCs w:val="20"/>
              </w:rPr>
              <w:t xml:space="preserve">07</w:t>
            </w:r>
          </w:p>
        </w:tc>
        <w:tc>
          <w:tcPr>
            <w:tcW w:type="dxa" w:w="2600"/>
            <w:shd w:fill="FFFFFF" w:val="clear"/>
          </w:tcPr>
          <w:p>
            <w:r>
              <w:rPr>
                <w:rFonts w:ascii="Times New Roman" w:cs="Times New Roman" w:eastAsia="Times New Roman" w:hAnsi="Times New Roman"/>
                <w:color w:val="1F2937"/>
                <w:sz w:val="20"/>
                <w:szCs w:val="20"/>
              </w:rPr>
              <w:t xml:space="preserve">Émotions, apatheia, premeditatio</w:t>
            </w:r>
          </w:p>
        </w:tc>
        <w:tc>
          <w:tcPr>
            <w:tcW w:type="dxa" w:w="2800"/>
            <w:shd w:fill="FFFFFF" w:val="clear"/>
          </w:tcPr>
          <w:p>
            <w:r>
              <w:rPr>
                <w:rFonts w:ascii="Times New Roman" w:cs="Times New Roman" w:eastAsia="Times New Roman" w:hAnsi="Times New Roman"/>
                <w:color w:val="1F2937"/>
                <w:sz w:val="20"/>
                <w:szCs w:val="20"/>
              </w:rPr>
              <w:t xml:space="preserve">Les passions comme erreurs de jugement — et leur travail</w:t>
            </w:r>
          </w:p>
        </w:tc>
      </w:tr>
      <w:tr>
        <w:tc>
          <w:tcPr>
            <w:tcW w:type="dxa" w:w="900"/>
            <w:shd w:fill="EEF2F7" w:val="clear"/>
          </w:tcPr>
          <w:p>
            <w:r>
              <w:rPr>
                <w:rFonts w:ascii="Times New Roman" w:cs="Times New Roman" w:eastAsia="Times New Roman" w:hAnsi="Times New Roman"/>
                <w:color w:val="1F2937"/>
                <w:sz w:val="20"/>
                <w:szCs w:val="20"/>
              </w:rPr>
              <w:t xml:space="preserve">08</w:t>
            </w:r>
          </w:p>
        </w:tc>
        <w:tc>
          <w:tcPr>
            <w:tcW w:type="dxa" w:w="2600"/>
            <w:shd w:fill="EEF2F7" w:val="clear"/>
          </w:tcPr>
          <w:p>
            <w:r>
              <w:rPr>
                <w:rFonts w:ascii="Times New Roman" w:cs="Times New Roman" w:eastAsia="Times New Roman" w:hAnsi="Times New Roman"/>
                <w:color w:val="1F2937"/>
                <w:sz w:val="20"/>
                <w:szCs w:val="20"/>
              </w:rPr>
              <w:t xml:space="preserve">Amor fati et memento mori</w:t>
            </w:r>
          </w:p>
        </w:tc>
        <w:tc>
          <w:tcPr>
            <w:tcW w:type="dxa" w:w="2800"/>
            <w:shd w:fill="EEF2F7" w:val="clear"/>
          </w:tcPr>
          <w:p>
            <w:r>
              <w:rPr>
                <w:rFonts w:ascii="Times New Roman" w:cs="Times New Roman" w:eastAsia="Times New Roman" w:hAnsi="Times New Roman"/>
                <w:color w:val="1F2937"/>
                <w:sz w:val="20"/>
                <w:szCs w:val="20"/>
              </w:rPr>
              <w:t xml:space="preserve">Aimer ce qui est — mourir pour vivre pleinement</w:t>
            </w:r>
          </w:p>
        </w:tc>
      </w:tr>
      <w:tr>
        <w:tc>
          <w:tcPr>
            <w:tcW w:type="dxa" w:w="900"/>
            <w:shd w:fill="FFFFFF" w:val="clear"/>
          </w:tcPr>
          <w:p>
            <w:r>
              <w:rPr>
                <w:rFonts w:ascii="Times New Roman" w:cs="Times New Roman" w:eastAsia="Times New Roman" w:hAnsi="Times New Roman"/>
                <w:color w:val="1F2937"/>
                <w:sz w:val="20"/>
                <w:szCs w:val="20"/>
              </w:rPr>
              <w:t xml:space="preserve">09</w:t>
            </w:r>
          </w:p>
        </w:tc>
        <w:tc>
          <w:tcPr>
            <w:tcW w:type="dxa" w:w="2600"/>
            <w:shd w:fill="FFFFFF" w:val="clear"/>
          </w:tcPr>
          <w:p>
            <w:r>
              <w:rPr>
                <w:rFonts w:ascii="Times New Roman" w:cs="Times New Roman" w:eastAsia="Times New Roman" w:hAnsi="Times New Roman"/>
                <w:color w:val="1F2937"/>
                <w:sz w:val="20"/>
                <w:szCs w:val="20"/>
              </w:rPr>
              <w:t xml:space="preserve">La vue d'en haut et la sympatheia</w:t>
            </w:r>
          </w:p>
        </w:tc>
        <w:tc>
          <w:tcPr>
            <w:tcW w:type="dxa" w:w="2800"/>
            <w:shd w:fill="FFFFFF" w:val="clear"/>
          </w:tcPr>
          <w:p>
            <w:r>
              <w:rPr>
                <w:rFonts w:ascii="Times New Roman" w:cs="Times New Roman" w:eastAsia="Times New Roman" w:hAnsi="Times New Roman"/>
                <w:color w:val="1F2937"/>
                <w:sz w:val="20"/>
                <w:szCs w:val="20"/>
              </w:rPr>
              <w:t xml:space="preserve">Se resituer dans le tout pour relativiser et relier</w:t>
            </w:r>
          </w:p>
        </w:tc>
      </w:tr>
      <w:tr>
        <w:tc>
          <w:tcPr>
            <w:tcW w:type="dxa" w:w="900"/>
            <w:shd w:fill="EEF2F7" w:val="clear"/>
          </w:tcPr>
          <w:p>
            <w:r>
              <w:rPr>
                <w:rFonts w:ascii="Times New Roman" w:cs="Times New Roman" w:eastAsia="Times New Roman" w:hAnsi="Times New Roman"/>
                <w:color w:val="1F2937"/>
                <w:sz w:val="20"/>
                <w:szCs w:val="20"/>
              </w:rPr>
              <w:t xml:space="preserve">10</w:t>
            </w:r>
          </w:p>
        </w:tc>
        <w:tc>
          <w:tcPr>
            <w:tcW w:type="dxa" w:w="2600"/>
            <w:shd w:fill="EEF2F7" w:val="clear"/>
          </w:tcPr>
          <w:p>
            <w:r>
              <w:rPr>
                <w:rFonts w:ascii="Times New Roman" w:cs="Times New Roman" w:eastAsia="Times New Roman" w:hAnsi="Times New Roman"/>
                <w:color w:val="1F2937"/>
                <w:sz w:val="20"/>
                <w:szCs w:val="20"/>
              </w:rPr>
              <w:t xml:space="preserve">Le progrès moral et le prokoptôn</w:t>
            </w:r>
          </w:p>
        </w:tc>
        <w:tc>
          <w:tcPr>
            <w:tcW w:type="dxa" w:w="2800"/>
            <w:shd w:fill="EEF2F7" w:val="clear"/>
          </w:tcPr>
          <w:p>
            <w:r>
              <w:rPr>
                <w:rFonts w:ascii="Times New Roman" w:cs="Times New Roman" w:eastAsia="Times New Roman" w:hAnsi="Times New Roman"/>
                <w:color w:val="1F2937"/>
                <w:sz w:val="20"/>
                <w:szCs w:val="20"/>
              </w:rPr>
              <w:t xml:space="preserve">La perfection n'est pas l'objectif — le progrès l'est</w:t>
            </w:r>
          </w:p>
        </w:tc>
      </w:tr>
      <w:tr>
        <w:tc>
          <w:tcPr>
            <w:tcW w:type="dxa" w:w="900"/>
            <w:shd w:fill="FFFFFF" w:val="clear"/>
          </w:tcPr>
          <w:p>
            <w:r>
              <w:rPr>
                <w:rFonts w:ascii="Times New Roman" w:cs="Times New Roman" w:eastAsia="Times New Roman" w:hAnsi="Times New Roman"/>
                <w:color w:val="1F2937"/>
                <w:sz w:val="20"/>
                <w:szCs w:val="20"/>
              </w:rPr>
              <w:t xml:space="preserve">11</w:t>
            </w:r>
          </w:p>
        </w:tc>
        <w:tc>
          <w:tcPr>
            <w:tcW w:type="dxa" w:w="2600"/>
            <w:shd w:fill="FFFFFF" w:val="clear"/>
          </w:tcPr>
          <w:p>
            <w:r>
              <w:rPr>
                <w:rFonts w:ascii="Times New Roman" w:cs="Times New Roman" w:eastAsia="Times New Roman" w:hAnsi="Times New Roman"/>
                <w:color w:val="1F2937"/>
                <w:sz w:val="20"/>
                <w:szCs w:val="20"/>
              </w:rPr>
              <w:t xml:space="preserve">Adversité : deuil, colère, peur, échec</w:t>
            </w:r>
          </w:p>
        </w:tc>
        <w:tc>
          <w:tcPr>
            <w:tcW w:type="dxa" w:w="2800"/>
            <w:shd w:fill="FFFFFF" w:val="clear"/>
          </w:tcPr>
          <w:p>
            <w:r>
              <w:rPr>
                <w:rFonts w:ascii="Times New Roman" w:cs="Times New Roman" w:eastAsia="Times New Roman" w:hAnsi="Times New Roman"/>
                <w:color w:val="1F2937"/>
                <w:sz w:val="20"/>
                <w:szCs w:val="20"/>
              </w:rPr>
              <w:t xml:space="preserve">Le stoïcisme mis à l'épreuve des situations limites</w:t>
            </w:r>
          </w:p>
        </w:tc>
      </w:tr>
      <w:tr>
        <w:tc>
          <w:tcPr>
            <w:tcW w:type="dxa" w:w="900"/>
            <w:shd w:fill="EEF2F7" w:val="clear"/>
          </w:tcPr>
          <w:p>
            <w:r>
              <w:rPr>
                <w:rFonts w:ascii="Times New Roman" w:cs="Times New Roman" w:eastAsia="Times New Roman" w:hAnsi="Times New Roman"/>
                <w:color w:val="1F2937"/>
                <w:sz w:val="20"/>
                <w:szCs w:val="20"/>
              </w:rPr>
              <w:t xml:space="preserve">12</w:t>
            </w:r>
          </w:p>
        </w:tc>
        <w:tc>
          <w:tcPr>
            <w:tcW w:type="dxa" w:w="2600"/>
            <w:shd w:fill="EEF2F7" w:val="clear"/>
          </w:tcPr>
          <w:p>
            <w:r>
              <w:rPr>
                <w:rFonts w:ascii="Times New Roman" w:cs="Times New Roman" w:eastAsia="Times New Roman" w:hAnsi="Times New Roman"/>
                <w:color w:val="1F2937"/>
                <w:sz w:val="20"/>
                <w:szCs w:val="20"/>
              </w:rPr>
              <w:t xml:space="preserve">Musonius Rufus — exercice concret</w:t>
            </w:r>
          </w:p>
        </w:tc>
        <w:tc>
          <w:tcPr>
            <w:tcW w:type="dxa" w:w="2800"/>
            <w:shd w:fill="EEF2F7" w:val="clear"/>
          </w:tcPr>
          <w:p>
            <w:r>
              <w:rPr>
                <w:rFonts w:ascii="Times New Roman" w:cs="Times New Roman" w:eastAsia="Times New Roman" w:hAnsi="Times New Roman"/>
                <w:color w:val="1F2937"/>
                <w:sz w:val="20"/>
                <w:szCs w:val="20"/>
              </w:rPr>
              <w:t xml:space="preserve">La philosophie se prouve dans les gestes ordinaires</w:t>
            </w:r>
          </w:p>
        </w:tc>
      </w:tr>
      <w:tr>
        <w:tc>
          <w:tcPr>
            <w:tcW w:type="dxa" w:w="900"/>
            <w:shd w:fill="FFFFFF" w:val="clear"/>
          </w:tcPr>
          <w:p>
            <w:r>
              <w:rPr>
                <w:rFonts w:ascii="Times New Roman" w:cs="Times New Roman" w:eastAsia="Times New Roman" w:hAnsi="Times New Roman"/>
                <w:color w:val="1F2937"/>
                <w:sz w:val="20"/>
                <w:szCs w:val="20"/>
              </w:rPr>
              <w:t xml:space="preserve">13</w:t>
            </w:r>
          </w:p>
        </w:tc>
        <w:tc>
          <w:tcPr>
            <w:tcW w:type="dxa" w:w="2600"/>
            <w:shd w:fill="FFFFFF" w:val="clear"/>
          </w:tcPr>
          <w:p>
            <w:r>
              <w:rPr>
                <w:rFonts w:ascii="Times New Roman" w:cs="Times New Roman" w:eastAsia="Times New Roman" w:hAnsi="Times New Roman"/>
                <w:color w:val="1F2937"/>
                <w:sz w:val="20"/>
                <w:szCs w:val="20"/>
              </w:rPr>
              <w:t xml:space="preserve">Zénon, Chrysippe, l'ancien Portique</w:t>
            </w:r>
          </w:p>
        </w:tc>
        <w:tc>
          <w:tcPr>
            <w:tcW w:type="dxa" w:w="2800"/>
            <w:shd w:fill="FFFFFF" w:val="clear"/>
          </w:tcPr>
          <w:p>
            <w:r>
              <w:rPr>
                <w:rFonts w:ascii="Times New Roman" w:cs="Times New Roman" w:eastAsia="Times New Roman" w:hAnsi="Times New Roman"/>
                <w:color w:val="1F2937"/>
                <w:sz w:val="20"/>
                <w:szCs w:val="20"/>
              </w:rPr>
              <w:t xml:space="preserve">Les fondateurs et la construction doctrinale initiale</w:t>
            </w:r>
          </w:p>
        </w:tc>
      </w:tr>
      <w:tr>
        <w:tc>
          <w:tcPr>
            <w:tcW w:type="dxa" w:w="900"/>
            <w:shd w:fill="EEF2F7" w:val="clear"/>
          </w:tcPr>
          <w:p>
            <w:r>
              <w:rPr>
                <w:rFonts w:ascii="Times New Roman" w:cs="Times New Roman" w:eastAsia="Times New Roman" w:hAnsi="Times New Roman"/>
                <w:color w:val="1F2937"/>
                <w:sz w:val="20"/>
                <w:szCs w:val="20"/>
              </w:rPr>
              <w:t xml:space="preserve">14</w:t>
            </w:r>
          </w:p>
        </w:tc>
        <w:tc>
          <w:tcPr>
            <w:tcW w:type="dxa" w:w="2600"/>
            <w:shd w:fill="EEF2F7" w:val="clear"/>
          </w:tcPr>
          <w:p>
            <w:r>
              <w:rPr>
                <w:rFonts w:ascii="Times New Roman" w:cs="Times New Roman" w:eastAsia="Times New Roman" w:hAnsi="Times New Roman"/>
                <w:color w:val="1F2937"/>
                <w:sz w:val="20"/>
                <w:szCs w:val="20"/>
              </w:rPr>
              <w:t xml:space="preserve">Physique, logique, logos, destin</w:t>
            </w:r>
          </w:p>
        </w:tc>
        <w:tc>
          <w:tcPr>
            <w:tcW w:type="dxa" w:w="2800"/>
            <w:shd w:fill="EEF2F7" w:val="clear"/>
          </w:tcPr>
          <w:p>
            <w:r>
              <w:rPr>
                <w:rFonts w:ascii="Times New Roman" w:cs="Times New Roman" w:eastAsia="Times New Roman" w:hAnsi="Times New Roman"/>
                <w:color w:val="1F2937"/>
                <w:sz w:val="20"/>
                <w:szCs w:val="20"/>
              </w:rPr>
              <w:t xml:space="preserve">L'unité des trois parties — tout s'articule</w:t>
            </w:r>
          </w:p>
        </w:tc>
      </w:tr>
      <w:tr>
        <w:tc>
          <w:tcPr>
            <w:tcW w:type="dxa" w:w="900"/>
            <w:shd w:fill="FFFFFF" w:val="clear"/>
          </w:tcPr>
          <w:p>
            <w:r>
              <w:rPr>
                <w:rFonts w:ascii="Times New Roman" w:cs="Times New Roman" w:eastAsia="Times New Roman" w:hAnsi="Times New Roman"/>
                <w:color w:val="1F2937"/>
                <w:sz w:val="20"/>
                <w:szCs w:val="20"/>
              </w:rPr>
              <w:t xml:space="preserve">15</w:t>
            </w:r>
          </w:p>
        </w:tc>
        <w:tc>
          <w:tcPr>
            <w:tcW w:type="dxa" w:w="2600"/>
            <w:shd w:fill="FFFFFF" w:val="clear"/>
          </w:tcPr>
          <w:p>
            <w:r>
              <w:rPr>
                <w:rFonts w:ascii="Times New Roman" w:cs="Times New Roman" w:eastAsia="Times New Roman" w:hAnsi="Times New Roman"/>
                <w:color w:val="1F2937"/>
                <w:sz w:val="20"/>
                <w:szCs w:val="20"/>
              </w:rPr>
              <w:t xml:space="preserve">Le devoir (kathêkon) et la cité</w:t>
            </w:r>
          </w:p>
        </w:tc>
        <w:tc>
          <w:tcPr>
            <w:tcW w:type="dxa" w:w="2800"/>
            <w:shd w:fill="FFFFFF" w:val="clear"/>
          </w:tcPr>
          <w:p>
            <w:r>
              <w:rPr>
                <w:rFonts w:ascii="Times New Roman" w:cs="Times New Roman" w:eastAsia="Times New Roman" w:hAnsi="Times New Roman"/>
                <w:color w:val="1F2937"/>
                <w:sz w:val="20"/>
                <w:szCs w:val="20"/>
              </w:rPr>
              <w:t xml:space="preserve">L'engagement dans le monde comme expression de la vertu</w:t>
            </w:r>
          </w:p>
        </w:tc>
      </w:tr>
      <w:tr>
        <w:tc>
          <w:tcPr>
            <w:tcW w:type="dxa" w:w="900"/>
            <w:shd w:fill="EEF2F7" w:val="clear"/>
          </w:tcPr>
          <w:p>
            <w:r>
              <w:rPr>
                <w:rFonts w:ascii="Times New Roman" w:cs="Times New Roman" w:eastAsia="Times New Roman" w:hAnsi="Times New Roman"/>
                <w:color w:val="1F2937"/>
                <w:sz w:val="20"/>
                <w:szCs w:val="20"/>
              </w:rPr>
              <w:t xml:space="preserve">16</w:t>
            </w:r>
          </w:p>
        </w:tc>
        <w:tc>
          <w:tcPr>
            <w:tcW w:type="dxa" w:w="2600"/>
            <w:shd w:fill="EEF2F7" w:val="clear"/>
          </w:tcPr>
          <w:p>
            <w:r>
              <w:rPr>
                <w:rFonts w:ascii="Times New Roman" w:cs="Times New Roman" w:eastAsia="Times New Roman" w:hAnsi="Times New Roman"/>
                <w:color w:val="1F2937"/>
                <w:sz w:val="20"/>
                <w:szCs w:val="20"/>
              </w:rPr>
              <w:t xml:space="preserve">Exercices spirituels selon Hadot</w:t>
            </w:r>
          </w:p>
        </w:tc>
        <w:tc>
          <w:tcPr>
            <w:tcW w:type="dxa" w:w="2800"/>
            <w:shd w:fill="EEF2F7" w:val="clear"/>
          </w:tcPr>
          <w:p>
            <w:r>
              <w:rPr>
                <w:rFonts w:ascii="Times New Roman" w:cs="Times New Roman" w:eastAsia="Times New Roman" w:hAnsi="Times New Roman"/>
                <w:color w:val="1F2937"/>
                <w:sz w:val="20"/>
                <w:szCs w:val="20"/>
              </w:rPr>
              <w:t xml:space="preserve">Lire les Anciens comme des praticiens, pas des théoriciens</w:t>
            </w:r>
          </w:p>
        </w:tc>
      </w:tr>
      <w:tr>
        <w:tc>
          <w:tcPr>
            <w:tcW w:type="dxa" w:w="900"/>
            <w:shd w:fill="FFFFFF" w:val="clear"/>
          </w:tcPr>
          <w:p>
            <w:r>
              <w:rPr>
                <w:rFonts w:ascii="Times New Roman" w:cs="Times New Roman" w:eastAsia="Times New Roman" w:hAnsi="Times New Roman"/>
                <w:color w:val="1F2937"/>
                <w:sz w:val="20"/>
                <w:szCs w:val="20"/>
              </w:rPr>
              <w:t xml:space="preserve">17</w:t>
            </w:r>
          </w:p>
        </w:tc>
        <w:tc>
          <w:tcPr>
            <w:tcW w:type="dxa" w:w="2600"/>
            <w:shd w:fill="FFFFFF" w:val="clear"/>
          </w:tcPr>
          <w:p>
            <w:r>
              <w:rPr>
                <w:rFonts w:ascii="Times New Roman" w:cs="Times New Roman" w:eastAsia="Times New Roman" w:hAnsi="Times New Roman"/>
                <w:color w:val="1F2937"/>
                <w:sz w:val="20"/>
                <w:szCs w:val="20"/>
              </w:rPr>
              <w:t xml:space="preserve">Stoïcisme et christianisme</w:t>
            </w:r>
          </w:p>
        </w:tc>
        <w:tc>
          <w:tcPr>
            <w:tcW w:type="dxa" w:w="2800"/>
            <w:shd w:fill="FFFFFF" w:val="clear"/>
          </w:tcPr>
          <w:p>
            <w:r>
              <w:rPr>
                <w:rFonts w:ascii="Times New Roman" w:cs="Times New Roman" w:eastAsia="Times New Roman" w:hAnsi="Times New Roman"/>
                <w:color w:val="1F2937"/>
                <w:sz w:val="20"/>
                <w:szCs w:val="20"/>
              </w:rPr>
              <w:t xml:space="preserve">La postérité ambivalente d'une philosophie devenue culture</w:t>
            </w:r>
          </w:p>
        </w:tc>
      </w:tr>
      <w:tr>
        <w:tc>
          <w:tcPr>
            <w:tcW w:type="dxa" w:w="900"/>
            <w:shd w:fill="EEF2F7" w:val="clear"/>
          </w:tcPr>
          <w:p>
            <w:r>
              <w:rPr>
                <w:rFonts w:ascii="Times New Roman" w:cs="Times New Roman" w:eastAsia="Times New Roman" w:hAnsi="Times New Roman"/>
                <w:color w:val="1F2937"/>
                <w:sz w:val="20"/>
                <w:szCs w:val="20"/>
              </w:rPr>
              <w:t xml:space="preserve">18</w:t>
            </w:r>
          </w:p>
        </w:tc>
        <w:tc>
          <w:tcPr>
            <w:tcW w:type="dxa" w:w="2600"/>
            <w:shd w:fill="EEF2F7" w:val="clear"/>
          </w:tcPr>
          <w:p>
            <w:r>
              <w:rPr>
                <w:rFonts w:ascii="Times New Roman" w:cs="Times New Roman" w:eastAsia="Times New Roman" w:hAnsi="Times New Roman"/>
                <w:color w:val="1F2937"/>
                <w:sz w:val="20"/>
                <w:szCs w:val="20"/>
              </w:rPr>
              <w:t xml:space="preserve">Stoïcisme et thérapies cognitives</w:t>
            </w:r>
          </w:p>
        </w:tc>
        <w:tc>
          <w:tcPr>
            <w:tcW w:type="dxa" w:w="2800"/>
            <w:shd w:fill="EEF2F7" w:val="clear"/>
          </w:tcPr>
          <w:p>
            <w:r>
              <w:rPr>
                <w:rFonts w:ascii="Times New Roman" w:cs="Times New Roman" w:eastAsia="Times New Roman" w:hAnsi="Times New Roman"/>
                <w:color w:val="1F2937"/>
                <w:sz w:val="20"/>
                <w:szCs w:val="20"/>
              </w:rPr>
              <w:t xml:space="preserve">TCC, REBT : une filiation revendiquée et ses limites</w:t>
            </w:r>
          </w:p>
        </w:tc>
      </w:tr>
      <w:tr>
        <w:tc>
          <w:tcPr>
            <w:tcW w:type="dxa" w:w="900"/>
            <w:shd w:fill="FFFFFF" w:val="clear"/>
          </w:tcPr>
          <w:p>
            <w:r>
              <w:rPr>
                <w:rFonts w:ascii="Times New Roman" w:cs="Times New Roman" w:eastAsia="Times New Roman" w:hAnsi="Times New Roman"/>
                <w:color w:val="1F2937"/>
                <w:sz w:val="20"/>
                <w:szCs w:val="20"/>
              </w:rPr>
              <w:t xml:space="preserve">19</w:t>
            </w:r>
          </w:p>
        </w:tc>
        <w:tc>
          <w:tcPr>
            <w:tcW w:type="dxa" w:w="2600"/>
            <w:shd w:fill="FFFFFF" w:val="clear"/>
          </w:tcPr>
          <w:p>
            <w:r>
              <w:rPr>
                <w:rFonts w:ascii="Times New Roman" w:cs="Times New Roman" w:eastAsia="Times New Roman" w:hAnsi="Times New Roman"/>
                <w:color w:val="1F2937"/>
                <w:sz w:val="20"/>
                <w:szCs w:val="20"/>
              </w:rPr>
              <w:t xml:space="preserve">Critiques : insensibilité, quiétisme</w:t>
            </w:r>
          </w:p>
        </w:tc>
        <w:tc>
          <w:tcPr>
            <w:tcW w:type="dxa" w:w="2800"/>
            <w:shd w:fill="FFFFFF" w:val="clear"/>
          </w:tcPr>
          <w:p>
            <w:r>
              <w:rPr>
                <w:rFonts w:ascii="Times New Roman" w:cs="Times New Roman" w:eastAsia="Times New Roman" w:hAnsi="Times New Roman"/>
                <w:color w:val="1F2937"/>
                <w:sz w:val="20"/>
                <w:szCs w:val="20"/>
              </w:rPr>
              <w:t xml:space="preserve">Ce que le stoïcisme doit défendre contre lui-même</w:t>
            </w:r>
          </w:p>
        </w:tc>
      </w:tr>
    </w:tbl>
    <w:p>
      <w:pPr>
        <w:spacing w:after="80"/>
      </w:pPr>
      <w:r>
        <w:rPr>
          <w:rFonts w:ascii="Times New Roman" w:cs="Times New Roman" w:eastAsia="Times New Roman" w:hAnsi="Times New Roman"/>
          <w:sz w:val="22"/>
          <w:szCs w:val="22"/>
        </w:rPr>
        <w:t xml:space="preserve"/>
      </w:r>
    </w:p>
    <w:p>
      <w:pPr>
        <w:spacing w:after="100"/>
      </w:pPr>
      <w:r>
        <w:rPr>
          <w:rFonts w:ascii="Times New Roman" w:cs="Times New Roman" w:eastAsia="Times New Roman" w:hAnsi="Times New Roman"/>
          <w:b/>
          <w:bCs/>
          <w:color w:val="1F2937"/>
          <w:sz w:val="22"/>
          <w:szCs w:val="22"/>
        </w:rPr>
        <w:t xml:space="preserve">Étape B — Les trois questions de bilan</w:t>
      </w:r>
    </w:p>
    <w:p>
      <w:pPr>
        <w:spacing w:after="100"/>
        <w:ind w:left="480"/>
      </w:pPr>
      <w:r>
        <w:rPr>
          <w:rFonts w:ascii="Times New Roman" w:cs="Times New Roman" w:eastAsia="Times New Roman" w:hAnsi="Times New Roman"/>
          <w:color w:val="1F2937"/>
          <w:sz w:val="22"/>
          <w:szCs w:val="22"/>
        </w:rPr>
        <w:t xml:space="preserve">1. Quelle est la leçon qui a le plus modifié ta façon de regarder une situation du quotidien ? Décris une situation concrète où tu as agi différemment à cause d'elle.</w:t>
      </w:r>
    </w:p>
    <w:p>
      <w:pPr>
        <w:spacing w:after="100"/>
        <w:ind w:left="480"/>
      </w:pPr>
      <w:r>
        <w:rPr>
          <w:rFonts w:ascii="Times New Roman" w:cs="Times New Roman" w:eastAsia="Times New Roman" w:hAnsi="Times New Roman"/>
          <w:color w:val="1F2937"/>
          <w:sz w:val="22"/>
          <w:szCs w:val="22"/>
        </w:rPr>
        <w:t xml:space="preserve">2. Quel concept du parcours t'a semblé le plus résistant — difficile à intégrer, contre-intuitif, voire franchement désagréable ? Essaie d'en dire pourquoi.</w:t>
      </w:r>
    </w:p>
    <w:p>
      <w:pPr>
        <w:spacing w:after="100"/>
        <w:ind w:left="480"/>
      </w:pPr>
      <w:r>
        <w:rPr>
          <w:rFonts w:ascii="Times New Roman" w:cs="Times New Roman" w:eastAsia="Times New Roman" w:hAnsi="Times New Roman"/>
          <w:color w:val="1F2937"/>
          <w:sz w:val="22"/>
          <w:szCs w:val="22"/>
        </w:rPr>
        <w:t xml:space="preserve">3. Qu'est-ce que tu n'as pas fait et que tu regrettes de ne pas avoir fait pendant ces 20 semaines ?</w:t>
      </w:r>
    </w:p>
    <w:p>
      <w:pPr>
        <w:spacing w:after="80"/>
      </w:pPr>
      <w:r>
        <w:rPr>
          <w:rFonts w:ascii="Times New Roman" w:cs="Times New Roman" w:eastAsia="Times New Roman" w:hAnsi="Times New Roman"/>
          <w:sz w:val="22"/>
          <w:szCs w:val="22"/>
        </w:rPr>
        <w:t xml:space="preserve"/>
      </w:r>
    </w:p>
    <w:p>
      <w:pPr>
        <w:spacing w:after="100" w:before="280"/>
      </w:pPr>
      <w:r>
        <w:rPr>
          <w:rFonts w:ascii="Times New Roman" w:cs="Times New Roman" w:eastAsia="Times New Roman" w:hAnsi="Times New Roman"/>
          <w:b/>
          <w:bCs/>
          <w:color w:val="1F2937"/>
          <w:sz w:val="26"/>
          <w:szCs w:val="26"/>
        </w:rPr>
        <w:t xml:space="preserve">Exercice 2 — Construire sa routine quotidienne stoïcienne (30 min)</w:t>
      </w:r>
    </w:p>
    <w:p>
      <w:pPr>
        <w:spacing w:after="140"/>
      </w:pPr>
      <w:r>
        <w:rPr>
          <w:rFonts w:ascii="Times New Roman" w:cs="Times New Roman" w:eastAsia="Times New Roman" w:hAnsi="Times New Roman"/>
          <w:color w:val="1F2937"/>
          <w:sz w:val="22"/>
          <w:szCs w:val="22"/>
        </w:rPr>
        <w:t xml:space="preserve">Le site Modern Stoicism propose une approche simplifiée qui structure la pratique quotidienne en s'appuyant sur un principe emprunté aux Vers dorés de Pythagoras : encadrer la journée par une préparation matinale et une réflexion vespérale. Ce cadre, que l'on retrouve dans les Stoic Week handbooks publiés depuis 2013, est une invitation à construire — et non à copier.</w:t>
      </w:r>
    </w:p>
    <w:p>
      <w:pPr>
        <w:spacing w:after="140"/>
      </w:pPr>
      <w:r>
        <w:rPr>
          <w:rFonts w:ascii="Times New Roman" w:cs="Times New Roman" w:eastAsia="Times New Roman" w:hAnsi="Times New Roman"/>
          <w:color w:val="1F2937"/>
          <w:sz w:val="22"/>
          <w:szCs w:val="22"/>
        </w:rPr>
        <w:t xml:space="preserve">Daily Stoic identifie neuf exercices pratiques récurrents dans la tradition stoïcienne : la dichotomie du contrôle, la tenue d'un journal, la visualisation négative (misfortune training), le travail sur les perceptions, la prise de conscience de l'éphémère, la vue d'en haut, la méditation sur la mort (memento mori), la premeditatio malorum, et l'amor fati. Ces neuf exercices correspondent à des leçons de ce parcours.</w:t>
      </w:r>
    </w:p>
    <w:p>
      <w:pPr>
        <w:spacing w:after="140"/>
      </w:pPr>
      <w:r>
        <w:rPr>
          <w:rFonts w:ascii="Times New Roman" w:cs="Times New Roman" w:eastAsia="Times New Roman" w:hAnsi="Times New Roman"/>
          <w:color w:val="1F2937"/>
          <w:sz w:val="22"/>
          <w:szCs w:val="22"/>
        </w:rPr>
        <w:t xml:space="preserve">L'exercice est de construire TA routine, pas de reprendre une recette. Réponds à ces questions :</w:t>
      </w:r>
    </w:p>
    <w:p>
      <w:pPr>
        <w:spacing w:after="100"/>
        <w:ind w:left="480"/>
      </w:pPr>
      <w:r>
        <w:rPr>
          <w:rFonts w:ascii="Times New Roman" w:cs="Times New Roman" w:eastAsia="Times New Roman" w:hAnsi="Times New Roman"/>
          <w:color w:val="1F2937"/>
          <w:sz w:val="22"/>
          <w:szCs w:val="22"/>
        </w:rPr>
        <w:t xml:space="preserve">1. Quel est le moment de ta journée où tu es le plus disponible à un exercice de 5 à 10 minutes ? (Matin, soir, déjeuner, trajet ?)</w:t>
      </w:r>
    </w:p>
    <w:p>
      <w:pPr>
        <w:spacing w:after="100"/>
        <w:ind w:left="480"/>
      </w:pPr>
      <w:r>
        <w:rPr>
          <w:rFonts w:ascii="Times New Roman" w:cs="Times New Roman" w:eastAsia="Times New Roman" w:hAnsi="Times New Roman"/>
          <w:color w:val="1F2937"/>
          <w:sz w:val="22"/>
          <w:szCs w:val="22"/>
        </w:rPr>
        <w:t xml:space="preserve">2. Parmi les neuf exercices listés, lesquels sont déjà partiellement dans ta vie ? Lesquels sont irréalistes pour toi en ce moment ?</w:t>
      </w:r>
    </w:p>
    <w:p>
      <w:pPr>
        <w:spacing w:after="100"/>
        <w:ind w:left="480"/>
      </w:pPr>
      <w:r>
        <w:rPr>
          <w:rFonts w:ascii="Times New Roman" w:cs="Times New Roman" w:eastAsia="Times New Roman" w:hAnsi="Times New Roman"/>
          <w:color w:val="1F2937"/>
          <w:sz w:val="22"/>
          <w:szCs w:val="22"/>
        </w:rPr>
        <w:t xml:space="preserve">3. Rédige une routine en 3 gestes maximum, que tu pourrais tenir pendant un mois. Un geste = une action concrète, datée et d'une durée précise.</w:t>
      </w:r>
    </w:p>
    <w:p>
      <w:pPr>
        <w:spacing w:after="80"/>
      </w:pPr>
      <w:r>
        <w:rPr>
          <w:rFonts w:ascii="Times New Roman" w:cs="Times New Roman" w:eastAsia="Times New Roman" w:hAnsi="Times New Roman"/>
          <w:sz w:val="22"/>
          <w:szCs w:val="22"/>
        </w:rPr>
        <w:t xml:space="preserve"/>
      </w:r>
    </w:p>
    <w:p>
      <w:pPr>
        <w:shd w:fill="F3F4F6" w:val="clear"/>
        <w:spacing w:after="140"/>
        <w:ind w:left="480"/>
      </w:pPr>
      <w:r>
        <w:rPr>
          <w:rFonts w:ascii="Times New Roman" w:cs="Times New Roman" w:eastAsia="Times New Roman" w:hAnsi="Times New Roman"/>
          <w:i/>
          <w:iCs/>
          <w:color w:val="1B3A6B"/>
          <w:sz w:val="22"/>
          <w:szCs w:val="22"/>
        </w:rPr>
        <w:t xml:space="preserve">Exemple de routine minimale viable : (1) Le matin, avant de consulter le téléphone : 2 minutes pour écrire une chose que tu ne peux pas contrôler aujourd'hui et une action que tu peux prendre. (2) Le soir, 3 minutes de journal : une chose que tu as bien faite aujourd'hui, une chose que tu aurais pu faire autrement. (3) Une fois par semaine, 10 minutes pour relire la semaine avec la question du prokoptôn : est-ce que j'ai progressé dans la bonne direction, même légèrement ?</w:t>
      </w:r>
    </w:p>
    <w:p>
      <w:pPr>
        <w:spacing w:after="80"/>
      </w:pPr>
      <w:r>
        <w:rPr>
          <w:rFonts w:ascii="Times New Roman" w:cs="Times New Roman" w:eastAsia="Times New Roman" w:hAnsi="Times New Roman"/>
          <w:sz w:val="22"/>
          <w:szCs w:val="22"/>
        </w:rPr>
        <w:t xml:space="preserve"/>
      </w:r>
    </w:p>
    <w:p>
      <w:pPr>
        <w:spacing w:after="100" w:before="280"/>
      </w:pPr>
      <w:r>
        <w:rPr>
          <w:rFonts w:ascii="Times New Roman" w:cs="Times New Roman" w:eastAsia="Times New Roman" w:hAnsi="Times New Roman"/>
          <w:b/>
          <w:bCs/>
          <w:color w:val="1F2937"/>
          <w:sz w:val="26"/>
          <w:szCs w:val="26"/>
        </w:rPr>
        <w:t xml:space="preserve">Exercice 3 — Ce que le stoïcisme ne peut pas faire pour toi (20 min)</w:t>
      </w:r>
    </w:p>
    <w:p>
      <w:pPr>
        <w:spacing w:after="140"/>
      </w:pPr>
      <w:r>
        <w:rPr>
          <w:rFonts w:ascii="Times New Roman" w:cs="Times New Roman" w:eastAsia="Times New Roman" w:hAnsi="Times New Roman"/>
          <w:color w:val="1F2937"/>
          <w:sz w:val="22"/>
          <w:szCs w:val="22"/>
        </w:rPr>
        <w:t xml:space="preserve">Antonia Macaro, dans son article publié par Modern Stoicism, pose une question que ce parcours a tourné autour sans y répondre directement : combien de stoïcisme suffit ? Qu'est-ce qu'on retient, et qu'est-ce qu'on laisse de côté ?</w:t>
      </w:r>
    </w:p>
    <w:p>
      <w:pPr>
        <w:spacing w:after="140"/>
      </w:pPr>
      <w:r>
        <w:rPr>
          <w:rFonts w:ascii="Times New Roman" w:cs="Times New Roman" w:eastAsia="Times New Roman" w:hAnsi="Times New Roman"/>
          <w:color w:val="1F2937"/>
          <w:sz w:val="22"/>
          <w:szCs w:val="22"/>
        </w:rPr>
        <w:t xml:space="preserve">Cet exercice est un exercice d'honnêteté philosophique. Non pas une liste de critiques abstraites, mais un examen personnel : ce que le stoïcisme ne peut pas faire POUR TOI, dans ta vie telle qu'elle est.</w:t>
      </w:r>
    </w:p>
    <w:p>
      <w:pPr>
        <w:spacing w:after="140"/>
      </w:pPr>
      <w:r>
        <w:rPr>
          <w:rFonts w:ascii="Times New Roman" w:cs="Times New Roman" w:eastAsia="Times New Roman" w:hAnsi="Times New Roman"/>
          <w:color w:val="1F2937"/>
          <w:sz w:val="22"/>
          <w:szCs w:val="22"/>
        </w:rPr>
        <w:t xml:space="preserve">Trois questions à traiter honnêtement :</w:t>
      </w:r>
    </w:p>
    <w:p>
      <w:pPr>
        <w:spacing w:after="100"/>
        <w:ind w:left="480"/>
      </w:pPr>
      <w:r>
        <w:rPr>
          <w:rFonts w:ascii="Times New Roman" w:cs="Times New Roman" w:eastAsia="Times New Roman" w:hAnsi="Times New Roman"/>
          <w:color w:val="1F2937"/>
          <w:sz w:val="22"/>
          <w:szCs w:val="22"/>
        </w:rPr>
        <w:t xml:space="preserve">1. Nomme une situation de ta vie où tu as essayé d'appliquer la dichotomie du contrôle ou un autre outil stoïcien, et où cela n'a pas suffi. Qu'est-ce qui manquait ?</w:t>
      </w:r>
    </w:p>
    <w:p>
      <w:pPr>
        <w:spacing w:after="100"/>
        <w:ind w:left="480"/>
      </w:pPr>
      <w:r>
        <w:rPr>
          <w:rFonts w:ascii="Times New Roman" w:cs="Times New Roman" w:eastAsia="Times New Roman" w:hAnsi="Times New Roman"/>
          <w:color w:val="1F2937"/>
          <w:sz w:val="22"/>
          <w:szCs w:val="22"/>
        </w:rPr>
        <w:t xml:space="preserve">2. Est-ce qu'il y a des douleurs, des relations ou des situations dans ta vie que le stoïcisme a tendance à court-circuiter plutôt qu'à traverser ? (Exemples : deuil, conflit, besoin d'être reconnu, désir de changer les autres.)</w:t>
      </w:r>
    </w:p>
    <w:p>
      <w:pPr>
        <w:spacing w:after="100"/>
        <w:ind w:left="480"/>
      </w:pPr>
      <w:r>
        <w:rPr>
          <w:rFonts w:ascii="Times New Roman" w:cs="Times New Roman" w:eastAsia="Times New Roman" w:hAnsi="Times New Roman"/>
          <w:color w:val="1F2937"/>
          <w:sz w:val="22"/>
          <w:szCs w:val="22"/>
        </w:rPr>
        <w:t xml:space="preserve">3. Quel autre outil — autre philosophie, thérapie, pratique spirituelle, relation humaine — vient compléter ce que le stoïcisme ne peut pas t'apporter ?</w:t>
      </w:r>
    </w:p>
    <w:p>
      <w:pPr>
        <w:spacing w:after="80"/>
      </w:pPr>
      <w:r>
        <w:rPr>
          <w:rFonts w:ascii="Times New Roman" w:cs="Times New Roman" w:eastAsia="Times New Roman" w:hAnsi="Times New Roman"/>
          <w:sz w:val="22"/>
          <w:szCs w:val="22"/>
        </w:rPr>
        <w:t xml:space="preserve"/>
      </w:r>
    </w:p>
    <w:p>
      <w:pPr>
        <w:spacing w:after="140"/>
      </w:pPr>
      <w:r>
        <w:rPr>
          <w:rFonts w:ascii="Times New Roman" w:cs="Times New Roman" w:eastAsia="Times New Roman" w:hAnsi="Times New Roman"/>
          <w:color w:val="1F2937"/>
          <w:sz w:val="22"/>
          <w:szCs w:val="22"/>
        </w:rPr>
        <w:t xml:space="preserve">Il n'y a pas de bonne réponse à cet exercice. La seule mauvaise réponse est de répondre que le stoïcisme suffit à tout.</w:t>
      </w:r>
    </w:p>
    <w:p>
      <w:pPr>
        <w:spacing w:after="80"/>
      </w:pPr>
      <w:r>
        <w:rPr>
          <w:rFonts w:ascii="Times New Roman" w:cs="Times New Roman" w:eastAsia="Times New Roman" w:hAnsi="Times New Roman"/>
          <w:sz w:val="22"/>
          <w:szCs w:val="22"/>
        </w:rPr>
        <w:t xml:space="preserve"/>
      </w:r>
    </w:p>
    <w:p>
      <w:pPr>
        <w:spacing w:after="160" w:before="400"/>
      </w:pPr>
      <w:r>
        <w:rPr>
          <w:rFonts w:ascii="Times New Roman" w:cs="Times New Roman" w:eastAsia="Times New Roman" w:hAnsi="Times New Roman"/>
          <w:b/>
          <w:bCs/>
          <w:color w:val="1B3A6B"/>
          <w:sz w:val="30"/>
          <w:szCs w:val="30"/>
        </w:rPr>
        <w:t xml:space="preserve">🎯 Challenge — Rédiger son testament stoïcien personnel</w:t>
      </w:r>
    </w:p>
    <w:p>
      <w:pPr>
        <w:spacing w:after="140"/>
      </w:pPr>
      <w:r>
        <w:rPr>
          <w:rFonts w:ascii="Times New Roman" w:cs="Times New Roman" w:eastAsia="Times New Roman" w:hAnsi="Times New Roman"/>
          <w:color w:val="1F2937"/>
          <w:sz w:val="22"/>
          <w:szCs w:val="22"/>
        </w:rPr>
        <w:t xml:space="preserve">Ce challenge est l'exercice de synthèse du parcours entier. Il ne s'agit pas d'un résumé du cours : c'est un document personnel, rédigé pour toi-même, à reprendre dans un an.</w:t>
      </w:r>
    </w:p>
    <w:p>
      <w:pPr>
        <w:spacing w:after="140"/>
      </w:pPr>
      <w:r>
        <w:rPr>
          <w:rFonts w:ascii="Times New Roman" w:cs="Times New Roman" w:eastAsia="Times New Roman" w:hAnsi="Times New Roman"/>
          <w:color w:val="1F2937"/>
          <w:sz w:val="22"/>
          <w:szCs w:val="22"/>
        </w:rPr>
        <w:t xml:space="preserve">Format : une page manuscrite ou numérique, structurée en trois parties :</w:t>
      </w:r>
    </w:p>
    <w:p>
      <w:pPr>
        <w:spacing w:after="100"/>
        <w:ind w:left="480"/>
      </w:pPr>
      <w:r>
        <w:rPr>
          <w:rFonts w:ascii="Times New Roman" w:cs="Times New Roman" w:eastAsia="Times New Roman" w:hAnsi="Times New Roman"/>
          <w:color w:val="1F2937"/>
          <w:sz w:val="22"/>
          <w:szCs w:val="22"/>
        </w:rPr>
        <w:t xml:space="preserve">1. Les trois principes stoïciens que tu gardes vraiment. Pas cinq, pas dix : trois. Ceux qui résistent à ta vie réelle, pas ceux qui sont les plus beaux en théorie. Pour chacun, une phrase qui l'exprime dans ton vocabulaire à toi.</w:t>
      </w:r>
    </w:p>
    <w:p>
      <w:pPr>
        <w:spacing w:after="100"/>
        <w:ind w:left="480"/>
      </w:pPr>
      <w:r>
        <w:rPr>
          <w:rFonts w:ascii="Times New Roman" w:cs="Times New Roman" w:eastAsia="Times New Roman" w:hAnsi="Times New Roman"/>
          <w:color w:val="1F2937"/>
          <w:sz w:val="22"/>
          <w:szCs w:val="22"/>
        </w:rPr>
        <w:t xml:space="preserve">2. Ce que ce parcours t'a apporté — concrètement. Pas "j'ai appris beaucoup de choses" : un changement observable dans ta façon d'agir, de penser ou de réagir. Ou, si tu n'en as pas, l'honnêteté de le dire.</w:t>
      </w:r>
    </w:p>
    <w:p>
      <w:pPr>
        <w:spacing w:after="100"/>
        <w:ind w:left="480"/>
      </w:pPr>
      <w:r>
        <w:rPr>
          <w:rFonts w:ascii="Times New Roman" w:cs="Times New Roman" w:eastAsia="Times New Roman" w:hAnsi="Times New Roman"/>
          <w:color w:val="1F2937"/>
          <w:sz w:val="22"/>
          <w:szCs w:val="22"/>
        </w:rPr>
        <w:t xml:space="preserve">3. Ce que le stoïcisme ne peut pas t'apporter, et ce qui le remplace. Cette troisième partie est la plus difficile et la plus utile : elle t'empêche de faire du stoïcisme une idéologie fermée plutôt qu'un outil ouvert.</w:t>
      </w:r>
    </w:p>
    <w:p>
      <w:pPr>
        <w:spacing w:after="80"/>
      </w:pPr>
      <w:r>
        <w:rPr>
          <w:rFonts w:ascii="Times New Roman" w:cs="Times New Roman" w:eastAsia="Times New Roman" w:hAnsi="Times New Roman"/>
          <w:sz w:val="22"/>
          <w:szCs w:val="22"/>
        </w:rPr>
        <w:t xml:space="preserve"/>
      </w:r>
    </w:p>
    <w:p>
      <w:pPr>
        <w:spacing w:after="140"/>
      </w:pPr>
      <w:r>
        <w:rPr>
          <w:rFonts w:ascii="Times New Roman" w:cs="Times New Roman" w:eastAsia="Times New Roman" w:hAnsi="Times New Roman"/>
          <w:color w:val="1F2937"/>
          <w:sz w:val="22"/>
          <w:szCs w:val="22"/>
        </w:rPr>
        <w:t xml:space="preserve">Conserve ce texte. Relis-le dans un an. Pas pour voir si tu as progressé selon les critères stoïciens, mais pour voir comment ta relation à ces outils a évolué.</w:t>
      </w:r>
    </w:p>
    <w:p>
      <w:pPr>
        <w:spacing w:after="80"/>
      </w:pPr>
      <w:r>
        <w:rPr>
          <w:rFonts w:ascii="Times New Roman" w:cs="Times New Roman" w:eastAsia="Times New Roman" w:hAnsi="Times New Roman"/>
          <w:sz w:val="22"/>
          <w:szCs w:val="22"/>
        </w:rPr>
        <w:t xml:space="preserve"/>
      </w:r>
    </w:p>
    <w:p>
      <w:pPr>
        <w:spacing w:after="160" w:before="400"/>
      </w:pPr>
      <w:r>
        <w:rPr>
          <w:rFonts w:ascii="Times New Roman" w:cs="Times New Roman" w:eastAsia="Times New Roman" w:hAnsi="Times New Roman"/>
          <w:b/>
          <w:bCs/>
          <w:color w:val="1B3A6B"/>
          <w:sz w:val="30"/>
          <w:szCs w:val="30"/>
        </w:rPr>
        <w:t xml:space="preserve">🌉 Pont pro</w:t>
      </w:r>
    </w:p>
    <w:p>
      <w:pPr>
        <w:spacing w:after="140"/>
      </w:pPr>
      <w:r>
        <w:rPr>
          <w:rFonts w:ascii="Times New Roman" w:cs="Times New Roman" w:eastAsia="Times New Roman" w:hAnsi="Times New Roman"/>
          <w:color w:val="1F2937"/>
          <w:sz w:val="22"/>
          <w:szCs w:val="22"/>
        </w:rPr>
        <w:t xml:space="preserve">La dichotomie du contrôle est peut-être le seul outil de ce parcours directement transposable dans la pratique quotidienne d'un chef de service : distinguer ce qui relève de tes décisions (organisation de l'équipe, posture dans les situations difficiles, qualité de présence aux personnes accompagnées) de ce qui ne t'appartient pas (budget alloué, décisions de direction, comportements des résidents ou de leurs familles). Non pas pour ne pas agir sur ce second ensemble, mais pour ne pas épuiser ton énergie à le contrôler.</w:t>
      </w:r>
    </w:p>
    <w:p>
      <w:pPr>
        <w:spacing w:after="140"/>
      </w:pPr>
      <w:r>
        <w:rPr>
          <w:rFonts w:ascii="Times New Roman" w:cs="Times New Roman" w:eastAsia="Times New Roman" w:hAnsi="Times New Roman"/>
          <w:color w:val="1F2937"/>
          <w:sz w:val="22"/>
          <w:szCs w:val="22"/>
        </w:rPr>
        <w:t xml:space="preserve">La leçon du prokoptôn — le progrès graduel plutôt que la perfection — a une résonance directe dans l'accompagnement de professionnels en développement : ce qu'on accompagne dans une équipe, c'est rarement une transformation, c'est le plus souvent une direction.</w:t>
      </w:r>
    </w:p>
    <w:p>
      <w:pPr>
        <w:spacing w:after="140"/>
      </w:pPr>
      <w:r>
        <w:rPr>
          <w:rFonts w:ascii="Times New Roman" w:cs="Times New Roman" w:eastAsia="Times New Roman" w:hAnsi="Times New Roman"/>
          <w:color w:val="1F2937"/>
          <w:sz w:val="22"/>
          <w:szCs w:val="22"/>
        </w:rPr>
        <w:t xml:space="preserve">Ce parcours t'appartient. Il n'a rien à faire dans un projet d'établissement ni dans une réunion d'équipe — sauf si tu choisis, librement, d'en partager un fragment avec quelqu'un qui en aurait l'usage.</w:t>
      </w:r>
    </w:p>
    <w:p>
      <w:pPr>
        <w:spacing w:after="80"/>
      </w:pPr>
      <w:r>
        <w:rPr>
          <w:rFonts w:ascii="Times New Roman" w:cs="Times New Roman" w:eastAsia="Times New Roman" w:hAnsi="Times New Roman"/>
          <w:sz w:val="22"/>
          <w:szCs w:val="22"/>
        </w:rPr>
        <w:t xml:space="preserve"/>
      </w:r>
    </w:p>
    <w:p>
      <w:pPr>
        <w:spacing w:after="160" w:before="400"/>
      </w:pPr>
      <w:r>
        <w:rPr>
          <w:rFonts w:ascii="Times New Roman" w:cs="Times New Roman" w:eastAsia="Times New Roman" w:hAnsi="Times New Roman"/>
          <w:b/>
          <w:bCs/>
          <w:color w:val="1B3A6B"/>
          <w:sz w:val="30"/>
          <w:szCs w:val="30"/>
        </w:rPr>
        <w:t xml:space="preserve">📌 Pistes d'approfondissement autonome</w:t>
      </w:r>
    </w:p>
    <w:p>
      <w:pPr>
        <w:spacing w:after="140"/>
      </w:pPr>
      <w:r>
        <w:rPr>
          <w:rFonts w:ascii="Times New Roman" w:cs="Times New Roman" w:eastAsia="Times New Roman" w:hAnsi="Times New Roman"/>
          <w:color w:val="1F2937"/>
          <w:sz w:val="22"/>
          <w:szCs w:val="22"/>
        </w:rPr>
        <w:t xml:space="preserve">Ce parcours ne donne pas de prochaine leçon. Il donne des directions, que tu choisis ou non de suivre.</w:t>
      </w:r>
    </w:p>
    <w:p>
      <w:pPr>
        <w:spacing w:after="80"/>
      </w:pPr>
      <w:r>
        <w:rPr>
          <w:rFonts w:ascii="Times New Roman" w:cs="Times New Roman" w:eastAsia="Times New Roman" w:hAnsi="Times New Roman"/>
          <w:sz w:val="22"/>
          <w:szCs w:val="22"/>
        </w:rPr>
        <w:t xml:space="preserve"/>
      </w:r>
    </w:p>
    <w:p>
      <w:pPr>
        <w:spacing w:after="100"/>
      </w:pPr>
      <w:r>
        <w:rPr>
          <w:rFonts w:ascii="Times New Roman" w:cs="Times New Roman" w:eastAsia="Times New Roman" w:hAnsi="Times New Roman"/>
          <w:b/>
          <w:bCs/>
          <w:color w:val="1F2937"/>
          <w:sz w:val="22"/>
          <w:szCs w:val="22"/>
        </w:rPr>
        <w:t xml:space="preserve">Approfondir les textes sources</w:t>
      </w:r>
    </w:p>
    <w:p>
      <w:pPr>
        <w:spacing w:after="100"/>
        <w:ind w:left="480"/>
      </w:pPr>
      <w:r>
        <w:rPr>
          <w:rFonts w:ascii="Times New Roman" w:cs="Times New Roman" w:eastAsia="Times New Roman" w:hAnsi="Times New Roman"/>
          <w:color w:val="1F2937"/>
          <w:sz w:val="22"/>
          <w:szCs w:val="22"/>
        </w:rPr>
        <w:t xml:space="preserve">• L'Enchiridion d'Épictète : 53 chapitres brefs, lisibles intégralement en une heure. C'est le point de retour le plus utile après ce parcours.</w:t>
      </w:r>
    </w:p>
    <w:p>
      <w:pPr>
        <w:spacing w:after="100"/>
        <w:ind w:left="480"/>
      </w:pPr>
      <w:r>
        <w:rPr>
          <w:rFonts w:ascii="Times New Roman" w:cs="Times New Roman" w:eastAsia="Times New Roman" w:hAnsi="Times New Roman"/>
          <w:color w:val="1F2937"/>
          <w:sz w:val="22"/>
          <w:szCs w:val="22"/>
        </w:rPr>
        <w:t xml:space="preserve">• Les Méditations de Marc Aurèle (traduction Gregory Hays, 2002) : une traduction contemporaine qui rend la langue vivante.</w:t>
      </w:r>
    </w:p>
    <w:p>
      <w:pPr>
        <w:spacing w:after="100"/>
        <w:ind w:left="480"/>
      </w:pPr>
      <w:r>
        <w:rPr>
          <w:rFonts w:ascii="Times New Roman" w:cs="Times New Roman" w:eastAsia="Times New Roman" w:hAnsi="Times New Roman"/>
          <w:color w:val="1F2937"/>
          <w:sz w:val="22"/>
          <w:szCs w:val="22"/>
        </w:rPr>
        <w:t xml:space="preserve">• Les Lettres à Lucilius de Sénèque : entrer par les lettres courtes (1, 7, 12, 47, 77) plutôt que par ordre numérique.</w:t>
      </w:r>
    </w:p>
    <w:p>
      <w:pPr>
        <w:spacing w:after="80"/>
      </w:pPr>
      <w:r>
        <w:rPr>
          <w:rFonts w:ascii="Times New Roman" w:cs="Times New Roman" w:eastAsia="Times New Roman" w:hAnsi="Times New Roman"/>
          <w:sz w:val="22"/>
          <w:szCs w:val="22"/>
        </w:rPr>
        <w:t xml:space="preserve"/>
      </w:r>
    </w:p>
    <w:p>
      <w:pPr>
        <w:spacing w:after="100"/>
      </w:pPr>
      <w:r>
        <w:rPr>
          <w:rFonts w:ascii="Times New Roman" w:cs="Times New Roman" w:eastAsia="Times New Roman" w:hAnsi="Times New Roman"/>
          <w:b/>
          <w:bCs/>
          <w:color w:val="1F2937"/>
          <w:sz w:val="22"/>
          <w:szCs w:val="22"/>
        </w:rPr>
        <w:t xml:space="preserve">Aller plus loin sur la pratique</w:t>
      </w:r>
    </w:p>
    <w:p>
      <w:pPr>
        <w:spacing w:after="100"/>
        <w:ind w:left="480"/>
      </w:pPr>
      <w:r>
        <w:rPr>
          <w:rFonts w:ascii="Times New Roman" w:cs="Times New Roman" w:eastAsia="Times New Roman" w:hAnsi="Times New Roman"/>
          <w:color w:val="1F2937"/>
          <w:sz w:val="22"/>
          <w:szCs w:val="22"/>
        </w:rPr>
        <w:t xml:space="preserve">• Massimo Pigliucci, How to Be a Stoic (2017) : une exploration honnête de ce qu'on peut adopter du stoïcisme aujourd'hui sans en faire une religion.</w:t>
      </w:r>
    </w:p>
    <w:p>
      <w:pPr>
        <w:spacing w:after="100"/>
        <w:ind w:left="480"/>
      </w:pPr>
      <w:r>
        <w:rPr>
          <w:rFonts w:ascii="Times New Roman" w:cs="Times New Roman" w:eastAsia="Times New Roman" w:hAnsi="Times New Roman"/>
          <w:color w:val="1F2937"/>
          <w:sz w:val="22"/>
          <w:szCs w:val="22"/>
        </w:rPr>
        <w:t xml:space="preserve">• Donald Robertson, How to Think Like a Roman Emperor (2019) : la meilleure introduction à Marc Aurèle via le prisme des thérapies cognitives.</w:t>
      </w:r>
    </w:p>
    <w:p>
      <w:pPr>
        <w:spacing w:after="100"/>
        <w:ind w:left="480"/>
      </w:pPr>
      <w:r>
        <w:rPr>
          <w:rFonts w:ascii="Times New Roman" w:cs="Times New Roman" w:eastAsia="Times New Roman" w:hAnsi="Times New Roman"/>
          <w:color w:val="1F2937"/>
          <w:sz w:val="22"/>
          <w:szCs w:val="22"/>
        </w:rPr>
        <w:t xml:space="preserve">• Pierre Hadot, La philosophie comme manière de vivre (2001) : la source de la lecture des exercices spirituels, pour aller au-delà de la leçon 16.</w:t>
      </w:r>
    </w:p>
    <w:p>
      <w:pPr>
        <w:spacing w:after="80"/>
      </w:pPr>
      <w:r>
        <w:rPr>
          <w:rFonts w:ascii="Times New Roman" w:cs="Times New Roman" w:eastAsia="Times New Roman" w:hAnsi="Times New Roman"/>
          <w:sz w:val="22"/>
          <w:szCs w:val="22"/>
        </w:rPr>
        <w:t xml:space="preserve"/>
      </w:r>
    </w:p>
    <w:p>
      <w:pPr>
        <w:spacing w:after="100"/>
      </w:pPr>
      <w:r>
        <w:rPr>
          <w:rFonts w:ascii="Times New Roman" w:cs="Times New Roman" w:eastAsia="Times New Roman" w:hAnsi="Times New Roman"/>
          <w:b/>
          <w:bCs/>
          <w:color w:val="1F2937"/>
          <w:sz w:val="22"/>
          <w:szCs w:val="22"/>
        </w:rPr>
        <w:t xml:space="preserve">Ce que les 20 leçons n'ont pas couvert</w:t>
      </w:r>
    </w:p>
    <w:p>
      <w:pPr>
        <w:spacing w:after="100"/>
        <w:ind w:left="480"/>
      </w:pPr>
      <w:r>
        <w:rPr>
          <w:rFonts w:ascii="Times New Roman" w:cs="Times New Roman" w:eastAsia="Times New Roman" w:hAnsi="Times New Roman"/>
          <w:color w:val="1F2937"/>
          <w:sz w:val="22"/>
          <w:szCs w:val="22"/>
        </w:rPr>
        <w:t xml:space="preserve">• Panétius et Posidonios : la médiation hellénistique qui a permis à Rome de s'emparer du stoïcisme.</w:t>
      </w:r>
    </w:p>
    <w:p>
      <w:pPr>
        <w:spacing w:after="100"/>
        <w:ind w:left="480"/>
      </w:pPr>
      <w:r>
        <w:rPr>
          <w:rFonts w:ascii="Times New Roman" w:cs="Times New Roman" w:eastAsia="Times New Roman" w:hAnsi="Times New Roman"/>
          <w:color w:val="1F2937"/>
          <w:sz w:val="22"/>
          <w:szCs w:val="22"/>
        </w:rPr>
        <w:t xml:space="preserve">• Le stoïcisme comparé au scepticisme antique et à l'épicurisme — les deux grandes traditions rivales.</w:t>
      </w:r>
    </w:p>
    <w:p>
      <w:pPr>
        <w:spacing w:after="100"/>
        <w:ind w:left="480"/>
      </w:pPr>
      <w:r>
        <w:rPr>
          <w:rFonts w:ascii="Times New Roman" w:cs="Times New Roman" w:eastAsia="Times New Roman" w:hAnsi="Times New Roman"/>
          <w:color w:val="1F2937"/>
          <w:sz w:val="22"/>
          <w:szCs w:val="22"/>
        </w:rPr>
        <w:t xml:space="preserve">• La réception contemporaine populaire et ses distorsions.</w:t>
      </w:r>
    </w:p>
    <w:p>
      <w:pPr>
        <w:spacing w:after="80"/>
      </w:pPr>
      <w:r>
        <w:rPr>
          <w:rFonts w:ascii="Times New Roman" w:cs="Times New Roman" w:eastAsia="Times New Roman" w:hAnsi="Times New Roman"/>
          <w:sz w:val="22"/>
          <w:szCs w:val="22"/>
        </w:rPr>
        <w:t xml:space="preserve"/>
      </w:r>
    </w:p>
    <w:p>
      <w:pPr>
        <w:spacing w:after="160" w:before="400"/>
      </w:pPr>
      <w:r>
        <w:rPr>
          <w:rFonts w:ascii="Times New Roman" w:cs="Times New Roman" w:eastAsia="Times New Roman" w:hAnsi="Times New Roman"/>
          <w:b/>
          <w:bCs/>
          <w:color w:val="1B3A6B"/>
          <w:sz w:val="30"/>
          <w:szCs w:val="30"/>
        </w:rPr>
        <w:t xml:space="preserve">📚 Ressources — Pour approfondir</w:t>
      </w:r>
    </w:p>
    <w:p>
      <w:pPr>
        <w:spacing w:after="140"/>
      </w:pPr>
      <w:r>
        <w:rPr>
          <w:rFonts w:ascii="Times New Roman" w:cs="Times New Roman" w:eastAsia="Times New Roman" w:hAnsi="Times New Roman"/>
          <w:color w:val="1F2937"/>
          <w:sz w:val="22"/>
          <w:szCs w:val="22"/>
        </w:rPr>
        <w:t xml:space="preserve">Lecture d'appui et d'orientation générale :</w:t>
      </w:r>
    </w:p>
    <w:p>
      <w:pPr>
        <w:spacing w:after="120"/>
      </w:pPr>
      <w:r>
        <w:rPr>
          <w:rFonts w:ascii="Times New Roman" w:cs="Times New Roman" w:eastAsia="Times New Roman" w:hAnsi="Times New Roman"/>
          <w:color w:val="1F2937"/>
          <w:sz w:val="22"/>
          <w:szCs w:val="22"/>
        </w:rPr>
        <w:t xml:space="preserve">→ </w:t>
      </w:r>
      <w:hyperlink w:history="1" r:id="rIdw6xbjf0re7s64gp5pvpva">
        <w:r>
          <w:rPr>
            <w:rFonts w:ascii="Times New Roman" w:cs="Times New Roman" w:eastAsia="Times New Roman" w:hAnsi="Times New Roman"/>
            <w:color w:val="1155CC"/>
            <w:sz w:val="22"/>
            <w:szCs w:val="22"/>
            <w:u w:val="single"/>
          </w:rPr>
          <w:t xml:space="preserve">Daily Stoic — What is Stoicism? A Definition &amp; 9 Stoic Exercises</w:t>
        </w:r>
      </w:hyperlink>
    </w:p>
    <w:p>
      <w:pPr>
        <w:spacing w:after="120"/>
      </w:pPr>
      <w:r>
        <w:rPr>
          <w:rFonts w:ascii="Times New Roman" w:cs="Times New Roman" w:eastAsia="Times New Roman" w:hAnsi="Times New Roman"/>
          <w:color w:val="1F2937"/>
          <w:sz w:val="22"/>
          <w:szCs w:val="22"/>
        </w:rPr>
        <w:t xml:space="preserve">→ </w:t>
      </w:r>
      <w:hyperlink w:history="1" r:id="rIdqitlveku3eqk8hzvzzsl4">
        <w:r>
          <w:rPr>
            <w:rFonts w:ascii="Times New Roman" w:cs="Times New Roman" w:eastAsia="Times New Roman" w:hAnsi="Times New Roman"/>
            <w:color w:val="1155CC"/>
            <w:sz w:val="22"/>
            <w:szCs w:val="22"/>
            <w:u w:val="single"/>
          </w:rPr>
          <w:t xml:space="preserve">Daily Stoic — 10 Insanely Useful Stoic Exercises</w:t>
        </w:r>
      </w:hyperlink>
    </w:p>
    <w:p>
      <w:pPr>
        <w:spacing w:after="120"/>
      </w:pPr>
      <w:r>
        <w:rPr>
          <w:rFonts w:ascii="Times New Roman" w:cs="Times New Roman" w:eastAsia="Times New Roman" w:hAnsi="Times New Roman"/>
          <w:color w:val="1F2937"/>
          <w:sz w:val="22"/>
          <w:szCs w:val="22"/>
        </w:rPr>
        <w:t xml:space="preserve">→ </w:t>
      </w:r>
      <w:hyperlink w:history="1" r:id="rIdrmmudpuu0njhd3qgd5_yk">
        <w:r>
          <w:rPr>
            <w:rFonts w:ascii="Times New Roman" w:cs="Times New Roman" w:eastAsia="Times New Roman" w:hAnsi="Times New Roman"/>
            <w:color w:val="1155CC"/>
            <w:sz w:val="22"/>
            <w:szCs w:val="22"/>
            <w:u w:val="single"/>
          </w:rPr>
          <w:t xml:space="preserve">Modern Stoicism — A Simplified Modern Approach to Stoicism</w:t>
        </w:r>
      </w:hyperlink>
    </w:p>
    <w:p>
      <w:pPr>
        <w:spacing w:after="120"/>
      </w:pPr>
      <w:r>
        <w:rPr>
          <w:rFonts w:ascii="Times New Roman" w:cs="Times New Roman" w:eastAsia="Times New Roman" w:hAnsi="Times New Roman"/>
          <w:color w:val="1F2937"/>
          <w:sz w:val="22"/>
          <w:szCs w:val="22"/>
        </w:rPr>
        <w:t xml:space="preserve">→ </w:t>
      </w:r>
      <w:hyperlink w:history="1" r:id="rIdzr_ppfudxmpv7he-t0hss">
        <w:r>
          <w:rPr>
            <w:rFonts w:ascii="Times New Roman" w:cs="Times New Roman" w:eastAsia="Times New Roman" w:hAnsi="Times New Roman"/>
            <w:color w:val="1155CC"/>
            <w:sz w:val="22"/>
            <w:szCs w:val="22"/>
            <w:u w:val="single"/>
          </w:rPr>
          <w:t xml:space="preserve">Antonia Macaro — What can the Stoics do for us? (Modern Stoicism)</w:t>
        </w:r>
      </w:hyperlink>
    </w:p>
    <w:p>
      <w:pPr>
        <w:spacing w:after="120"/>
      </w:pPr>
      <w:r>
        <w:rPr>
          <w:rFonts w:ascii="Times New Roman" w:cs="Times New Roman" w:eastAsia="Times New Roman" w:hAnsi="Times New Roman"/>
          <w:color w:val="1F2937"/>
          <w:sz w:val="22"/>
          <w:szCs w:val="22"/>
        </w:rPr>
        <w:t xml:space="preserve">→ </w:t>
      </w:r>
      <w:hyperlink w:history="1" r:id="rIdkex2qb3nhewbcrqjcfwnd">
        <w:r>
          <w:rPr>
            <w:rFonts w:ascii="Times New Roman" w:cs="Times New Roman" w:eastAsia="Times New Roman" w:hAnsi="Times New Roman"/>
            <w:color w:val="1155CC"/>
            <w:sz w:val="22"/>
            <w:szCs w:val="22"/>
            <w:u w:val="single"/>
          </w:rPr>
          <w:t xml:space="preserve">John Sellars &amp; Greg Sadler — What Is Modern Stoicism? (Modern Stoicism)</w:t>
        </w:r>
      </w:hyperlink>
    </w:p>
    <w:p>
      <w:pPr>
        <w:spacing w:after="120"/>
      </w:pPr>
      <w:r>
        <w:rPr>
          <w:rFonts w:ascii="Times New Roman" w:cs="Times New Roman" w:eastAsia="Times New Roman" w:hAnsi="Times New Roman"/>
          <w:color w:val="1F2937"/>
          <w:sz w:val="22"/>
          <w:szCs w:val="22"/>
        </w:rPr>
        <w:t xml:space="preserve">→ </w:t>
      </w:r>
      <w:hyperlink w:history="1" r:id="rIdcg8nczfmkux-mps48pmp3">
        <w:r>
          <w:rPr>
            <w:rFonts w:ascii="Times New Roman" w:cs="Times New Roman" w:eastAsia="Times New Roman" w:hAnsi="Times New Roman"/>
            <w:color w:val="1155CC"/>
            <w:sz w:val="22"/>
            <w:szCs w:val="22"/>
            <w:u w:val="single"/>
          </w:rPr>
          <w:t xml:space="preserve">Modern Stoicism — Frequently Voiced Objections to Stoicism Answered</w:t>
        </w:r>
      </w:hyperlink>
    </w:p>
    <w:p>
      <w:pPr>
        <w:spacing w:after="120"/>
      </w:pPr>
      <w:r>
        <w:rPr>
          <w:rFonts w:ascii="Times New Roman" w:cs="Times New Roman" w:eastAsia="Times New Roman" w:hAnsi="Times New Roman"/>
          <w:color w:val="1F2937"/>
          <w:sz w:val="22"/>
          <w:szCs w:val="22"/>
        </w:rPr>
        <w:t xml:space="preserve">→ </w:t>
      </w:r>
      <w:hyperlink w:history="1" r:id="rIdzibrtp9kiu7x-vgju2cw2">
        <w:r>
          <w:rPr>
            <w:rFonts w:ascii="Times New Roman" w:cs="Times New Roman" w:eastAsia="Times New Roman" w:hAnsi="Times New Roman"/>
            <w:color w:val="1155CC"/>
            <w:sz w:val="22"/>
            <w:szCs w:val="22"/>
            <w:u w:val="single"/>
          </w:rPr>
          <w:t xml:space="preserve">Stanford Encyclopedia of Philosophy — Stoicism</w:t>
        </w:r>
      </w:hyperlink>
    </w:p>
    <w:p>
      <w:pPr>
        <w:spacing w:after="120"/>
      </w:pPr>
      <w:r>
        <w:rPr>
          <w:rFonts w:ascii="Times New Roman" w:cs="Times New Roman" w:eastAsia="Times New Roman" w:hAnsi="Times New Roman"/>
          <w:color w:val="1F2937"/>
          <w:sz w:val="22"/>
          <w:szCs w:val="22"/>
        </w:rPr>
        <w:t xml:space="preserve">→ </w:t>
      </w:r>
      <w:hyperlink w:history="1" r:id="rIdwtrpha3pct9wiylch_-fv">
        <w:r>
          <w:rPr>
            <w:rFonts w:ascii="Times New Roman" w:cs="Times New Roman" w:eastAsia="Times New Roman" w:hAnsi="Times New Roman"/>
            <w:color w:val="1155CC"/>
            <w:sz w:val="22"/>
            <w:szCs w:val="22"/>
            <w:u w:val="single"/>
          </w:rPr>
          <w:t xml:space="preserve">Wikipedia — Stoicism</w:t>
        </w:r>
      </w:hyperlink>
    </w:p>
    <w:p>
      <w:pPr>
        <w:spacing w:after="80"/>
      </w:pPr>
      <w:r>
        <w:rPr>
          <w:rFonts w:ascii="Times New Roman" w:cs="Times New Roman" w:eastAsia="Times New Roman" w:hAnsi="Times New Roman"/>
          <w:sz w:val="22"/>
          <w:szCs w:val="22"/>
        </w:rPr>
        <w:t xml:space="preserve"/>
      </w:r>
    </w:p>
    <w:p>
      <w:pPr>
        <w:spacing w:after="160" w:before="400"/>
      </w:pPr>
      <w:r>
        <w:rPr>
          <w:rFonts w:ascii="Times New Roman" w:cs="Times New Roman" w:eastAsia="Times New Roman" w:hAnsi="Times New Roman"/>
          <w:b/>
          <w:bCs/>
          <w:color w:val="1B3A6B"/>
          <w:sz w:val="30"/>
          <w:szCs w:val="30"/>
        </w:rPr>
        <w:t xml:space="preserve">🔜 Fin du parcours</w:t>
      </w:r>
    </w:p>
    <w:p>
      <w:pPr>
        <w:spacing w:after="140" w:before="200"/>
      </w:pPr>
      <w:r>
        <w:rPr>
          <w:rFonts w:ascii="Times New Roman" w:cs="Times New Roman" w:eastAsia="Times New Roman" w:hAnsi="Times New Roman"/>
          <w:b/>
          <w:bCs/>
          <w:color w:val="1B3A6B"/>
          <w:sz w:val="24"/>
          <w:szCs w:val="24"/>
        </w:rPr>
        <w:t xml:space="preserve">Il n'y a pas de prochaine leçon.</w:t>
      </w:r>
    </w:p>
    <w:p>
      <w:pPr>
        <w:spacing w:after="140"/>
      </w:pPr>
      <w:r>
        <w:rPr>
          <w:rFonts w:ascii="Times New Roman" w:cs="Times New Roman" w:eastAsia="Times New Roman" w:hAnsi="Times New Roman"/>
          <w:color w:val="1F2937"/>
          <w:sz w:val="22"/>
          <w:szCs w:val="22"/>
        </w:rPr>
        <w:t xml:space="preserve">Ce parcours de 20 leçons est terminé. Il a couvert les fondements du stoïcisme (dichotomie du contrôle, trois disciplines, quatre vertus), les maîtres et leurs œuvres (Épictète, Marc Aurèle, Sénèque, Musonius Rufus), la vie intérieure (émotions, amor fati, memento mori, progrès moral, adversité), l'architecture philosophique (l'ancien Portique, physique et logique, le devoir, Pierre Hadot), et les postérités et critiques (christianisme, TCC, objections contemporaines).</w:t>
      </w:r>
    </w:p>
    <w:p>
      <w:pPr>
        <w:spacing w:after="140"/>
      </w:pPr>
      <w:r>
        <w:rPr>
          <w:rFonts w:ascii="Times New Roman" w:cs="Times New Roman" w:eastAsia="Times New Roman" w:hAnsi="Times New Roman"/>
          <w:color w:val="1F2937"/>
          <w:sz w:val="22"/>
          <w:szCs w:val="22"/>
        </w:rPr>
        <w:t xml:space="preserve">John Sellars note que le stoïcisme au sens moderne recouvre deux choses distinctes : la renaissance d'un intérêt pour l'ancien Portique, et le projet de construire une version mise à jour qui s'accommode mieux de notre vision contemporaine du monde. Ce parcours a cherché à tenir les deux : apprendre à lire les sources, et s'interroger sur ce qu'on peut en faire aujourd'hui.</w:t>
      </w:r>
    </w:p>
    <w:p>
      <w:pPr>
        <w:spacing w:after="140"/>
      </w:pPr>
      <w:r>
        <w:rPr>
          <w:rFonts w:ascii="Times New Roman" w:cs="Times New Roman" w:eastAsia="Times New Roman" w:hAnsi="Times New Roman"/>
          <w:color w:val="1F2937"/>
          <w:sz w:val="22"/>
          <w:szCs w:val="22"/>
        </w:rPr>
        <w:t xml:space="preserve">Ce que tu gardes de ce parcours t'appartient. Ce que tu laisses t'appartient aussi.</w:t>
      </w:r>
    </w:p>
    <w:p>
      <w:pPr>
        <w:spacing w:after="80"/>
      </w:pPr>
      <w:r>
        <w:rPr>
          <w:rFonts w:ascii="Times New Roman" w:cs="Times New Roman" w:eastAsia="Times New Roman" w:hAnsi="Times New Roman"/>
          <w:sz w:val="22"/>
          <w:szCs w:val="22"/>
        </w:rPr>
        <w:t xml:space="preserve"/>
      </w:r>
    </w:p>
    <w:p>
      <w:pPr>
        <w:spacing w:after="80" w:before="200"/>
        <w:jc w:val="center"/>
      </w:pPr>
      <w:r>
        <w:rPr>
          <w:rFonts w:ascii="Times New Roman" w:cs="Times New Roman" w:eastAsia="Times New Roman" w:hAnsi="Times New Roman"/>
          <w:b/>
          <w:bCs/>
          <w:color w:val="1B3A6B"/>
          <w:sz w:val="22"/>
          <w:szCs w:val="22"/>
        </w:rPr>
        <w:t xml:space="preserve">⛔ PARCOURS FERMÉ — 20 LEÇONS SUR 20</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w6xbjf0re7s64gp5pvpva" Type="http://schemas.openxmlformats.org/officeDocument/2006/relationships/hyperlink" Target="https://dailystoic.com/what-is-stoicism-a-definition-3-stoic-exercises/" TargetMode="External"/><Relationship Id="rIdqitlveku3eqk8hzvzzsl4" Type="http://schemas.openxmlformats.org/officeDocument/2006/relationships/hyperlink" Target="https://dailystoic.com/10-insanely-useful-stoic-exercises/" TargetMode="External"/><Relationship Id="rIdrmmudpuu0njhd3qgd5_yk" Type="http://schemas.openxmlformats.org/officeDocument/2006/relationships/hyperlink" Target="https://modernstoicism.com/a-simplified-modern-approach-to-stoicism/" TargetMode="External"/><Relationship Id="rIdzr_ppfudxmpv7he-t0hss" Type="http://schemas.openxmlformats.org/officeDocument/2006/relationships/hyperlink" Target="https://modernstoicism.com/what-can-the-stoics-do-for-us/" TargetMode="External"/><Relationship Id="rIdkex2qb3nhewbcrqjcfwnd" Type="http://schemas.openxmlformats.org/officeDocument/2006/relationships/hyperlink" Target="https://modernstoicism.com/what-is-modern-stoicism/" TargetMode="External"/><Relationship Id="rIdcg8nczfmkux-mps48pmp3" Type="http://schemas.openxmlformats.org/officeDocument/2006/relationships/hyperlink" Target="https://modernstoicism.com/frequently-voiced-objections-to-stoicism-answered-by-those-who-practise-it/" TargetMode="External"/><Relationship Id="rIdzibrtp9kiu7x-vgju2cw2" Type="http://schemas.openxmlformats.org/officeDocument/2006/relationships/hyperlink" Target="https://plato.stanford.edu/entries/stoicism/" TargetMode="External"/><Relationship Id="rIdwtrpha3pct9wiylch_-fv" Type="http://schemas.openxmlformats.org/officeDocument/2006/relationships/hyperlink" Target="https://en.wikipedia.org/wiki/Stoicism"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2026-10-22T06:12:34.751Z</dcterms:created>
  <dcterms:modified xsi:type="dcterms:W3CDTF">2026-10-22T06:12:34.752Z</dcterms:modified>
</cp:coreProperties>
</file>

<file path=docProps/custom.xml><?xml version="1.0" encoding="utf-8"?>
<Properties xmlns="http://schemas.openxmlformats.org/officeDocument/2006/custom-properties" xmlns:vt="http://schemas.openxmlformats.org/officeDocument/2006/docPropsVTypes"/>
</file>