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color w:val="1B3A6B"/>
          <w:sz w:val="48"/>
          <w:szCs w:val="48"/>
        </w:rPr>
        <w:t xml:space="preserve">Comprendre SPEC.md</w:t>
      </w:r>
    </w:p>
    <w:p>
      <w:pPr>
        <w:spacing w:after="260"/>
        <w:jc w:val="center"/>
      </w:pPr>
      <w:r>
        <w:rPr>
          <w:rFonts w:ascii="Times New Roman" w:cs="Times New Roman" w:eastAsia="Times New Roman" w:hAnsi="Times New Roman"/>
          <w:i/>
          <w:iCs/>
          <w:color w:val="1F2937"/>
          <w:sz w:val="22"/>
          <w:szCs w:val="22"/>
        </w:rPr>
        <w:t xml:space="preserve">Annexe pédagogique du parcours « Développement d'applications avec l'IA » · 2 août 2026 · Projet fil rouge « Portail Livrables »</w:t>
      </w:r>
    </w:p>
    <w:p>
      <w:pPr>
        <w:spacing w:after="130" w:before="300"/>
      </w:pPr>
      <w:r>
        <w:rPr>
          <w:rFonts w:ascii="Times New Roman" w:cs="Times New Roman" w:eastAsia="Times New Roman" w:hAnsi="Times New Roman"/>
          <w:b/>
          <w:bCs/>
          <w:color w:val="1B3A6B"/>
          <w:sz w:val="30"/>
          <w:szCs w:val="30"/>
        </w:rPr>
        <w:t xml:space="preserve">À quoi sert ce fichier ?</w:t>
      </w:r>
    </w:p>
    <w:p>
      <w:pPr>
        <w:spacing w:after="110"/>
      </w:pPr>
      <w:r>
        <w:rPr>
          <w:rFonts w:ascii="Times New Roman" w:cs="Times New Roman" w:eastAsia="Times New Roman" w:hAnsi="Times New Roman"/>
          <w:b/>
          <w:bCs/>
          <w:i w:val="false"/>
          <w:iCs w:val="false"/>
          <w:color w:val="1F2937"/>
          <w:sz w:val="22"/>
          <w:szCs w:val="22"/>
        </w:rPr>
        <w:t xml:space="preserve">C'est le CONTRAT du projet. </w:t>
      </w:r>
      <w:r>
        <w:rPr>
          <w:rFonts w:ascii="Times New Roman" w:cs="Times New Roman" w:eastAsia="Times New Roman" w:hAnsi="Times New Roman"/>
          <w:b w:val="false"/>
          <w:bCs w:val="false"/>
          <w:i w:val="false"/>
          <w:iCs w:val="false"/>
          <w:color w:val="1F2937"/>
          <w:sz w:val="22"/>
          <w:szCs w:val="22"/>
        </w:rPr>
        <w:t xml:space="preserve">Il répond à une question avant chaque ligne de code : qu'est-ce qu'on construit exactement, et qu'est-ce qu'on ne construit pas ?</w:t>
      </w:r>
    </w:p>
    <w:p>
      <w:pPr>
        <w:spacing w:after="110"/>
      </w:pPr>
      <w:r>
        <w:rPr>
          <w:rFonts w:ascii="Times New Roman" w:cs="Times New Roman" w:eastAsia="Times New Roman" w:hAnsi="Times New Roman"/>
          <w:b/>
          <w:bCs/>
          <w:i w:val="false"/>
          <w:iCs w:val="false"/>
          <w:color w:val="1F2937"/>
          <w:sz w:val="22"/>
          <w:szCs w:val="22"/>
        </w:rPr>
        <w:t xml:space="preserve">Ce n'est pas un formalisme. </w:t>
      </w:r>
      <w:r>
        <w:rPr>
          <w:rFonts w:ascii="Times New Roman" w:cs="Times New Roman" w:eastAsia="Times New Roman" w:hAnsi="Times New Roman"/>
          <w:b w:val="false"/>
          <w:bCs w:val="false"/>
          <w:i w:val="false"/>
          <w:iCs w:val="false"/>
          <w:color w:val="1F2937"/>
          <w:sz w:val="22"/>
          <w:szCs w:val="22"/>
        </w:rPr>
        <w:t xml:space="preserve">La leçon 01 s'appuie sur une synthèse de 24 études empiriques (Geruslu, Aliyeva &amp; Tüzün, arXiv, mars 2026) qui conclut que la spécification de la tâche est l'un des trois facteurs déterminants de la qualité du code produit avec une IA — devant le choix du modèle lui-même.</w:t>
      </w:r>
    </w:p>
    <w:p>
      <w:pPr>
        <w:spacing w:after="110"/>
      </w:pPr>
      <w:r>
        <w:rPr>
          <w:rFonts w:ascii="Times New Roman" w:cs="Times New Roman" w:eastAsia="Times New Roman" w:hAnsi="Times New Roman"/>
          <w:b/>
          <w:bCs/>
          <w:i w:val="false"/>
          <w:iCs w:val="false"/>
          <w:color w:val="1F2937"/>
          <w:sz w:val="22"/>
          <w:szCs w:val="22"/>
        </w:rPr>
        <w:t xml:space="preserve">Pourquoi en Markdown (.md) plutôt qu'en Word ? </w:t>
      </w:r>
      <w:r>
        <w:rPr>
          <w:rFonts w:ascii="Times New Roman" w:cs="Times New Roman" w:eastAsia="Times New Roman" w:hAnsi="Times New Roman"/>
          <w:b w:val="false"/>
          <w:bCs w:val="false"/>
          <w:i w:val="false"/>
          <w:iCs w:val="false"/>
          <w:color w:val="1F2937"/>
          <w:sz w:val="22"/>
          <w:szCs w:val="22"/>
        </w:rPr>
        <w:t xml:space="preserve">Parce qu'il vit à côté du code, se versionne dans git (on voit qui a changé quoi et quand), et se lit dans n'importe quel éditeur. Un .docx ici serait un corps étranger.</w:t>
      </w:r>
    </w:p>
    <w:p>
      <w:pPr>
        <w:spacing w:after="130" w:before="300"/>
      </w:pPr>
      <w:r>
        <w:rPr>
          <w:rFonts w:ascii="Times New Roman" w:cs="Times New Roman" w:eastAsia="Times New Roman" w:hAnsi="Times New Roman"/>
          <w:b/>
          <w:bCs/>
          <w:color w:val="1B3A6B"/>
          <w:sz w:val="30"/>
          <w:szCs w:val="30"/>
        </w:rPr>
        <w:t xml:space="preserve">L'avertissement en tête de fichier</w:t>
      </w:r>
    </w:p>
    <w:p>
      <w:pPr>
        <w:pBdr>
          <w:left w:val="single" w:color="1B3A6B" w:sz="12" w:space="6"/>
        </w:pBdr>
        <w:shd w:fill="F5F5F5" w:val="clear"/>
        <w:spacing w:after="150" w:before="40" w:line="235"/>
        <w:ind w:left="220"/>
      </w:pPr>
      <w:r>
        <w:rPr>
          <w:rFonts w:ascii="Consolas" w:cs="Consolas" w:eastAsia="Consolas" w:hAnsi="Consolas"/>
          <w:color w:val="1F2937"/>
          <w:sz w:val="19"/>
          <w:szCs w:val="19"/>
        </w:rPr>
        <w:t xml:space="preserve">&gt; Rédigée en leçon 01 (02/08/2026). Toute évolution du périmètre passe par ce fichier.</w:t>
      </w:r>
    </w:p>
    <w:p>
      <w:pPr>
        <w:spacing w:after="110"/>
      </w:pPr>
      <w:r>
        <w:rPr>
          <w:rFonts w:ascii="Times New Roman" w:cs="Times New Roman" w:eastAsia="Times New Roman" w:hAnsi="Times New Roman"/>
          <w:b/>
          <w:bCs/>
          <w:i w:val="false"/>
          <w:iCs w:val="false"/>
          <w:color w:val="1F2937"/>
          <w:sz w:val="22"/>
          <w:szCs w:val="22"/>
        </w:rPr>
        <w:t xml:space="preserve">C'est la règle du jeu : si le projet change, ce fichier change D'ABORD. </w:t>
      </w:r>
      <w:r>
        <w:rPr>
          <w:rFonts w:ascii="Times New Roman" w:cs="Times New Roman" w:eastAsia="Times New Roman" w:hAnsi="Times New Roman"/>
          <w:b w:val="false"/>
          <w:bCs w:val="false"/>
          <w:i w:val="false"/>
          <w:iCs w:val="false"/>
          <w:color w:val="1F2937"/>
          <w:sz w:val="22"/>
          <w:szCs w:val="22"/>
        </w:rPr>
        <w:t xml:space="preserve">Sans cette phrase, une spécification devient un souvenir mort au bout de trois semaines. On verra plus loin qu'elle avait déjà commencé à dériver le jour même.</w:t>
      </w:r>
    </w:p>
    <w:p>
      <w:pPr>
        <w:spacing w:after="130" w:before="300"/>
      </w:pPr>
      <w:r>
        <w:rPr>
          <w:rFonts w:ascii="Times New Roman" w:cs="Times New Roman" w:eastAsia="Times New Roman" w:hAnsi="Times New Roman"/>
          <w:b/>
          <w:bCs/>
          <w:color w:val="1B3A6B"/>
          <w:sz w:val="30"/>
          <w:szCs w:val="30"/>
        </w:rPr>
        <w:t xml:space="preserve">Section 1 — Problème</w:t>
      </w:r>
    </w:p>
    <w:p>
      <w:pPr>
        <w:pBdr>
          <w:left w:val="single" w:color="1B3A6B" w:sz="16" w:space="8"/>
        </w:pBdr>
        <w:shd w:fill="EEF2F7" w:val="clear"/>
        <w:spacing w:after="140" w:before="60" w:line="240"/>
        <w:ind w:left="300"/>
      </w:pPr>
      <w:r>
        <w:rPr>
          <w:rFonts w:ascii="Times New Roman" w:cs="Times New Roman" w:eastAsia="Times New Roman" w:hAnsi="Times New Roman"/>
          <w:i/>
          <w:iCs/>
          <w:color w:val="1B3A6B"/>
          <w:sz w:val="21"/>
          <w:szCs w:val="21"/>
        </w:rPr>
        <w:t xml:space="preserve">Plus de 100 livrables sont produits automatiquement chaque semaine dans livrables/ et sources/veille/. Les retrouver suppose aujourd'hui de fouiller les dossiers à la main.</w:t>
      </w:r>
    </w:p>
    <w:p>
      <w:pPr>
        <w:spacing w:after="110"/>
      </w:pPr>
      <w:r>
        <w:rPr>
          <w:rFonts w:ascii="Times New Roman" w:cs="Times New Roman" w:eastAsia="Times New Roman" w:hAnsi="Times New Roman"/>
          <w:b/>
          <w:bCs/>
          <w:i w:val="false"/>
          <w:iCs w:val="false"/>
          <w:color w:val="1F2937"/>
          <w:sz w:val="22"/>
          <w:szCs w:val="22"/>
        </w:rPr>
        <w:t xml:space="preserve">Ce qu'elle répond : </w:t>
      </w:r>
      <w:r>
        <w:rPr>
          <w:rFonts w:ascii="Times New Roman" w:cs="Times New Roman" w:eastAsia="Times New Roman" w:hAnsi="Times New Roman"/>
          <w:b w:val="false"/>
          <w:bCs w:val="false"/>
          <w:i w:val="false"/>
          <w:iCs w:val="false"/>
          <w:color w:val="1F2937"/>
          <w:sz w:val="22"/>
          <w:szCs w:val="22"/>
        </w:rPr>
        <w:t xml:space="preserve">pourquoi ce projet existe.</w:t>
      </w:r>
    </w:p>
    <w:p>
      <w:pPr>
        <w:spacing w:after="110"/>
      </w:pPr>
      <w:r>
        <w:rPr>
          <w:rFonts w:ascii="Times New Roman" w:cs="Times New Roman" w:eastAsia="Times New Roman" w:hAnsi="Times New Roman"/>
          <w:b/>
          <w:bCs/>
          <w:i w:val="false"/>
          <w:iCs w:val="false"/>
          <w:color w:val="1F2937"/>
          <w:sz w:val="22"/>
          <w:szCs w:val="22"/>
        </w:rPr>
        <w:t xml:space="preserve">Elle décrit une gêne CONCRÈTE ET VÉRIFIABLE</w:t>
      </w:r>
      <w:r>
        <w:rPr>
          <w:rFonts w:ascii="Times New Roman" w:cs="Times New Roman" w:eastAsia="Times New Roman" w:hAnsi="Times New Roman"/>
          <w:b w:val="false"/>
          <w:bCs w:val="false"/>
          <w:i w:val="false"/>
          <w:iCs w:val="false"/>
          <w:color w:val="1F2937"/>
          <w:sz w:val="22"/>
          <w:szCs w:val="22"/>
        </w:rPr>
        <w:t xml:space="preserve">, pas une intention vague du type « améliorer la gestion documentaire ». C'est ce qui permettra plus tard de trancher : est-ce que cette fonctionnalité résout le problème, oui ou non ?</w:t>
      </w:r>
    </w:p>
    <w:p>
      <w:pPr>
        <w:spacing w:after="130" w:before="300"/>
      </w:pPr>
      <w:r>
        <w:rPr>
          <w:rFonts w:ascii="Times New Roman" w:cs="Times New Roman" w:eastAsia="Times New Roman" w:hAnsi="Times New Roman"/>
          <w:b/>
          <w:bCs/>
          <w:color w:val="1B3A6B"/>
          <w:sz w:val="30"/>
          <w:szCs w:val="30"/>
        </w:rPr>
        <w:t xml:space="preserve">Section 2 — Utilisateur</w:t>
      </w:r>
    </w:p>
    <w:p>
      <w:pPr>
        <w:pBdr>
          <w:left w:val="single" w:color="1B3A6B" w:sz="16" w:space="8"/>
        </w:pBdr>
        <w:shd w:fill="EEF2F7" w:val="clear"/>
        <w:spacing w:after="140" w:before="60" w:line="240"/>
        <w:ind w:left="300"/>
      </w:pPr>
      <w:r>
        <w:rPr>
          <w:rFonts w:ascii="Times New Roman" w:cs="Times New Roman" w:eastAsia="Times New Roman" w:hAnsi="Times New Roman"/>
          <w:i/>
          <w:iCs/>
          <w:color w:val="1B3A6B"/>
          <w:sz w:val="21"/>
          <w:szCs w:val="21"/>
        </w:rPr>
        <w:t xml:space="preserve">Une seule personne : moi. Pas de compte, pas de connexion, pas de multi-utilisateur. L'application tourne en local sur ma machine.</w:t>
      </w:r>
    </w:p>
    <w:p>
      <w:pPr>
        <w:spacing w:after="110"/>
      </w:pPr>
      <w:r>
        <w:rPr>
          <w:rFonts w:ascii="Times New Roman" w:cs="Times New Roman" w:eastAsia="Times New Roman" w:hAnsi="Times New Roman"/>
          <w:b/>
          <w:bCs/>
          <w:i w:val="false"/>
          <w:iCs w:val="false"/>
          <w:color w:val="1F2937"/>
          <w:sz w:val="22"/>
          <w:szCs w:val="22"/>
        </w:rPr>
        <w:t xml:space="preserve">Ce qu'elle répond : </w:t>
      </w:r>
      <w:r>
        <w:rPr>
          <w:rFonts w:ascii="Times New Roman" w:cs="Times New Roman" w:eastAsia="Times New Roman" w:hAnsi="Times New Roman"/>
          <w:b w:val="false"/>
          <w:bCs w:val="false"/>
          <w:i w:val="false"/>
          <w:iCs w:val="false"/>
          <w:color w:val="1F2937"/>
          <w:sz w:val="22"/>
          <w:szCs w:val="22"/>
        </w:rPr>
        <w:t xml:space="preserve">pour qui, et dans quel contexte.</w:t>
      </w:r>
    </w:p>
    <w:p>
      <w:pPr>
        <w:spacing w:after="110"/>
      </w:pPr>
      <w:r>
        <w:rPr>
          <w:rFonts w:ascii="Times New Roman" w:cs="Times New Roman" w:eastAsia="Times New Roman" w:hAnsi="Times New Roman"/>
          <w:b/>
          <w:bCs/>
          <w:i w:val="false"/>
          <w:iCs w:val="false"/>
          <w:color w:val="1F2937"/>
          <w:sz w:val="22"/>
          <w:szCs w:val="22"/>
        </w:rPr>
        <w:t xml:space="preserve">C'est la section la plus ÉCONOME du document. </w:t>
      </w:r>
      <w:r>
        <w:rPr>
          <w:rFonts w:ascii="Times New Roman" w:cs="Times New Roman" w:eastAsia="Times New Roman" w:hAnsi="Times New Roman"/>
          <w:b w:val="false"/>
          <w:bCs w:val="false"/>
          <w:i w:val="false"/>
          <w:iCs w:val="false"/>
          <w:color w:val="1F2937"/>
          <w:sz w:val="22"/>
          <w:szCs w:val="22"/>
        </w:rPr>
        <w:t xml:space="preserve">Ces trois lignes suppriment d'un coup : l'authentification, la gestion des droits, le chiffrement des sessions, l'hébergement, la sauvegarde distante, et toute la conformité RGPD côté utilisateurs.</w:t>
      </w:r>
    </w:p>
    <w:p>
      <w:pPr>
        <w:pBdr>
          <w:left w:val="single" w:color="D97706" w:sz="18" w:space="8"/>
        </w:pBdr>
        <w:shd w:fill="FFF4E5" w:val="clear"/>
        <w:spacing w:after="150" w:before="110"/>
        <w:ind w:left="280"/>
      </w:pPr>
      <w:r>
        <w:rPr>
          <w:rFonts w:ascii="Times New Roman" w:cs="Times New Roman" w:eastAsia="Times New Roman" w:hAnsi="Times New Roman"/>
          <w:b/>
          <w:bCs/>
          <w:i w:val="false"/>
          <w:iCs w:val="false"/>
          <w:color w:val="1F2937"/>
          <w:sz w:val="22"/>
          <w:szCs w:val="22"/>
        </w:rPr>
        <w:t xml:space="preserve">Sans elle, </w:t>
      </w:r>
      <w:r>
        <w:rPr>
          <w:rFonts w:ascii="Times New Roman" w:cs="Times New Roman" w:eastAsia="Times New Roman" w:hAnsi="Times New Roman"/>
          <w:b w:val="false"/>
          <w:bCs w:val="false"/>
          <w:i w:val="false"/>
          <w:iCs w:val="false"/>
          <w:color w:val="1F2937"/>
          <w:sz w:val="22"/>
          <w:szCs w:val="22"/>
        </w:rPr>
        <w:t xml:space="preserve">une IA à qui tu demandes « une application de consultation de documents » te générera un système de comptes avec mots de passe. Elle n'a aucune raison de deviner que tu es seul à l'utiliser.</w:t>
      </w:r>
    </w:p>
    <w:p>
      <w:pPr>
        <w:spacing w:after="130" w:before="300"/>
      </w:pPr>
      <w:r>
        <w:rPr>
          <w:rFonts w:ascii="Times New Roman" w:cs="Times New Roman" w:eastAsia="Times New Roman" w:hAnsi="Times New Roman"/>
          <w:b/>
          <w:bCs/>
          <w:color w:val="1B3A6B"/>
          <w:sz w:val="30"/>
          <w:szCs w:val="30"/>
        </w:rPr>
        <w:t xml:space="preserve">Section 3 — Données</w:t>
      </w:r>
    </w:p>
    <w:p>
      <w:pPr>
        <w:pBdr>
          <w:left w:val="single" w:color="1B3A6B" w:sz="16" w:space="8"/>
        </w:pBdr>
        <w:shd w:fill="EEF2F7" w:val="clear"/>
        <w:spacing w:after="140" w:before="60" w:line="240"/>
        <w:ind w:left="300"/>
      </w:pPr>
      <w:r>
        <w:rPr>
          <w:rFonts w:ascii="Times New Roman" w:cs="Times New Roman" w:eastAsia="Times New Roman" w:hAnsi="Times New Roman"/>
          <w:i/>
          <w:iCs/>
          <w:color w:val="1B3A6B"/>
          <w:sz w:val="21"/>
          <w:szCs w:val="21"/>
        </w:rPr>
        <w:t xml:space="preserve">Uniquement des fichiers déjà présents sur le disque… Aucune donnée personnelle de tiers. Lecture seule : l'application ne modifie ni ne supprime jamais un livrable.</w:t>
      </w:r>
    </w:p>
    <w:p>
      <w:pPr>
        <w:spacing w:after="110"/>
      </w:pPr>
      <w:r>
        <w:rPr>
          <w:rFonts w:ascii="Times New Roman" w:cs="Times New Roman" w:eastAsia="Times New Roman" w:hAnsi="Times New Roman"/>
          <w:b/>
          <w:bCs/>
          <w:i w:val="false"/>
          <w:iCs w:val="false"/>
          <w:color w:val="1F2937"/>
          <w:sz w:val="22"/>
          <w:szCs w:val="22"/>
        </w:rPr>
        <w:t xml:space="preserve">Ce qu'elle répond : </w:t>
      </w:r>
      <w:r>
        <w:rPr>
          <w:rFonts w:ascii="Times New Roman" w:cs="Times New Roman" w:eastAsia="Times New Roman" w:hAnsi="Times New Roman"/>
          <w:b w:val="false"/>
          <w:bCs w:val="false"/>
          <w:i w:val="false"/>
          <w:iCs w:val="false"/>
          <w:color w:val="1F2937"/>
          <w:sz w:val="22"/>
          <w:szCs w:val="22"/>
        </w:rPr>
        <w:t xml:space="preserve">sur quoi l'application travaille, et ce qu'elle a le droit d'en faire.</w:t>
      </w:r>
    </w:p>
    <w:p>
      <w:pPr>
        <w:spacing w:after="110"/>
      </w:pPr>
      <w:r>
        <w:rPr>
          <w:rFonts w:ascii="Times New Roman" w:cs="Times New Roman" w:eastAsia="Times New Roman" w:hAnsi="Times New Roman"/>
          <w:b w:val="false"/>
          <w:bCs w:val="false"/>
          <w:i w:val="false"/>
          <w:iCs w:val="false"/>
          <w:color w:val="1F2937"/>
          <w:sz w:val="22"/>
          <w:szCs w:val="22"/>
        </w:rPr>
        <w:t xml:space="preserve">Deux mentions font tout le travail :</w:t>
      </w:r>
    </w:p>
    <w:tbl>
      <w:tblPr>
        <w:tblW w:type="pct" w:w="100%"/>
        <w:tblBorders>
          <w:top w:val="single" w:color="B8C4D9" w:sz="2"/>
          <w:left w:val="single" w:color="B8C4D9" w:sz="2"/>
          <w:bottom w:val="single" w:color="B8C4D9" w:sz="2"/>
          <w:right w:val="single" w:color="B8C4D9" w:sz="2"/>
          <w:insideH w:val="single" w:color="B8C4D9" w:sz="2"/>
          <w:insideV w:val="single" w:color="B8C4D9" w:sz="2"/>
        </w:tblBorders>
      </w:tblPr>
      <w:tblGrid>
        <w:gridCol w:w="100"/>
        <w:gridCol w:w="100"/>
      </w:tblGrid>
      <w:tr>
        <w:trPr>
          <w:tblHeader/>
        </w:trPr>
        <w:tc>
          <w:tcPr>
            <w:tcW w:type="pct" w:w="34%"/>
            <w:shd w:fill="1B3A6B" w:val="clear"/>
            <w:tcMar>
              <w:top w:type="dxa" w:w="45"/>
              <w:left w:type="dxa" w:w="90"/>
              <w:bottom w:type="dxa" w:w="45"/>
              <w:right w:type="dxa" w:w="90"/>
            </w:tcMar>
          </w:tcPr>
          <w:p>
            <w:r>
              <w:rPr>
                <w:rFonts w:ascii="Times New Roman" w:cs="Times New Roman" w:eastAsia="Times New Roman" w:hAnsi="Times New Roman"/>
                <w:b/>
                <w:bCs/>
                <w:color w:val="FFFFFF"/>
                <w:sz w:val="20"/>
                <w:szCs w:val="20"/>
              </w:rPr>
              <w:t xml:space="preserve">Mention</w:t>
            </w:r>
          </w:p>
        </w:tc>
        <w:tc>
          <w:tcPr>
            <w:tcW w:type="pct" w:w="66%"/>
            <w:shd w:fill="1B3A6B" w:val="clear"/>
            <w:tcMar>
              <w:top w:type="dxa" w:w="45"/>
              <w:left w:type="dxa" w:w="90"/>
              <w:bottom w:type="dxa" w:w="45"/>
              <w:right w:type="dxa" w:w="90"/>
            </w:tcMar>
          </w:tcPr>
          <w:p>
            <w:r>
              <w:rPr>
                <w:rFonts w:ascii="Times New Roman" w:cs="Times New Roman" w:eastAsia="Times New Roman" w:hAnsi="Times New Roman"/>
                <w:b/>
                <w:bCs/>
                <w:color w:val="FFFFFF"/>
                <w:sz w:val="20"/>
                <w:szCs w:val="20"/>
              </w:rPr>
              <w:t xml:space="preserve">Ce qu'elle garantit</w:t>
            </w:r>
          </w:p>
        </w:tc>
      </w:tr>
      <w:tr>
        <w:tc>
          <w:tcPr>
            <w:tcW w:type="pct" w:w="34%"/>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 Aucune donnée personnelle de tiers »</w:t>
            </w:r>
          </w:p>
        </w:tc>
        <w:tc>
          <w:tcPr>
            <w:tcW w:type="pct" w:w="66%"/>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Aucun résident, aucun salarié. Le projet reste hors du champ sensible — décisif dans un contexte médico-social.</w:t>
            </w:r>
          </w:p>
        </w:tc>
      </w:tr>
      <w:tr>
        <w:tc>
          <w:tcPr>
            <w:tcW w:type="pct" w:w="34%"/>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 Lecture seule »</w:t>
            </w:r>
          </w:p>
        </w:tc>
        <w:tc>
          <w:tcPr>
            <w:tcW w:type="pct" w:w="66%"/>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L'application ne peut ni modifier ni supprimer. On peut la lancer sans risque, même si elle contient un bug.</w:t>
            </w:r>
          </w:p>
        </w:tc>
      </w:tr>
    </w:tbl>
    <w:p>
      <w:pPr>
        <w:spacing w:after="110"/>
      </w:pPr>
      <w:r>
        <w:rPr>
          <w:rFonts w:ascii="Times New Roman" w:cs="Times New Roman" w:eastAsia="Times New Roman" w:hAnsi="Times New Roman"/>
          <w:b/>
          <w:bCs/>
          <w:i w:val="false"/>
          <w:iCs w:val="false"/>
          <w:color w:val="1F2937"/>
          <w:sz w:val="22"/>
          <w:szCs w:val="22"/>
        </w:rPr>
        <w:t xml:space="preserve">Cette phrase descend jusque dans le code : </w:t>
      </w:r>
      <w:r>
        <w:rPr>
          <w:rFonts w:ascii="Times New Roman" w:cs="Times New Roman" w:eastAsia="Times New Roman" w:hAnsi="Times New Roman"/>
          <w:b w:val="false"/>
          <w:bCs w:val="false"/>
          <w:i w:val="false"/>
          <w:iCs w:val="false"/>
          <w:color w:val="1F2937"/>
          <w:sz w:val="22"/>
          <w:szCs w:val="22"/>
        </w:rPr>
        <w:t xml:space="preserve">on la retrouve en commentaire en tête de scripts/inventaire.js — « Lecture seule : ce script n'écrit ni ne supprime aucun fichier. » Une bonne spécification ne reste pas en surface.</w:t>
      </w:r>
    </w:p>
    <w:p>
      <w:pPr>
        <w:spacing w:after="130" w:before="300"/>
      </w:pPr>
      <w:r>
        <w:rPr>
          <w:rFonts w:ascii="Times New Roman" w:cs="Times New Roman" w:eastAsia="Times New Roman" w:hAnsi="Times New Roman"/>
          <w:b/>
          <w:bCs/>
          <w:color w:val="1B3A6B"/>
          <w:sz w:val="30"/>
          <w:szCs w:val="30"/>
        </w:rPr>
        <w:t xml:space="preserve">Section 4 — Fonctions attendues (v1)</w:t>
      </w:r>
    </w:p>
    <w:p>
      <w:pPr>
        <w:pBdr>
          <w:left w:val="single" w:color="1B3A6B" w:sz="16" w:space="8"/>
        </w:pBdr>
        <w:shd w:fill="EEF2F7" w:val="clear"/>
        <w:spacing w:after="140" w:before="60" w:line="240"/>
        <w:ind w:left="300"/>
      </w:pPr>
      <w:r>
        <w:rPr>
          <w:rFonts w:ascii="Times New Roman" w:cs="Times New Roman" w:eastAsia="Times New Roman" w:hAnsi="Times New Roman"/>
          <w:i/>
          <w:iCs/>
          <w:color w:val="1B3A6B"/>
          <w:sz w:val="21"/>
          <w:szCs w:val="21"/>
        </w:rPr>
        <w:t xml:space="preserve">1. Lister… 2. Rechercher… 3. Filtrer… 4. Trier… 5. Ouvrir d'un clic.</w:t>
      </w:r>
    </w:p>
    <w:p>
      <w:pPr>
        <w:spacing w:after="110"/>
      </w:pPr>
      <w:r>
        <w:rPr>
          <w:rFonts w:ascii="Times New Roman" w:cs="Times New Roman" w:eastAsia="Times New Roman" w:hAnsi="Times New Roman"/>
          <w:b/>
          <w:bCs/>
          <w:i w:val="false"/>
          <w:iCs w:val="false"/>
          <w:color w:val="1F2937"/>
          <w:sz w:val="22"/>
          <w:szCs w:val="22"/>
        </w:rPr>
        <w:t xml:space="preserve">Ce qu'elle répond : </w:t>
      </w:r>
      <w:r>
        <w:rPr>
          <w:rFonts w:ascii="Times New Roman" w:cs="Times New Roman" w:eastAsia="Times New Roman" w:hAnsi="Times New Roman"/>
          <w:b w:val="false"/>
          <w:bCs w:val="false"/>
          <w:i w:val="false"/>
          <w:iCs w:val="false"/>
          <w:color w:val="1F2937"/>
          <w:sz w:val="22"/>
          <w:szCs w:val="22"/>
        </w:rPr>
        <w:t xml:space="preserve">ce que l'application doit savoir faire.</w:t>
      </w:r>
    </w:p>
    <w:p>
      <w:pPr>
        <w:spacing w:after="110"/>
      </w:pPr>
      <w:r>
        <w:rPr>
          <w:rFonts w:ascii="Times New Roman" w:cs="Times New Roman" w:eastAsia="Times New Roman" w:hAnsi="Times New Roman"/>
          <w:b/>
          <w:bCs/>
          <w:i w:val="false"/>
          <w:iCs w:val="false"/>
          <w:color w:val="1F2937"/>
          <w:sz w:val="22"/>
          <w:szCs w:val="22"/>
        </w:rPr>
        <w:t xml:space="preserve">Cinq fonctions, numérotées, formulées à l'infinitif. Chacune est VÉRIFIABLE</w:t>
      </w:r>
      <w:r>
        <w:rPr>
          <w:rFonts w:ascii="Times New Roman" w:cs="Times New Roman" w:eastAsia="Times New Roman" w:hAnsi="Times New Roman"/>
          <w:b w:val="false"/>
          <w:bCs w:val="false"/>
          <w:i w:val="false"/>
          <w:iCs w:val="false"/>
          <w:color w:val="1F2937"/>
          <w:sz w:val="22"/>
          <w:szCs w:val="22"/>
        </w:rPr>
        <w:t xml:space="preserve"> : soit on peut filtrer par type, soit on ne peut pas. Aucune place pour l'interprétation.</w:t>
      </w:r>
    </w:p>
    <w:p>
      <w:pPr>
        <w:spacing w:after="110"/>
      </w:pPr>
      <w:r>
        <w:rPr>
          <w:rFonts w:ascii="Times New Roman" w:cs="Times New Roman" w:eastAsia="Times New Roman" w:hAnsi="Times New Roman"/>
          <w:b/>
          <w:bCs/>
          <w:i w:val="false"/>
          <w:iCs w:val="false"/>
          <w:color w:val="1F2937"/>
          <w:sz w:val="22"/>
          <w:szCs w:val="22"/>
        </w:rPr>
        <w:t xml:space="preserve">Le « (v1) » compte : </w:t>
      </w:r>
      <w:r>
        <w:rPr>
          <w:rFonts w:ascii="Times New Roman" w:cs="Times New Roman" w:eastAsia="Times New Roman" w:hAnsi="Times New Roman"/>
          <w:b w:val="false"/>
          <w:bCs w:val="false"/>
          <w:i w:val="false"/>
          <w:iCs w:val="false"/>
          <w:color w:val="1F2937"/>
          <w:sz w:val="22"/>
          <w:szCs w:val="22"/>
        </w:rPr>
        <w:t xml:space="preserve">il annonce qu'il y aura une v2, et autorise donc à laisser des choses de côté sans culpabilité.</w:t>
      </w:r>
    </w:p>
    <w:p>
      <w:pPr>
        <w:spacing w:after="110"/>
      </w:pPr>
      <w:r>
        <w:rPr>
          <w:rFonts w:ascii="Times New Roman" w:cs="Times New Roman" w:eastAsia="Times New Roman" w:hAnsi="Times New Roman"/>
          <w:b/>
          <w:bCs/>
          <w:i w:val="false"/>
          <w:iCs w:val="false"/>
          <w:color w:val="1F2937"/>
          <w:sz w:val="22"/>
          <w:szCs w:val="22"/>
        </w:rPr>
        <w:t xml:space="preserve">Ces cinq points structurent tout le parcours : </w:t>
      </w:r>
      <w:r>
        <w:rPr>
          <w:rFonts w:ascii="Times New Roman" w:cs="Times New Roman" w:eastAsia="Times New Roman" w:hAnsi="Times New Roman"/>
          <w:b w:val="false"/>
          <w:bCs w:val="false"/>
          <w:i w:val="false"/>
          <w:iCs w:val="false"/>
          <w:color w:val="1F2937"/>
          <w:sz w:val="22"/>
          <w:szCs w:val="22"/>
        </w:rPr>
        <w:t xml:space="preserve">la fonction 1 est faite (leçon 01), la 5 arrive en leçon 05, les fonctions 2 et 3 en leçon 06.</w:t>
      </w:r>
    </w:p>
    <w:p>
      <w:pPr>
        <w:spacing w:after="130" w:before="300"/>
      </w:pPr>
      <w:r>
        <w:rPr>
          <w:rFonts w:ascii="Times New Roman" w:cs="Times New Roman" w:eastAsia="Times New Roman" w:hAnsi="Times New Roman"/>
          <w:b/>
          <w:bCs/>
          <w:color w:val="1B3A6B"/>
          <w:sz w:val="30"/>
          <w:szCs w:val="30"/>
        </w:rPr>
        <w:t xml:space="preserve">Section 5 — Hors périmètre (v1) — LA PLUS IMPORTANTE</w:t>
      </w:r>
    </w:p>
    <w:p>
      <w:pPr>
        <w:pBdr>
          <w:left w:val="single" w:color="1B3A6B" w:sz="16" w:space="8"/>
        </w:pBdr>
        <w:shd w:fill="EEF2F7" w:val="clear"/>
        <w:spacing w:after="140" w:before="60" w:line="240"/>
        <w:ind w:left="300"/>
      </w:pPr>
      <w:r>
        <w:rPr>
          <w:rFonts w:ascii="Times New Roman" w:cs="Times New Roman" w:eastAsia="Times New Roman" w:hAnsi="Times New Roman"/>
          <w:i/>
          <w:iCs/>
          <w:color w:val="1B3A6B"/>
          <w:sz w:val="21"/>
          <w:szCs w:val="21"/>
        </w:rPr>
        <w:t xml:space="preserve">— Lire le CONTENU des .docx · Modifier, renommer ou supprimer un fichier · Publier l'application en ligne.</w:t>
      </w:r>
    </w:p>
    <w:p>
      <w:pPr>
        <w:spacing w:after="110"/>
      </w:pPr>
      <w:r>
        <w:rPr>
          <w:rFonts w:ascii="Times New Roman" w:cs="Times New Roman" w:eastAsia="Times New Roman" w:hAnsi="Times New Roman"/>
          <w:b/>
          <w:bCs/>
          <w:i w:val="false"/>
          <w:iCs w:val="false"/>
          <w:color w:val="1F2937"/>
          <w:sz w:val="22"/>
          <w:szCs w:val="22"/>
        </w:rPr>
        <w:t xml:space="preserve">Ce qu'elle répond : </w:t>
      </w:r>
      <w:r>
        <w:rPr>
          <w:rFonts w:ascii="Times New Roman" w:cs="Times New Roman" w:eastAsia="Times New Roman" w:hAnsi="Times New Roman"/>
          <w:b w:val="false"/>
          <w:bCs w:val="false"/>
          <w:i w:val="false"/>
          <w:iCs w:val="false"/>
          <w:color w:val="1F2937"/>
          <w:sz w:val="22"/>
          <w:szCs w:val="22"/>
        </w:rPr>
        <w:t xml:space="preserve">ce qu'on ne fera PAS, et qu'il ne faut pas proposer.</w:t>
      </w:r>
    </w:p>
    <w:p>
      <w:pPr>
        <w:spacing w:after="110"/>
      </w:pPr>
      <w:r>
        <w:rPr>
          <w:rFonts w:ascii="Times New Roman" w:cs="Times New Roman" w:eastAsia="Times New Roman" w:hAnsi="Times New Roman"/>
          <w:b/>
          <w:bCs/>
          <w:i w:val="false"/>
          <w:iCs w:val="false"/>
          <w:color w:val="1F2937"/>
          <w:sz w:val="22"/>
          <w:szCs w:val="22"/>
        </w:rPr>
        <w:t xml:space="preserve">C'est la section que les débutants oublient, et c'est celle qui a le plus de valeur.</w:t>
      </w:r>
      <w:r>
        <w:rPr>
          <w:rFonts w:ascii="Times New Roman" w:cs="Times New Roman" w:eastAsia="Times New Roman" w:hAnsi="Times New Roman"/>
          <w:b w:val="false"/>
          <w:bCs w:val="false"/>
          <w:i w:val="false"/>
          <w:iCs w:val="false"/>
          <w:color w:val="1F2937"/>
          <w:sz w:val="22"/>
          <w:szCs w:val="22"/>
        </w:rPr>
        <w:t xml:space="preserve"> Pour deux raisons :</w:t>
      </w:r>
    </w:p>
    <w:p>
      <w:pPr>
        <w:pStyle w:val="ListParagraph"/>
        <w:numPr>
          <w:ilvl w:val="0"/>
          <w:numId w:val="1"/>
        </w:numPr>
        <w:spacing w:after="110"/>
      </w:pPr>
      <w:r>
        <w:rPr>
          <w:rFonts w:ascii="Times New Roman" w:cs="Times New Roman" w:eastAsia="Times New Roman" w:hAnsi="Times New Roman"/>
          <w:b/>
          <w:bCs/>
          <w:i w:val="false"/>
          <w:iCs w:val="false"/>
          <w:color w:val="1F2937"/>
          <w:sz w:val="22"/>
          <w:szCs w:val="22"/>
        </w:rPr>
        <w:t xml:space="preserve">Contre l'IA — </w:t>
      </w:r>
      <w:r>
        <w:rPr>
          <w:rFonts w:ascii="Times New Roman" w:cs="Times New Roman" w:eastAsia="Times New Roman" w:hAnsi="Times New Roman"/>
          <w:b w:val="false"/>
          <w:bCs w:val="false"/>
          <w:i w:val="false"/>
          <w:iCs w:val="false"/>
          <w:color w:val="1F2937"/>
          <w:sz w:val="22"/>
          <w:szCs w:val="22"/>
        </w:rPr>
        <w:t xml:space="preserve">un générateur à qui on ne dit pas ce qu'il ne doit pas faire ajoute des fonctions par défaut. Sans cette liste, on récupère un outil qui indexe le contenu des documents et propose un bouton « supprimer ».</w:t>
      </w:r>
    </w:p>
    <w:p>
      <w:pPr>
        <w:pStyle w:val="ListParagraph"/>
        <w:numPr>
          <w:ilvl w:val="0"/>
          <w:numId w:val="1"/>
        </w:numPr>
        <w:spacing w:after="110"/>
      </w:pPr>
      <w:r>
        <w:rPr>
          <w:rFonts w:ascii="Times New Roman" w:cs="Times New Roman" w:eastAsia="Times New Roman" w:hAnsi="Times New Roman"/>
          <w:b/>
          <w:bCs/>
          <w:i w:val="false"/>
          <w:iCs w:val="false"/>
          <w:color w:val="1F2937"/>
          <w:sz w:val="22"/>
          <w:szCs w:val="22"/>
        </w:rPr>
        <w:t xml:space="preserve">Contre soi-même — </w:t>
      </w:r>
      <w:r>
        <w:rPr>
          <w:rFonts w:ascii="Times New Roman" w:cs="Times New Roman" w:eastAsia="Times New Roman" w:hAnsi="Times New Roman"/>
          <w:b w:val="false"/>
          <w:bCs w:val="false"/>
          <w:i w:val="false"/>
          <w:iCs w:val="false"/>
          <w:color w:val="1F2937"/>
          <w:sz w:val="22"/>
          <w:szCs w:val="22"/>
        </w:rPr>
        <w:t xml:space="preserve">c'est elle qui empêche le projet de gonfler indéfiniment et de n'être jamais terminé.</w:t>
      </w:r>
    </w:p>
    <w:p>
      <w:pPr>
        <w:spacing w:after="110"/>
      </w:pPr>
      <w:r>
        <w:rPr>
          <w:rFonts w:ascii="Times New Roman" w:cs="Times New Roman" w:eastAsia="Times New Roman" w:hAnsi="Times New Roman"/>
          <w:b/>
          <w:bCs/>
          <w:i w:val="false"/>
          <w:iCs w:val="false"/>
          <w:color w:val="1F2937"/>
          <w:sz w:val="22"/>
          <w:szCs w:val="22"/>
        </w:rPr>
        <w:t xml:space="preserve">Exemple : </w:t>
      </w:r>
      <w:r>
        <w:rPr>
          <w:rFonts w:ascii="Times New Roman" w:cs="Times New Roman" w:eastAsia="Times New Roman" w:hAnsi="Times New Roman"/>
          <w:b w:val="false"/>
          <w:bCs w:val="false"/>
          <w:i w:val="false"/>
          <w:iCs w:val="false"/>
          <w:color w:val="1F2937"/>
          <w:sz w:val="22"/>
          <w:szCs w:val="22"/>
        </w:rPr>
        <w:t xml:space="preserve">« lire le contenu des .docx » est tentant — une recherche plein texte serait puissante — mais cela multiplierait la complexité par cinq. Le renvoyer en v2 est un CHOIX, pas un oubli.</w:t>
      </w:r>
    </w:p>
    <w:p>
      <w:pPr>
        <w:spacing w:after="130" w:before="300"/>
      </w:pPr>
      <w:r>
        <w:rPr>
          <w:rFonts w:ascii="Times New Roman" w:cs="Times New Roman" w:eastAsia="Times New Roman" w:hAnsi="Times New Roman"/>
          <w:b/>
          <w:bCs/>
          <w:color w:val="1B3A6B"/>
          <w:sz w:val="30"/>
          <w:szCs w:val="30"/>
        </w:rPr>
        <w:t xml:space="preserve">Section 6 — Critère de réussite</w:t>
      </w:r>
    </w:p>
    <w:p>
      <w:pPr>
        <w:pBdr>
          <w:left w:val="single" w:color="1B3A6B" w:sz="16" w:space="8"/>
        </w:pBdr>
        <w:shd w:fill="EEF2F7" w:val="clear"/>
        <w:spacing w:after="140" w:before="60" w:line="240"/>
        <w:ind w:left="300"/>
      </w:pPr>
      <w:r>
        <w:rPr>
          <w:rFonts w:ascii="Times New Roman" w:cs="Times New Roman" w:eastAsia="Times New Roman" w:hAnsi="Times New Roman"/>
          <w:i/>
          <w:iCs/>
          <w:color w:val="1B3A6B"/>
          <w:sz w:val="21"/>
          <w:szCs w:val="21"/>
        </w:rPr>
        <w:t xml:space="preserve">Retrouver un livrable précis en moins de 10 secondes, sans ouvrir le Finder ni l'Explorateur.</w:t>
      </w:r>
    </w:p>
    <w:p>
      <w:pPr>
        <w:spacing w:after="110"/>
      </w:pPr>
      <w:r>
        <w:rPr>
          <w:rFonts w:ascii="Times New Roman" w:cs="Times New Roman" w:eastAsia="Times New Roman" w:hAnsi="Times New Roman"/>
          <w:b/>
          <w:bCs/>
          <w:i w:val="false"/>
          <w:iCs w:val="false"/>
          <w:color w:val="1F2937"/>
          <w:sz w:val="22"/>
          <w:szCs w:val="22"/>
        </w:rPr>
        <w:t xml:space="preserve">Ce qu'elle répond : </w:t>
      </w:r>
      <w:r>
        <w:rPr>
          <w:rFonts w:ascii="Times New Roman" w:cs="Times New Roman" w:eastAsia="Times New Roman" w:hAnsi="Times New Roman"/>
          <w:b w:val="false"/>
          <w:bCs w:val="false"/>
          <w:i w:val="false"/>
          <w:iCs w:val="false"/>
          <w:color w:val="1F2937"/>
          <w:sz w:val="22"/>
          <w:szCs w:val="22"/>
        </w:rPr>
        <w:t xml:space="preserve">comment on saura que c'est réussi.</w:t>
      </w:r>
    </w:p>
    <w:p>
      <w:pPr>
        <w:spacing w:after="110"/>
      </w:pPr>
      <w:r>
        <w:rPr>
          <w:rFonts w:ascii="Times New Roman" w:cs="Times New Roman" w:eastAsia="Times New Roman" w:hAnsi="Times New Roman"/>
          <w:b/>
          <w:bCs/>
          <w:i w:val="false"/>
          <w:iCs w:val="false"/>
          <w:color w:val="1F2937"/>
          <w:sz w:val="22"/>
          <w:szCs w:val="22"/>
        </w:rPr>
        <w:t xml:space="preserve">Un critère OBSERVABLE ET FALSIFIABLE. </w:t>
      </w:r>
      <w:r>
        <w:rPr>
          <w:rFonts w:ascii="Times New Roman" w:cs="Times New Roman" w:eastAsia="Times New Roman" w:hAnsi="Times New Roman"/>
          <w:b w:val="false"/>
          <w:bCs w:val="false"/>
          <w:i w:val="false"/>
          <w:iCs w:val="false"/>
          <w:color w:val="1F2937"/>
          <w:sz w:val="22"/>
          <w:szCs w:val="22"/>
        </w:rPr>
        <w:t xml:space="preserve">On peut le tester avec un chronomètre. À comparer avec « l'application doit être ergonomique et rapide » : invérifiable, donc inutile.</w:t>
      </w:r>
    </w:p>
    <w:p>
      <w:pPr>
        <w:spacing w:after="110"/>
      </w:pPr>
      <w:r>
        <w:rPr>
          <w:rFonts w:ascii="Times New Roman" w:cs="Times New Roman" w:eastAsia="Times New Roman" w:hAnsi="Times New Roman"/>
          <w:b w:val="false"/>
          <w:bCs w:val="false"/>
          <w:i w:val="false"/>
          <w:iCs w:val="false"/>
          <w:color w:val="1F2937"/>
          <w:sz w:val="22"/>
          <w:szCs w:val="22"/>
        </w:rPr>
        <w:t xml:space="preserve">C'est aussi lui qui arbitrera les désaccords : si une fonctionnalité ne rapproche pas des 10 secondes, elle attend.</w:t>
      </w:r>
    </w:p>
    <w:p>
      <w:pPr>
        <w:spacing w:after="130" w:before="300"/>
      </w:pPr>
      <w:r>
        <w:rPr>
          <w:rFonts w:ascii="Times New Roman" w:cs="Times New Roman" w:eastAsia="Times New Roman" w:hAnsi="Times New Roman"/>
          <w:b/>
          <w:bCs/>
          <w:color w:val="1B3A6B"/>
          <w:sz w:val="30"/>
          <w:szCs w:val="30"/>
        </w:rPr>
        <w:t xml:space="preserve">Trois écarts réels — la spec avait déjà dérivé</w:t>
      </w:r>
    </w:p>
    <w:p>
      <w:pPr>
        <w:spacing w:after="110"/>
      </w:pPr>
      <w:r>
        <w:rPr>
          <w:rFonts w:ascii="Times New Roman" w:cs="Times New Roman" w:eastAsia="Times New Roman" w:hAnsi="Times New Roman"/>
          <w:b/>
          <w:bCs/>
          <w:i w:val="false"/>
          <w:iCs w:val="false"/>
          <w:color w:val="1F2937"/>
          <w:sz w:val="22"/>
          <w:szCs w:val="22"/>
        </w:rPr>
        <w:t xml:space="preserve">En confrontant la spécification au code et au contenu réel du disque, trois divergences sont apparues — UN JOUR après sa rédaction.</w:t>
      </w:r>
    </w:p>
    <w:p>
      <w:pPr>
        <w:spacing w:after="70" w:before="190"/>
      </w:pPr>
      <w:r>
        <w:rPr>
          <w:rFonts w:ascii="Times New Roman" w:cs="Times New Roman" w:eastAsia="Times New Roman" w:hAnsi="Times New Roman"/>
          <w:b/>
          <w:bCs/>
          <w:color w:val="1F2937"/>
          <w:sz w:val="25"/>
          <w:szCs w:val="25"/>
        </w:rPr>
        <w:t xml:space="preserve">Écart 1 — Le code acceptait plus que ce que la spec déclarait</w:t>
      </w:r>
    </w:p>
    <w:tbl>
      <w:tblPr>
        <w:tblW w:type="pct" w:w="100%"/>
        <w:tblBorders>
          <w:top w:val="single" w:color="B8C4D9" w:sz="2"/>
          <w:left w:val="single" w:color="B8C4D9" w:sz="2"/>
          <w:bottom w:val="single" w:color="B8C4D9" w:sz="2"/>
          <w:right w:val="single" w:color="B8C4D9" w:sz="2"/>
          <w:insideH w:val="single" w:color="B8C4D9" w:sz="2"/>
          <w:insideV w:val="single" w:color="B8C4D9" w:sz="2"/>
        </w:tblBorders>
      </w:tblPr>
      <w:tblGrid>
        <w:gridCol w:w="100"/>
        <w:gridCol w:w="100"/>
      </w:tblGrid>
      <w:tr>
        <w:trPr>
          <w:tblHeader/>
        </w:trPr>
        <w:tc>
          <w:tcPr>
            <w:tcW w:type="pct" w:w="26%"/>
            <w:shd w:fill="1B3A6B" w:val="clear"/>
            <w:tcMar>
              <w:top w:type="dxa" w:w="45"/>
              <w:left w:type="dxa" w:w="90"/>
              <w:bottom w:type="dxa" w:w="45"/>
              <w:right w:type="dxa" w:w="90"/>
            </w:tcMar>
          </w:tcPr>
          <w:p>
            <w:r>
              <w:rPr>
                <w:rFonts w:ascii="Times New Roman" w:cs="Times New Roman" w:eastAsia="Times New Roman" w:hAnsi="Times New Roman"/>
                <w:b/>
                <w:bCs/>
                <w:color w:val="FFFFFF"/>
                <w:sz w:val="20"/>
                <w:szCs w:val="20"/>
              </w:rPr>
              <w:t xml:space="preserve"/>
            </w:r>
          </w:p>
        </w:tc>
        <w:tc>
          <w:tcPr>
            <w:tcW w:type="pct" w:w="74%"/>
            <w:shd w:fill="1B3A6B" w:val="clear"/>
            <w:tcMar>
              <w:top w:type="dxa" w:w="45"/>
              <w:left w:type="dxa" w:w="90"/>
              <w:bottom w:type="dxa" w:w="45"/>
              <w:right w:type="dxa" w:w="90"/>
            </w:tcMar>
          </w:tcPr>
          <w:p>
            <w:r>
              <w:rPr>
                <w:rFonts w:ascii="Times New Roman" w:cs="Times New Roman" w:eastAsia="Times New Roman" w:hAnsi="Times New Roman"/>
                <w:b/>
                <w:bCs/>
                <w:color w:val="FFFFFF"/>
                <w:sz w:val="20"/>
                <w:szCs w:val="20"/>
              </w:rPr>
              <w:t xml:space="preserve">Ce qui était déclaré / fait</w:t>
            </w:r>
          </w:p>
        </w:tc>
      </w:tr>
      <w:tr>
        <w:tc>
          <w:tcPr>
            <w:tcW w:type="pct" w:w="26%"/>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Spec v1</w:t>
            </w:r>
          </w:p>
        </w:tc>
        <w:tc>
          <w:tcPr>
            <w:tcW w:type="pct" w:w="74%"/>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.docx et .pptx</w:t>
            </w:r>
          </w:p>
        </w:tc>
      </w:tr>
      <w:tr>
        <w:tc>
          <w:tcPr>
            <w:tcW w:type="pct" w:w="26%"/>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Code (inventaire.js)</w:t>
            </w:r>
          </w:p>
        </w:tc>
        <w:tc>
          <w:tcPr>
            <w:tcW w:type="pct" w:w="74%"/>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[".docx", ".pptx", ".pdf", ".md"]</w:t>
            </w:r>
          </w:p>
        </w:tc>
      </w:tr>
    </w:tbl>
    <w:p>
      <w:pPr>
        <w:spacing w:after="110"/>
      </w:pPr>
      <w:r>
        <w:rPr>
          <w:rFonts w:ascii="Times New Roman" w:cs="Times New Roman" w:eastAsia="Times New Roman" w:hAnsi="Times New Roman"/>
          <w:b/>
          <w:bCs/>
          <w:i w:val="false"/>
          <w:iCs w:val="false"/>
          <w:color w:val="1F2937"/>
          <w:sz w:val="22"/>
          <w:szCs w:val="22"/>
        </w:rPr>
        <w:t xml:space="preserve">Le code ratissait plus large. Ce n'est pas grave en soi, mais ce n'était pas ce qui était écrit</w:t>
      </w:r>
      <w:r>
        <w:rPr>
          <w:rFonts w:ascii="Times New Roman" w:cs="Times New Roman" w:eastAsia="Times New Roman" w:hAnsi="Times New Roman"/>
          <w:b w:val="false"/>
          <w:bCs w:val="false"/>
          <w:i w:val="false"/>
          <w:iCs w:val="false"/>
          <w:color w:val="1F2937"/>
          <w:sz w:val="22"/>
          <w:szCs w:val="22"/>
        </w:rPr>
        <w:t xml:space="preserve"> — et c'est exactement ainsi qu'une spécification devient un document de façade.</w:t>
      </w:r>
    </w:p>
    <w:p>
      <w:pPr>
        <w:spacing w:after="70" w:before="190"/>
      </w:pPr>
      <w:r>
        <w:rPr>
          <w:rFonts w:ascii="Times New Roman" w:cs="Times New Roman" w:eastAsia="Times New Roman" w:hAnsi="Times New Roman"/>
          <w:b/>
          <w:bCs/>
          <w:color w:val="1F2937"/>
          <w:sz w:val="25"/>
          <w:szCs w:val="25"/>
        </w:rPr>
        <w:t xml:space="preserve">Écart 2 — Deux dossiers de livrables étaient ignorés</w:t>
      </w:r>
    </w:p>
    <w:p>
      <w:pPr>
        <w:spacing w:after="110"/>
      </w:pPr>
      <w:r>
        <w:rPr>
          <w:rFonts w:ascii="Times New Roman" w:cs="Times New Roman" w:eastAsia="Times New Roman" w:hAnsi="Times New Roman"/>
          <w:b/>
          <w:bCs/>
          <w:i w:val="false"/>
          <w:iCs w:val="false"/>
          <w:color w:val="1F2937"/>
          <w:sz w:val="22"/>
          <w:szCs w:val="22"/>
        </w:rPr>
        <w:t xml:space="preserve">livrables/documents/ et livrables/controles/ existaient sans figurer ni dans la spec, ni dans le code.</w:t>
      </w:r>
    </w:p>
    <w:p>
      <w:pPr>
        <w:pBdr>
          <w:left w:val="single" w:color="D97706" w:sz="18" w:space="8"/>
        </w:pBdr>
        <w:shd w:fill="FFF4E5" w:val="clear"/>
        <w:spacing w:after="150" w:before="110"/>
        <w:ind w:left="280"/>
      </w:pPr>
      <w:r>
        <w:rPr>
          <w:rFonts w:ascii="Times New Roman" w:cs="Times New Roman" w:eastAsia="Times New Roman" w:hAnsi="Times New Roman"/>
          <w:b/>
          <w:bCs/>
          <w:i w:val="false"/>
          <w:iCs w:val="false"/>
          <w:color w:val="1F2937"/>
          <w:sz w:val="22"/>
          <w:szCs w:val="22"/>
        </w:rPr>
        <w:t xml:space="preserve">Conséquence concrète : </w:t>
      </w:r>
      <w:r>
        <w:rPr>
          <w:rFonts w:ascii="Times New Roman" w:cs="Times New Roman" w:eastAsia="Times New Roman" w:hAnsi="Times New Roman"/>
          <w:b w:val="false"/>
          <w:bCs w:val="false"/>
          <w:i w:val="false"/>
          <w:iCs w:val="false"/>
          <w:color w:val="1F2937"/>
          <w:sz w:val="22"/>
          <w:szCs w:val="22"/>
        </w:rPr>
        <w:t xml:space="preserve">l'annexe pédagogique produite le 02/08 et les notes de contrôle qualité hebdomadaires étaient INVISIBLES pour le portail. Un outil censé retrouver les livrables en ignorait deux catégories entières.</w:t>
      </w:r>
    </w:p>
    <w:p>
      <w:pPr>
        <w:spacing w:after="70" w:before="190"/>
      </w:pPr>
      <w:r>
        <w:rPr>
          <w:rFonts w:ascii="Times New Roman" w:cs="Times New Roman" w:eastAsia="Times New Roman" w:hAnsi="Times New Roman"/>
          <w:b/>
          <w:bCs/>
          <w:color w:val="1F2937"/>
          <w:sz w:val="25"/>
          <w:szCs w:val="25"/>
        </w:rPr>
        <w:t xml:space="preserve">Écart 3 — « Moins de 10 secondes » : à partir de quand ?</w:t>
      </w:r>
    </w:p>
    <w:p>
      <w:pPr>
        <w:spacing w:after="110"/>
      </w:pPr>
      <w:r>
        <w:rPr>
          <w:rFonts w:ascii="Times New Roman" w:cs="Times New Roman" w:eastAsia="Times New Roman" w:hAnsi="Times New Roman"/>
          <w:b w:val="false"/>
          <w:bCs w:val="false"/>
          <w:i w:val="false"/>
          <w:iCs w:val="false"/>
          <w:color w:val="1F2937"/>
          <w:sz w:val="22"/>
          <w:szCs w:val="22"/>
        </w:rPr>
        <w:t xml:space="preserve">Depuis l'ouverture de l'application ? Depuis l'instant où l'on a l'idée de chercher ? Le critère était bon dans son esprit, mais il lui manquait une précision.</w:t>
      </w:r>
    </w:p>
    <w:p>
      <w:pPr>
        <w:spacing w:after="130" w:before="300"/>
      </w:pPr>
      <w:r>
        <w:rPr>
          <w:rFonts w:ascii="Times New Roman" w:cs="Times New Roman" w:eastAsia="Times New Roman" w:hAnsi="Times New Roman"/>
          <w:b/>
          <w:bCs/>
          <w:color w:val="1B3A6B"/>
          <w:sz w:val="30"/>
          <w:szCs w:val="30"/>
        </w:rPr>
        <w:t xml:space="preserve">Ce qui a été corrigé — spécification v1.1</w:t>
      </w:r>
    </w:p>
    <w:p>
      <w:pPr>
        <w:spacing w:after="110"/>
      </w:pPr>
      <w:r>
        <w:rPr>
          <w:rFonts w:ascii="Times New Roman" w:cs="Times New Roman" w:eastAsia="Times New Roman" w:hAnsi="Times New Roman"/>
          <w:b/>
          <w:bCs/>
          <w:i w:val="false"/>
          <w:iCs w:val="false"/>
          <w:color w:val="1F2937"/>
          <w:sz w:val="22"/>
          <w:szCs w:val="22"/>
        </w:rPr>
        <w:t xml:space="preserve">La spec fait foi : c'est au code de s'aligner, pas l'inverse. </w:t>
      </w:r>
      <w:r>
        <w:rPr>
          <w:rFonts w:ascii="Times New Roman" w:cs="Times New Roman" w:eastAsia="Times New Roman" w:hAnsi="Times New Roman"/>
          <w:b w:val="false"/>
          <w:bCs w:val="false"/>
          <w:i w:val="false"/>
          <w:iCs w:val="false"/>
          <w:color w:val="1F2937"/>
          <w:sz w:val="22"/>
          <w:szCs w:val="22"/>
        </w:rPr>
        <w:t xml:space="preserve">Elle a donc été mise à jour, et les écarts restants ont été reportés comme travail à faire dans PROJET.md.</w:t>
      </w:r>
    </w:p>
    <w:tbl>
      <w:tblPr>
        <w:tblW w:type="pct" w:w="100%"/>
        <w:tblBorders>
          <w:top w:val="single" w:color="B8C4D9" w:sz="2"/>
          <w:left w:val="single" w:color="B8C4D9" w:sz="2"/>
          <w:bottom w:val="single" w:color="B8C4D9" w:sz="2"/>
          <w:right w:val="single" w:color="B8C4D9" w:sz="2"/>
          <w:insideH w:val="single" w:color="B8C4D9" w:sz="2"/>
          <w:insideV w:val="single" w:color="B8C4D9" w:sz="2"/>
        </w:tblBorders>
      </w:tblPr>
      <w:tblGrid>
        <w:gridCol w:w="100"/>
        <w:gridCol w:w="100"/>
      </w:tblGrid>
      <w:tr>
        <w:trPr>
          <w:tblHeader/>
        </w:trPr>
        <w:tc>
          <w:tcPr>
            <w:tcW w:type="pct" w:w="30%"/>
            <w:shd w:fill="1B3A6B" w:val="clear"/>
            <w:tcMar>
              <w:top w:type="dxa" w:w="45"/>
              <w:left w:type="dxa" w:w="90"/>
              <w:bottom w:type="dxa" w:w="45"/>
              <w:right w:type="dxa" w:w="90"/>
            </w:tcMar>
          </w:tcPr>
          <w:p>
            <w:r>
              <w:rPr>
                <w:rFonts w:ascii="Times New Roman" w:cs="Times New Roman" w:eastAsia="Times New Roman" w:hAnsi="Times New Roman"/>
                <w:b/>
                <w:bCs/>
                <w:color w:val="FFFFFF"/>
                <w:sz w:val="20"/>
                <w:szCs w:val="20"/>
              </w:rPr>
              <w:t xml:space="preserve">Modification</w:t>
            </w:r>
          </w:p>
        </w:tc>
        <w:tc>
          <w:tcPr>
            <w:tcW w:type="pct" w:w="70%"/>
            <w:shd w:fill="1B3A6B" w:val="clear"/>
            <w:tcMar>
              <w:top w:type="dxa" w:w="45"/>
              <w:left w:type="dxa" w:w="90"/>
              <w:bottom w:type="dxa" w:w="45"/>
              <w:right w:type="dxa" w:w="90"/>
            </w:tcMar>
          </w:tcPr>
          <w:p>
            <w:r>
              <w:rPr>
                <w:rFonts w:ascii="Times New Roman" w:cs="Times New Roman" w:eastAsia="Times New Roman" w:hAnsi="Times New Roman"/>
                <w:b/>
                <w:bCs/>
                <w:color w:val="FFFFFF"/>
                <w:sz w:val="20"/>
                <w:szCs w:val="20"/>
              </w:rPr>
              <w:t xml:space="preserve">Détail</w:t>
            </w:r>
          </w:p>
        </w:tc>
      </w:tr>
      <w:tr>
        <w:tc>
          <w:tcPr>
            <w:tcW w:type="pct" w:w="30%"/>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Extensions déclarées</w:t>
            </w:r>
          </w:p>
        </w:tc>
        <w:tc>
          <w:tcPr>
            <w:tcW w:type="pct" w:w="70%"/>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.docx, .pptx, .pdf, .md — les quatre, explicitement</w:t>
            </w:r>
          </w:p>
        </w:tc>
      </w:tr>
      <w:tr>
        <w:tc>
          <w:tcPr>
            <w:tcW w:type="pct" w:w="30%"/>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Dossiers ajoutés</w:t>
            </w:r>
          </w:p>
        </w:tc>
        <w:tc>
          <w:tcPr>
            <w:tcW w:type="pct" w:w="70%"/>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livrables/documents/ et livrables/controles/, avec la mention ⛔ « pas encore couvert par le code »</w:t>
            </w:r>
          </w:p>
        </w:tc>
      </w:tr>
      <w:tr>
        <w:tc>
          <w:tcPr>
            <w:tcW w:type="pct" w:w="30%"/>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Exclusion ajoutée</w:t>
            </w:r>
          </w:p>
        </w:tc>
        <w:tc>
          <w:tcPr>
            <w:tcW w:type="pct" w:w="70%"/>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les fichiers de verrouillage Office (~$…) ne sont pas des livrables</w:t>
            </w:r>
          </w:p>
        </w:tc>
      </w:tr>
      <w:tr>
        <w:tc>
          <w:tcPr>
            <w:tcW w:type="pct" w:w="30%"/>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Date de référence</w:t>
            </w:r>
          </w:p>
        </w:tc>
        <w:tc>
          <w:tcPr>
            <w:tcW w:type="pct" w:w="70%"/>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celle contenue dans le NOM du fichier, et non le mtime du disque</w:t>
            </w:r>
          </w:p>
        </w:tc>
      </w:tr>
      <w:tr>
        <w:tc>
          <w:tcPr>
            <w:tcW w:type="pct" w:w="30%"/>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Critère précisé</w:t>
            </w:r>
          </w:p>
        </w:tc>
        <w:tc>
          <w:tcPr>
            <w:tcW w:type="pct" w:w="70%"/>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10 secondes à partir de l'application DÉJÀ OUVERTE</w:t>
            </w:r>
          </w:p>
        </w:tc>
      </w:tr>
      <w:tr>
        <w:tc>
          <w:tcPr>
            <w:tcW w:type="pct" w:w="30%"/>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Hors périmètre enrichi</w:t>
            </w:r>
          </w:p>
        </w:tc>
        <w:tc>
          <w:tcPr>
            <w:tcW w:type="pct" w:w="70%"/>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ne pas indexer livrables/projets/ — c'est le code du portail, pas un livrable</w:t>
            </w:r>
          </w:p>
        </w:tc>
      </w:tr>
      <w:tr>
        <w:tc>
          <w:tcPr>
            <w:tcW w:type="pct" w:w="30%"/>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Journal des révisions</w:t>
            </w:r>
          </w:p>
        </w:tc>
        <w:tc>
          <w:tcPr>
            <w:tcW w:type="pct" w:w="70%"/>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ajouté en fin de fichier, avec la trace des trois écarts</w:t>
            </w:r>
          </w:p>
        </w:tc>
      </w:tr>
    </w:tbl>
    <w:p>
      <w:pPr>
        <w:spacing w:after="70" w:before="190"/>
      </w:pPr>
      <w:r>
        <w:rPr>
          <w:rFonts w:ascii="Times New Roman" w:cs="Times New Roman" w:eastAsia="Times New Roman" w:hAnsi="Times New Roman"/>
          <w:b/>
          <w:bCs/>
          <w:color w:val="1F2937"/>
          <w:sz w:val="25"/>
          <w:szCs w:val="25"/>
        </w:rPr>
        <w:t xml:space="preserve">Les trois chantiers ouverts, reportés dans PROJET.md</w:t>
      </w:r>
    </w:p>
    <w:tbl>
      <w:tblPr>
        <w:tblW w:type="pct" w:w="100%"/>
        <w:tblBorders>
          <w:top w:val="single" w:color="B8C4D9" w:sz="2"/>
          <w:left w:val="single" w:color="B8C4D9" w:sz="2"/>
          <w:bottom w:val="single" w:color="B8C4D9" w:sz="2"/>
          <w:right w:val="single" w:color="B8C4D9" w:sz="2"/>
          <w:insideH w:val="single" w:color="B8C4D9" w:sz="2"/>
          <w:insideV w:val="single" w:color="B8C4D9" w:sz="2"/>
        </w:tblBorders>
      </w:tblPr>
      <w:tblGrid>
        <w:gridCol w:w="100"/>
        <w:gridCol w:w="100"/>
        <w:gridCol w:w="100"/>
      </w:tblGrid>
      <w:tr>
        <w:trPr>
          <w:tblHeader/>
        </w:trPr>
        <w:tc>
          <w:tcPr>
            <w:tcW w:type="pct" w:w="8%"/>
            <w:shd w:fill="1B3A6B" w:val="clear"/>
            <w:tcMar>
              <w:top w:type="dxa" w:w="45"/>
              <w:left w:type="dxa" w:w="90"/>
              <w:bottom w:type="dxa" w:w="45"/>
              <w:right w:type="dxa" w:w="90"/>
            </w:tcMar>
          </w:tcPr>
          <w:p>
            <w:r>
              <w:rPr>
                <w:rFonts w:ascii="Times New Roman" w:cs="Times New Roman" w:eastAsia="Times New Roman" w:hAnsi="Times New Roman"/>
                <w:b/>
                <w:bCs/>
                <w:color w:val="FFFFFF"/>
                <w:sz w:val="20"/>
                <w:szCs w:val="20"/>
              </w:rPr>
              <w:t xml:space="preserve">#</w:t>
            </w:r>
          </w:p>
        </w:tc>
        <w:tc>
          <w:tcPr>
            <w:tcW w:type="pct" w:w="62%"/>
            <w:shd w:fill="1B3A6B" w:val="clear"/>
            <w:tcMar>
              <w:top w:type="dxa" w:w="45"/>
              <w:left w:type="dxa" w:w="90"/>
              <w:bottom w:type="dxa" w:w="45"/>
              <w:right w:type="dxa" w:w="90"/>
            </w:tcMar>
          </w:tcPr>
          <w:p>
            <w:r>
              <w:rPr>
                <w:rFonts w:ascii="Times New Roman" w:cs="Times New Roman" w:eastAsia="Times New Roman" w:hAnsi="Times New Roman"/>
                <w:b/>
                <w:bCs/>
                <w:color w:val="FFFFFF"/>
                <w:sz w:val="20"/>
                <w:szCs w:val="20"/>
              </w:rPr>
              <w:t xml:space="preserve">Écart à résorber</w:t>
            </w:r>
          </w:p>
        </w:tc>
        <w:tc>
          <w:tcPr>
            <w:tcW w:type="pct" w:w="30%"/>
            <w:shd w:fill="1B3A6B" w:val="clear"/>
            <w:tcMar>
              <w:top w:type="dxa" w:w="45"/>
              <w:left w:type="dxa" w:w="90"/>
              <w:bottom w:type="dxa" w:w="45"/>
              <w:right w:type="dxa" w:w="90"/>
            </w:tcMar>
          </w:tcPr>
          <w:p>
            <w:r>
              <w:rPr>
                <w:rFonts w:ascii="Times New Roman" w:cs="Times New Roman" w:eastAsia="Times New Roman" w:hAnsi="Times New Roman"/>
                <w:b/>
                <w:bCs/>
                <w:color w:val="FFFFFF"/>
                <w:sz w:val="20"/>
                <w:szCs w:val="20"/>
              </w:rPr>
              <w:t xml:space="preserve">Où</w:t>
            </w:r>
          </w:p>
        </w:tc>
      </w:tr>
      <w:tr>
        <w:tc>
          <w:tcPr>
            <w:tcW w:type="pct" w:w="8%"/>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1</w:t>
            </w:r>
          </w:p>
        </w:tc>
        <w:tc>
          <w:tcPr>
            <w:tcW w:type="pct" w:w="62%"/>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Ajouter livrables/documents et livrables/controles au code</w:t>
            </w:r>
          </w:p>
        </w:tc>
        <w:tc>
          <w:tcPr>
            <w:tcW w:type="pct" w:w="30%"/>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leçon 02 ou 04</w:t>
            </w:r>
          </w:p>
        </w:tc>
      </w:tr>
      <w:tr>
        <w:tc>
          <w:tcPr>
            <w:tcW w:type="pct" w:w="8%"/>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2</w:t>
            </w:r>
          </w:p>
        </w:tc>
        <w:tc>
          <w:tcPr>
            <w:tcW w:type="pct" w:w="62%"/>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Exclure les fichiers ~$… du comptage (81 leçons au lieu de 80)</w:t>
            </w:r>
          </w:p>
        </w:tc>
        <w:tc>
          <w:tcPr>
            <w:tcW w:type="pct" w:w="30%"/>
            <w:shd w:fill="EEF2F7" w:val="clear"/>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leçon 02 (exercice)</w:t>
            </w:r>
          </w:p>
        </w:tc>
      </w:tr>
      <w:tr>
        <w:tc>
          <w:tcPr>
            <w:tcW w:type="pct" w:w="8%"/>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3</w:t>
            </w:r>
          </w:p>
        </w:tc>
        <w:tc>
          <w:tcPr>
            <w:tcW w:type="pct" w:w="62%"/>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Trier sur la date du NOM et non sur le mtime</w:t>
            </w:r>
          </w:p>
        </w:tc>
        <w:tc>
          <w:tcPr>
            <w:tcW w:type="pct" w:w="30%"/>
            <w:tcMar>
              <w:top w:type="dxa" w:w="45"/>
              <w:left w:type="dxa" w:w="90"/>
              <w:bottom w:type="dxa" w:w="45"/>
              <w:right w:type="dxa" w:w="90"/>
            </w:tcMar>
          </w:tcPr>
          <w:p>
            <w:r>
              <w:rPr>
                <w:rFonts w:ascii="Times New Roman" w:cs="Times New Roman" w:eastAsia="Times New Roman" w:hAnsi="Times New Roman"/>
                <w:b w:val="false"/>
                <w:bCs w:val="false"/>
                <w:color w:val="1F2937"/>
                <w:sz w:val="20"/>
                <w:szCs w:val="20"/>
              </w:rPr>
              <w:t xml:space="preserve">leçon 06</w:t>
            </w:r>
          </w:p>
        </w:tc>
      </w:tr>
    </w:tbl>
    <w:p>
      <w:pPr>
        <w:spacing w:after="130" w:before="300"/>
      </w:pPr>
      <w:r>
        <w:rPr>
          <w:rFonts w:ascii="Times New Roman" w:cs="Times New Roman" w:eastAsia="Times New Roman" w:hAnsi="Times New Roman"/>
          <w:b/>
          <w:bCs/>
          <w:color w:val="1B3A6B"/>
          <w:sz w:val="30"/>
          <w:szCs w:val="30"/>
        </w:rPr>
        <w:t xml:space="preserve">Ce que ça t'apprend</w:t>
      </w:r>
    </w:p>
    <w:p>
      <w:pPr>
        <w:spacing w:after="110"/>
      </w:pPr>
      <w:r>
        <w:rPr>
          <w:rFonts w:ascii="Times New Roman" w:cs="Times New Roman" w:eastAsia="Times New Roman" w:hAnsi="Times New Roman"/>
          <w:b/>
          <w:bCs/>
          <w:i w:val="false"/>
          <w:iCs w:val="false"/>
          <w:color w:val="1F2937"/>
          <w:sz w:val="22"/>
          <w:szCs w:val="22"/>
        </w:rPr>
        <w:t xml:space="preserve">Une spécification n'est pas un document qu'on écrit une fois. Elle se maintient, ou elle ment.</w:t>
      </w:r>
    </w:p>
    <w:p>
      <w:pPr>
        <w:spacing w:after="110"/>
      </w:pPr>
      <w:r>
        <w:rPr>
          <w:rFonts w:ascii="Times New Roman" w:cs="Times New Roman" w:eastAsia="Times New Roman" w:hAnsi="Times New Roman"/>
          <w:b/>
          <w:bCs/>
          <w:i w:val="false"/>
          <w:iCs w:val="false"/>
          <w:color w:val="1F2937"/>
          <w:sz w:val="22"/>
          <w:szCs w:val="22"/>
        </w:rPr>
        <w:t xml:space="preserve">Trois divergences en vingt-quatre heures, sur un projet qui ne compte qu'un seul fichier de code. </w:t>
      </w:r>
      <w:r>
        <w:rPr>
          <w:rFonts w:ascii="Times New Roman" w:cs="Times New Roman" w:eastAsia="Times New Roman" w:hAnsi="Times New Roman"/>
          <w:b w:val="false"/>
          <w:bCs w:val="false"/>
          <w:i w:val="false"/>
          <w:iCs w:val="false"/>
          <w:color w:val="1F2937"/>
          <w:sz w:val="22"/>
          <w:szCs w:val="22"/>
        </w:rPr>
        <w:t xml:space="preserve">Imagine l'écart sur six mois et vingt fichiers. C'est précisément pour cela que la ligne 3 existe : « toute évolution du périmètre passe par ce fichier ».</w:t>
      </w:r>
    </w:p>
    <w:p>
      <w:pPr>
        <w:spacing w:after="110"/>
      </w:pPr>
      <w:r>
        <w:rPr>
          <w:rFonts w:ascii="Times New Roman" w:cs="Times New Roman" w:eastAsia="Times New Roman" w:hAnsi="Times New Roman"/>
          <w:b/>
          <w:bCs/>
          <w:i w:val="false"/>
          <w:iCs w:val="false"/>
          <w:color w:val="1F2937"/>
          <w:sz w:val="22"/>
          <w:szCs w:val="22"/>
        </w:rPr>
        <w:t xml:space="preserve">La bonne discipline, en une phrase : </w:t>
      </w:r>
      <w:r>
        <w:rPr>
          <w:rFonts w:ascii="Times New Roman" w:cs="Times New Roman" w:eastAsia="Times New Roman" w:hAnsi="Times New Roman"/>
          <w:b w:val="false"/>
          <w:bCs w:val="false"/>
          <w:i w:val="false"/>
          <w:iCs w:val="false"/>
          <w:color w:val="1F2937"/>
          <w:sz w:val="22"/>
          <w:szCs w:val="22"/>
        </w:rPr>
        <w:t xml:space="preserve">quand la réalité et la spécification divergent, on met la SPÉCIFICATION à jour d'abord — puis on aligne le code. L'inverse produit des projets dont plus personne ne sait ce qu'ils sont censés faire.</w:t>
      </w:r>
    </w:p>
    <w:p>
      <w:pPr>
        <w:spacing w:before="300"/>
        <w:jc w:val="center"/>
      </w:pPr>
      <w:r>
        <w:rPr>
          <w:rFonts w:ascii="Times New Roman" w:cs="Times New Roman" w:eastAsia="Times New Roman" w:hAnsi="Times New Roman"/>
          <w:i/>
          <w:iCs/>
          <w:color w:val="6B7280"/>
          <w:sz w:val="20"/>
          <w:szCs w:val="20"/>
        </w:rPr>
        <w:t xml:space="preserve">— Fin de l'annexe —</w:t>
      </w:r>
    </w:p>
    <w:p>
      <w:pPr>
        <w:spacing w:before="120"/>
      </w:pPr>
      <w:r>
        <w:rPr>
          <w:rFonts w:ascii="Times New Roman" w:cs="Times New Roman" w:eastAsia="Times New Roman" w:hAnsi="Times New Roman"/>
          <w:i/>
          <w:iCs/>
          <w:color w:val="6B7280"/>
          <w:sz w:val="18"/>
          <w:szCs w:val="18"/>
        </w:rPr>
        <w:t xml:space="preserve">Document produit le 02/08/2026 en complément de la leçon n°01 du parcours « Développement d'applications avec l'IA ». Le fichier commenté ici se trouve dans livrables/projets/appli-ia/SPEC.md (version 1.1). Les écarts restant à résorber sont suivis dans PROJET.md.</w:t>
      </w:r>
    </w:p>
    <w:sectPr>
      <w:pgSz w:w="11906" w:h="16838" w:orient="portrait"/>
      <w:pgMar w:top="560" w:right="720" w:bottom="56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Comprendre SPEC.md</dc:title>
  <dc:creator>Claude_Travail</dc:creator>
  <cp:lastModifiedBy>Un-named</cp:lastModifiedBy>
  <cp:revision>1</cp:revision>
  <dcterms:created xsi:type="dcterms:W3CDTF">2026-08-02T22:29:14.693Z</dcterms:created>
  <dcterms:modified xsi:type="dcterms:W3CDTF">2026-08-02T22:29:14.713Z</dcterms:modified>
</cp:coreProperties>
</file>

<file path=docProps/custom.xml><?xml version="1.0" encoding="utf-8"?>
<Properties xmlns="http://schemas.openxmlformats.org/officeDocument/2006/custom-properties" xmlns:vt="http://schemas.openxmlformats.org/officeDocument/2006/docPropsVTypes"/>
</file>