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Veille SERAFIN-PH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color w:val="4B5563"/>
          <w:sz w:val="26"/>
          <w:szCs w:val="26"/>
        </w:rPr>
        <w:t xml:space="preserve">Synthèse hebdomadaire — 2026-07-29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Fenêtre de veille : du 2026-07-22 au 2026-07-29</w:t>
      </w: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Apport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Comité stratégique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handicap.gouv.fr/comite-strategique-de-la-reforme-tarifaire-des-etablissements…</w:t>
              </w:r>
            </w:hyperlink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Recueil PH 2026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actu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cnsa.fr/actualites/serafin-ph-preparation-du-recueil-dinformations-ph-2026…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omit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14e réunion comité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14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handicap.gouv.fr/reforme-tarifaire-des-esms-serafin-ph-14e-reunion-du-comite-strategique</w:t>
              </w:r>
            </w:hyperlink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— Page principale SERAFIN-PH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cnsa_page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cnsa.fr/budget-et-financement/serafin-PH</w:t>
              </w:r>
            </w:hyperlink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FHF — Ouverture recueil 2026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fhf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fhf.fr/expertises/autonomie/handicap/serafin-ph-ouverture-du-recueil-2026</w:t>
              </w:r>
            </w:hyperlink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Consultée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Contexte (hors fenêtre)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 — Pages PH (2 URL)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hyperlink w:history="1" r:id="rIdatih_champ2026">
              <w:r>
                <w:rPr>
                  <w:rFonts w:ascii="Calibri" w:cs="Calibri" w:eastAsia="Calibri" w:hAnsi="Calibri"/>
                  <w:b w:val="false"/>
                  <w:bCs w:val="false"/>
                  <w:sz w:val="20"/>
                  <w:szCs w:val="20"/>
                  <w:color w:val="1155CC"/>
                  <w:u w:val="single"/>
                </w:rPr>
                <w:t xml:space="preserve">atih.sante.fr/personnes-handicapees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 + recueil-ph-2025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⛔ 403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Inaccessible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🔵 En bref — Tableau de bord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Fenêtre 22–29 juillet 2026 : aucune publication officielle datée dans cette période n'a été identifiée sur les sources consultées.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recueil de données 2026 (phases 1 et 2) s'est terminé en début juillet. Le secteur entre dans une phase de traitement des données et de préparation des simulations individualisées, attendues à l'automne 2026.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Recueil données PH 2026 (ESMS enfants)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✅ Terminé (clôture début juillet 2026)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Juillet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ARS des données recueillies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🔄 En cours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par ESMS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⏳ En préparation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Automne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Déploiement opérationnel réforme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📅 Planifié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1er janvier 2027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Convergence tarifaire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📅 Planifiée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8 ans à partir de 2027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📰 Actualités de la semaine (22–29 juillet 2026)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4"/>
          <w:szCs w:val="24"/>
        </w:rPr>
        <w:t xml:space="preserve">⚠️ Semaine creuse — Aucun élément d'actualité daté dans la fenêtre annoncée.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Toutes les sources officielles consultées (</w:t>
      </w:r>
      <w:hyperlink w:history="1" r:id="rIdcomite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, </w:t>
      </w:r>
      <w:hyperlink w:history="1" r:id="rIdcnsa_page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présentent des contenus antérieurs à la fenêtre du 22 au 29 juillet 2026. Cette absence est cohérente avec la période estivale et la phase technique post-recueil dans laquelle la réforme se trouve actuellement.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 élément n'a été ajouté en rubrique « En bref » pour ne pas induire en erreur sur la fraîcheur de l'information.</w:t>
      </w:r>
    </w:p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📁 Rappel / Contexte (éléments hors fenêtre — à titre de référence)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⚠️ Les éléments ci-dessous sont HORS de la fenêtre du 22–29 juillet 2026. Ils constituent un rappel du contexte récent, non une actualité de la semaine.</w:t>
      </w:r>
    </w:p>
    <w:p>
      <w:pPr>
        <w:spacing w:after="6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14e réunion du Comité Stratégique — 23 mars 2026 (réunion du 23/03/2026, source : </w:t>
      </w:r>
      <w:hyperlink w:history="1" r:id="rIdcomit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Présidée par Camille Galliard-Minier, ministre chargée de l'Autonomie et des Personnes handicapées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Confirmation : déploiement opérationnel au 1er janvier 2027 pour les ESMS enfants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Objectif : équité et lisibilité du financement des établissements accompagnant des enfants en situation de handicap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2026 = année charnière : finalisation des paramètres du modèle, mécanismes de modulation, stratégie de conduite du changement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Lancement du recueil de données le 30 mars 2026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Prochaines étapes annoncées : webinaires régionaux, simulations individuelles transmises aux ESMS après validation</w:t>
      </w:r>
    </w:p>
    <w:p>
      <w:pPr>
        <w:spacing w:after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Décret du 13 mai 2026 — modalités de transmission des données (source : </w:t>
      </w:r>
      <w:hyperlink w:history="1" r:id="rIdcnsa_pag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, page principale)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Publication d'un décret précisant les modalités de transmission des données nécessaires à la mise en œuvre de la réforme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 : page principale CNSA SERAFIN-PH, </w:t>
      </w:r>
      <w:hyperlink w:history="1" r:id="rIdcnsa_pag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— décret consulté indirectement via résumé de page ; source primaire (legifrance) non consultée lors de cette veille. À vérifier sur </w:t>
      </w:r>
      <w:hyperlink w:history="1" r:id="rIdlegi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legifrance.gouv.fr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avant utilisation institutionnelle.</w:t>
      </w:r>
    </w:p>
    <w:p>
      <w:pPr>
        <w:spacing w:after="1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Recueil PH 2026 — calendrier (sources : CNSA, FHF, </w:t>
      </w:r>
      <w:hyperlink w:history="1" r:id="rIdcomite2026">
        <w:r>
          <w:rPr>
            <w:rFonts w:ascii="Calibri" w:cs="Calibri" w:eastAsia="Calibri" w:hAnsi="Calibri"/>
            <w:b/>
            <w:bCs/>
            <w:sz w:val="24"/>
            <w:szCs w:val="24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Publié par la CNSA le 17 décembre 2025 ; mis en œuvre à partir du 30 mars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Caractéristiques des places (saisie ESMS)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 mars – 26 avril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Qualification ARS (phase 1)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Validation ARS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27 avril – 24 mai 2026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Variables de modulation d'activité (10) + dotation complémentaire (6)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Courant mai 2026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Fin de collecte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Fermeture du recueil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Début juillet 2026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Environ 40 variables strictement nécessaires au total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Application dédiée dans le système SIDOBA (système d'information de l'offre de la branche autonomie)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Année blanche : aucun impact financier en 2026 — les dotations 2026 ne varient pas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86–88 % des ESMS du secteur enfants ont répondu au recueil 2025, représentant 90 % des solutions installées</w:t>
      </w:r>
    </w:p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Simulations individuelles à venir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Chaque ESMS concerné recevra une simulation de l'impact de la réforme sur son financement. Anticiper la lecture de ces simulations avec la direction financière et les représentants des personnes accompagnées.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2026 = année blanche mais décisive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Les données transmises en 2026 conditionnent le calcul des dotations à partir de 2027. Des données erronées ou incomplètes peuvent avoir un impact financier durable.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Périmètre actuel : secteur enfants uniquement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La réforme cible en premier lieu les ESMS accompagnant des enfants et adolescents handicapés. Les ESMS adultes (foyers, FAM, MAS, SAVS, SAMSAH) ne sont pas encore dans le périmètre opérationnel 2027.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Convergence sur 8 ans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 passage au nouveau modèle se fera progressivement sur 8 ans à compter de 2027. Prévoir un suivi annuel des simulations et des ajustements budgétaires.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Périmètre transport exclu provisoirement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Les données de transport quotidien ont été exclues du recueil 2026 en raison de problèmes de robustesse identifiés en 2025. Ce point reste à surveiller pour les prochains recueils.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📅 Agenda — Prochains rendez-vous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Automne 2026 : transmission des simulations individualisées aux ESMS (impact de la réforme sur le financement)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Automne 2026 : qualification finale des données par les groupes techniques nationaux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2026-2027 : webinaires et réunions régionales de déploiement (ARS)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1er janvier 2027 : entrée en phase opérationnelle pour les ESMS enfants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2027–2035 : période de convergence tarifaire (8 ans)</w:t>
      </w:r>
    </w:p>
    <w:p>
      <w:pPr>
        <w:spacing w:after="60"/>
        <w:ind w:left="36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[ ]  À surveiller : publication d'un prochain comité stratégique (n° 15) — pas encore annoncé</w:t>
      </w:r>
    </w:p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🏛️ Rappel SERAFIN-PH — Rôle de chaque acteur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Direction générale de la cohésion sociale — pilotage stratégique et réglementaire de la réforme (décrets, arrêtés)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Caisse nationale de solidarité pour l'autonomie — coordination technique, outils de collecte (SIDOBA), publications, accompagnement des ARS et ESMS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 technique de l'information sur l'hospitalisation — développement et gestion de l'application de recueil (RAMSECE-PH), données médicoéconomiques</w:t>
            </w:r>
          </w:p>
        </w:tc>
      </w:tr>
      <w:tr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Agences régionales de santé — qualification et validation des données transmises par les ESMS de leur ressort, déploiement régional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Établissements et services médico-sociaux — transmission des données, réception et analyse des simulations individualisées</w:t>
            </w:r>
          </w:p>
        </w:tc>
      </w:tr>
    </w:tbl>
    <w:p>
      <w:pPr>
        <w:spacing w:after="120"/>
      </w:pPr>
    </w:p>
    <w:p>
      <w:pPr>
        <w:pBdr>
          <w:bottom w:val="single" w:color="1B3A6B" w:sz="6" w:space="1"/>
        </w:pBdr>
        <w:spacing w:after="120" w:before="12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 produit le 2026-07-29 | Veille hebdomadaire SERAFIN-PH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Sources consultées : </w:t>
      </w:r>
      <w:hyperlink w:history="1" r:id="rIdcomit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(comité stratégique + 14e réunion) ✅, </w:t>
      </w:r>
      <w:hyperlink w:history="1" r:id="rIdcnsa_pag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(recueil PH 2026 + page principale) ✅, </w:t>
      </w:r>
      <w:hyperlink w:history="1" r:id="rIdfhf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fhf.fr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 (ouverture recueil 2026) ✅ | ATIH ⛔ (403)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Aucun fait d'actualité de mémoire — toutes les informations proviennent des sources récupérées lors de cette exécution.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Pour toute utilisation institutionnelle, vérifier les sources primaires (</w:t>
      </w:r>
      <w:hyperlink w:history="1" r:id="rIdlegi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legifrance.gouv.fr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, </w:t>
      </w:r>
      <w:hyperlink w:history="1" r:id="rIdcnsa_pag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, </w:t>
      </w:r>
      <w:hyperlink w:history="1" r:id="rIdcomite2026">
        <w:r>
          <w:rPr>
            <w:rFonts w:ascii="Calibri" w:cs="Calibri" w:eastAsia="Calibri" w:hAnsi="Calibri"/>
            <w:i/>
            <w:iCs/>
            <w:sz w:val="20"/>
            <w:szCs w:val="20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) avant diffusion.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29/07/2026,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handicap.gouv.fr/comite-strategique-de-la-reforme-tarifaire-des-etablissements… → handicap.gouv.fr/comite-strategique-de-la-reforme-tarifaire-des-etabli… (1) ; handicap.gouv.fr/reforme-tarifaire-des-esms-serafin-ph-14e-reunion-du-comite-strategique → handicap.gouv.fr/reforme-tarifaire-des-esms-serafin-ph-14e-reunion-du-… (1) ; cnsa.fr/actualites/serafin-ph-preparation-du-recueil-dinformations-ph-2026… → www.cnsa.fr/actualites/serafin-ph-preparation-du-recueil-dinformations… (1) ; cnsa.fr/budget-et-financement/serafin-PH → www.cnsa.fr/budget-et-financement/serafin-PH (1) ; fhf.fr/expertises/autonomie/handicap/serafin-ph-ouverture-du-recueil-2026 → www.fhf.fr/expertises/autonomie/handicap/serafin-ph-ouverture-du-recue… (1) ; atih.sante.fr/personnes-handicapees → www.atih.sante.fr/champ-d-activite/personnes-handicapees (1) ; handicap.gouv.fr → handicap.gouv.fr/comite-strategique-de-la-reforme-tarifaire-des-etabli… (7) ; cnsa.fr → www.cnsa.fr/budget-et-financement/serafin-PH (6) ; fhf.fr → www.fhf.fr/expertises/autonomie/handicap/serafin-ph-ouverture-du-recue… (1) ; legifrance.gouv.fr → www.legifrance.gouv.fr/jorf/id/JORFTEXT000054103861 (2).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quatre chemins du tableau des sources (« cnsa.fr/actualites/recueil-ph-2026 », « fhf.fr/serafin-ph-recueil-2026 », « handicap.gouv.fr/14e-reunion-comite-serafin-ph », « handicap.gouv.fr/comite-strategique-serafin-ph ») n'existaient pas : la note les avait abrégés à sa façon. Ils sont remplacés le 12/09/2026 par le début du vrai chemin de la page liée.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Complément du 12/09/2026 (passe A4, appariement ⑳) : « Source : page principale CNSA SERAFIN-PH — … » n'avait pour adresses voisines que Légifrance, qui n'est pas la source nommée ; cnsa.fr ajouté sur la ligne et lié à la page principale.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Produit le 2026-07-29  |  Sources : 6 tentées, 4 exploitées ✅, 2 inaccessibles ⛔  |  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</w:pPr>
    <w:r>
      <w:rPr>
        <w:rFonts w:ascii="Calibri" w:cs="Calibri" w:eastAsia="Calibri" w:hAnsi="Calibri"/>
        <w:b/>
        <w:bCs/>
        <w:color w:val="1B3A6B"/>
        <w:sz w:val="20"/>
        <w:szCs w:val="20"/>
      </w:rPr>
      <w:t xml:space="preserve">Veille SERAFIN-PH — Synthèse hebdomadaire</w:t>
    </w:r>
    <w:r>
      <w:rPr>
        <w:rFonts w:ascii="Calibri" w:cs="Calibri" w:eastAsia="Calibri" w:hAnsi="Calibri"/>
        <w:color w:val="9CA3AF"/>
        <w:sz w:val="20"/>
        <w:szCs w:val="20"/>
      </w:rPr>
      <w:t xml:space="preserve">   |   </w:t>
    </w:r>
    <w:r>
      <w:rPr>
        <w:rFonts w:ascii="Calibri" w:cs="Calibri" w:eastAsia="Calibri" w:hAnsi="Calibri"/>
        <w:color w:val="9CA3AF"/>
        <w:sz w:val="20"/>
        <w:szCs w:val="20"/>
      </w:rPr>
      <w:t xml:space="preserve">2026-07-29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comite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c142026" Type="http://schemas.openxmlformats.org/officeDocument/2006/relationships/hyperlink" Target="https://handicap.gouv.fr/reforme-tarifaire-des-esms-serafin-ph-14e-reunion-du-comite-strategique" TargetMode="External"/><Relationship Id="rIdcnsa_actu2026" Type="http://schemas.openxmlformats.org/officeDocument/2006/relationships/hyperlink" Target="https://www.cnsa.fr/actualites/serafin-ph-preparation-du-recueil-dinformations-ph-2026-en-vue-du-deploiement-du-futur" TargetMode="External"/><Relationship Id="rIdcnsa_page2026" Type="http://schemas.openxmlformats.org/officeDocument/2006/relationships/hyperlink" Target="https://www.cnsa.fr/budget-et-financement/serafin-PH" TargetMode="External"/><Relationship Id="rIdfhf2026" Type="http://schemas.openxmlformats.org/officeDocument/2006/relationships/hyperlink" Target="https://www.fhf.fr/expertises/autonomie/handicap/serafin-ph-ouverture-du-recueil-2026" TargetMode="External"/><Relationship Id="rIdatih_champ2026" Type="http://schemas.openxmlformats.org/officeDocument/2006/relationships/hyperlink" Target="https://www.atih.sante.fr/champ-d-activite/personnes-handicapees" TargetMode="External"/><Relationship Id="rIdlegi2026" Type="http://schemas.openxmlformats.org/officeDocument/2006/relationships/hyperlink" Target="https://www.legifrance.gouv.fr/jorf/id/JORFTEXT000054103861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2026-07-29T06:07:48.291Z</dcterms:created>
  <dcterms:modified xsi:type="dcterms:W3CDTF">2026-07-29T06:07:48.292Z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