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Ennéagramme n°06</w:t>
      </w:r>
    </w:p>
    <w:p>
      <w:pPr>
        <w:spacing w:after="80" w:before="0"/>
        <w:jc w:val="center"/>
      </w:pPr>
      <w:r>
        <w:rPr>
          <w:rFonts w:ascii="Times New Roman" w:cs="Times New Roman" w:eastAsia="Times New Roman" w:hAnsi="Times New Roman"/>
          <w:b/>
          <w:bCs/>
          <w:color w:val="1B3A6B"/>
          <w:sz w:val="36"/>
          <w:szCs w:val="36"/>
        </w:rPr>
        <w:t xml:space="preserve">Type 4 — L'Individualiste / Le Romantique</w:t>
      </w:r>
    </w:p>
    <w:p>
      <w:pPr>
        <w:spacing w:after="60" w:before="0"/>
        <w:jc w:val="center"/>
      </w:pPr>
      <w:r>
        <w:rPr>
          <w:rFonts w:ascii="Times New Roman" w:cs="Times New Roman" w:eastAsia="Times New Roman" w:hAnsi="Times New Roman"/>
          <w:color w:val="777777"/>
          <w:sz w:val="20"/>
          <w:szCs w:val="20"/>
        </w:rPr>
        <w:t xml:space="preserve">Date : 8 juillet 2026  ·  Parcours Fondamental — Leçon 06/16</w:t>
      </w:r>
    </w:p>
    <w:p>
      <w:pPr>
        <w:spacing w:after="200" w:before="0"/>
        <w:jc w:val="center"/>
      </w:pPr>
      <w:r>
        <w:rPr>
          <w:rFonts w:ascii="Times New Roman" w:cs="Times New Roman" w:eastAsia="Times New Roman" w:hAnsi="Times New Roman"/>
          <w:color w:val="555555"/>
          <w:sz w:val="20"/>
          <w:szCs w:val="20"/>
        </w:rPr>
        <w:t xml:space="preserve">Passion : l'Envie  ·  Vertu : l'Équanimité  ·  Fixation : la Mélancolie</w:t>
      </w:r>
    </w:p>
    <w:p>
      <w:pPr>
        <w:pBdr>
          <w:bottom w:val="single" w:color="EEF2F7" w:sz="6"/>
        </w:pBdr>
        <w:spacing w:after="160" w:before="160"/>
      </w:pPr>
    </w:p>
    <w:p>
      <w:pPr>
        <w:pStyle w:val="Heading2"/>
        <w:spacing w:after="100" w:before="28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 désir fondamental, la peur fondamentale et la passion (l'envie) qui structurent le Type 4.</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Reconnaître les mécanismes psychologiques caractéristiques du Romantique : la recherche d'identité unique, la mélancolie, la tendance à l'idéalisation.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Pratiquer une auto-observation active sur la dynamique envie/manque dans ta propre vie.</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Lien avec la leçon précédente : La leçon 05 a exploré le Type 3, le Battant/Performeur, dont la passion est la vanité et le moteur l'efficacité sociale. Le Type 4 est en miroir : là où le 3 efface ses émotions pour performer, le 4 s'y plonge entièrement pour exister.</w:t>
      </w:r>
    </w:p>
    <w:p>
      <w:pPr>
        <w:pBdr>
          <w:bottom w:val="single" w:color="EEF2F7" w:sz="6"/>
        </w:pBdr>
        <w:spacing w:after="160" w:before="160"/>
      </w:pPr>
    </w:p>
    <w:p>
      <w:pPr>
        <w:pStyle w:val="Heading2"/>
        <w:spacing w:after="100" w:before="280"/>
      </w:pPr>
      <w:r>
        <w:rPr>
          <w:rFonts w:ascii="Times New Roman" w:cs="Times New Roman" w:eastAsia="Times New Roman" w:hAnsi="Times New Roman"/>
          <w:b/>
          <w:bCs/>
          <w:color w:val="1B3A6B"/>
          <w:sz w:val="30"/>
          <w:szCs w:val="30"/>
        </w:rPr>
        <w:t xml:space="preserve">🔬 Théorie (20%) — Portrait du Type 4</w:t>
      </w:r>
    </w:p>
    <w:p>
      <w:pPr>
        <w:pStyle w:val="Heading3"/>
        <w:spacing w:after="80" w:before="200"/>
      </w:pPr>
      <w:r>
        <w:rPr>
          <w:rFonts w:ascii="Times New Roman" w:cs="Times New Roman" w:eastAsia="Times New Roman" w:hAnsi="Times New Roman"/>
          <w:b/>
          <w:bCs/>
          <w:color w:val="1F2937"/>
          <w:sz w:val="26"/>
          <w:szCs w:val="26"/>
        </w:rPr>
        <w:t xml:space="preserve">Structure de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B3A6B" w:val="clear"/>
          </w:tcPr>
          <w:p>
            <w:r>
              <w:rPr>
                <w:rFonts w:ascii="Times New Roman" w:cs="Times New Roman" w:eastAsia="Times New Roman" w:hAnsi="Times New Roman"/>
                <w:b/>
                <w:bCs/>
                <w:color w:val="FFFFFF"/>
                <w:sz w:val="20"/>
                <w:szCs w:val="20"/>
              </w:rPr>
              <w:t xml:space="preserve">Élément</w:t>
            </w:r>
          </w:p>
        </w:tc>
        <w:tc>
          <w:tcPr>
            <w:tcW w:type="pct" w:w="50%"/>
            <w:shd w:fill="1B3A6B" w:val="clear"/>
          </w:tcPr>
          <w:p>
            <w:r>
              <w:rPr>
                <w:rFonts w:ascii="Times New Roman" w:cs="Times New Roman" w:eastAsia="Times New Roman" w:hAnsi="Times New Roman"/>
                <w:b/>
                <w:bCs/>
                <w:color w:val="FFFFFF"/>
                <w:sz w:val="20"/>
                <w:szCs w:val="20"/>
              </w:rPr>
              <w:t xml:space="preserve">Contenu</w:t>
            </w:r>
          </w:p>
        </w:tc>
      </w:tr>
      <w:tr>
        <w:tc>
          <w:tcPr>
            <w:tcW w:type="pct" w:w="50%"/>
          </w:tcPr>
          <w:p>
            <w:r>
              <w:rPr>
                <w:rFonts w:ascii="Times New Roman" w:cs="Times New Roman" w:eastAsia="Times New Roman" w:hAnsi="Times New Roman"/>
                <w:b w:val="false"/>
                <w:bCs w:val="false"/>
                <w:color w:val="1F2937"/>
                <w:sz w:val="20"/>
                <w:szCs w:val="20"/>
              </w:rPr>
              <w:t xml:space="preserve">Désir fondamental</w:t>
            </w:r>
          </w:p>
        </w:tc>
        <w:tc>
          <w:tcPr>
            <w:tcW w:type="pct" w:w="50%"/>
          </w:tcPr>
          <w:p>
            <w:r>
              <w:rPr>
                <w:rFonts w:ascii="Times New Roman" w:cs="Times New Roman" w:eastAsia="Times New Roman" w:hAnsi="Times New Roman"/>
                <w:b w:val="false"/>
                <w:bCs w:val="false"/>
                <w:color w:val="1F2937"/>
                <w:sz w:val="20"/>
                <w:szCs w:val="20"/>
              </w:rPr>
              <w:t xml:space="preserve">Se découvrir soi-même · Établir une identité significative et unique</w:t>
            </w:r>
          </w:p>
        </w:tc>
      </w:tr>
      <w:tr>
        <w:tc>
          <w:tcPr>
            <w:tcW w:type="pct" w:w="50%"/>
          </w:tcPr>
          <w:p>
            <w:r>
              <w:rPr>
                <w:rFonts w:ascii="Times New Roman" w:cs="Times New Roman" w:eastAsia="Times New Roman" w:hAnsi="Times New Roman"/>
                <w:b w:val="false"/>
                <w:bCs w:val="false"/>
                <w:color w:val="1F2937"/>
                <w:sz w:val="20"/>
                <w:szCs w:val="20"/>
              </w:rPr>
              <w:t xml:space="preserve">Peur fondamentale</w:t>
            </w:r>
          </w:p>
        </w:tc>
        <w:tc>
          <w:tcPr>
            <w:tcW w:type="pct" w:w="50%"/>
          </w:tcPr>
          <w:p>
            <w:r>
              <w:rPr>
                <w:rFonts w:ascii="Times New Roman" w:cs="Times New Roman" w:eastAsia="Times New Roman" w:hAnsi="Times New Roman"/>
                <w:b w:val="false"/>
                <w:bCs w:val="false"/>
                <w:color w:val="1F2937"/>
                <w:sz w:val="20"/>
                <w:szCs w:val="20"/>
              </w:rPr>
              <w:t xml:space="preserve">N'avoir aucune identité propre · Être banal, insignifiant, ordinaire</w:t>
            </w:r>
          </w:p>
        </w:tc>
      </w:tr>
      <w:tr>
        <w:tc>
          <w:tcPr>
            <w:tcW w:type="pct" w:w="50%"/>
          </w:tcPr>
          <w:p>
            <w:r>
              <w:rPr>
                <w:rFonts w:ascii="Times New Roman" w:cs="Times New Roman" w:eastAsia="Times New Roman" w:hAnsi="Times New Roman"/>
                <w:b w:val="false"/>
                <w:bCs w:val="false"/>
                <w:color w:val="1F2937"/>
                <w:sz w:val="20"/>
                <w:szCs w:val="20"/>
              </w:rPr>
              <w:t xml:space="preserve">Passion / Vice</w:t>
            </w:r>
          </w:p>
        </w:tc>
        <w:tc>
          <w:tcPr>
            <w:tcW w:type="pct" w:w="50%"/>
          </w:tcPr>
          <w:p>
            <w:r>
              <w:rPr>
                <w:rFonts w:ascii="Times New Roman" w:cs="Times New Roman" w:eastAsia="Times New Roman" w:hAnsi="Times New Roman"/>
                <w:b w:val="false"/>
                <w:bCs w:val="false"/>
                <w:color w:val="1F2937"/>
                <w:sz w:val="20"/>
                <w:szCs w:val="20"/>
              </w:rPr>
              <w:t xml:space="preserve">L'Envie (sentiment de manque : les autres ont quelque chose que j'ai perdu)</w:t>
            </w:r>
          </w:p>
        </w:tc>
      </w:tr>
      <w:tr>
        <w:tc>
          <w:tcPr>
            <w:tcW w:type="pct" w:w="50%"/>
          </w:tcPr>
          <w:p>
            <w:r>
              <w:rPr>
                <w:rFonts w:ascii="Times New Roman" w:cs="Times New Roman" w:eastAsia="Times New Roman" w:hAnsi="Times New Roman"/>
                <w:b w:val="false"/>
                <w:bCs w:val="false"/>
                <w:color w:val="1F2937"/>
                <w:sz w:val="20"/>
                <w:szCs w:val="20"/>
              </w:rPr>
              <w:t xml:space="preserve">Vertu</w:t>
            </w:r>
          </w:p>
        </w:tc>
        <w:tc>
          <w:tcPr>
            <w:tcW w:type="pct" w:w="50%"/>
          </w:tcPr>
          <w:p>
            <w:r>
              <w:rPr>
                <w:rFonts w:ascii="Times New Roman" w:cs="Times New Roman" w:eastAsia="Times New Roman" w:hAnsi="Times New Roman"/>
                <w:b w:val="false"/>
                <w:bCs w:val="false"/>
                <w:color w:val="1F2937"/>
                <w:sz w:val="20"/>
                <w:szCs w:val="20"/>
              </w:rPr>
              <w:t xml:space="preserve">L'Équanimité — stabilité émotionnelle, acceptation du présent</w:t>
            </w:r>
          </w:p>
        </w:tc>
      </w:tr>
      <w:tr>
        <w:tc>
          <w:tcPr>
            <w:tcW w:type="pct" w:w="50%"/>
          </w:tcPr>
          <w:p>
            <w:r>
              <w:rPr>
                <w:rFonts w:ascii="Times New Roman" w:cs="Times New Roman" w:eastAsia="Times New Roman" w:hAnsi="Times New Roman"/>
                <w:b w:val="false"/>
                <w:bCs w:val="false"/>
                <w:color w:val="1F2937"/>
                <w:sz w:val="20"/>
                <w:szCs w:val="20"/>
              </w:rPr>
              <w:t xml:space="preserve">Fixation ego</w:t>
            </w:r>
          </w:p>
        </w:tc>
        <w:tc>
          <w:tcPr>
            <w:tcW w:type="pct" w:w="50%"/>
          </w:tcPr>
          <w:p>
            <w:r>
              <w:rPr>
                <w:rFonts w:ascii="Times New Roman" w:cs="Times New Roman" w:eastAsia="Times New Roman" w:hAnsi="Times New Roman"/>
                <w:b w:val="false"/>
                <w:bCs w:val="false"/>
                <w:color w:val="1F2937"/>
                <w:sz w:val="20"/>
                <w:szCs w:val="20"/>
              </w:rPr>
              <w:t xml:space="preserve">Mélancolie — attention portée sur ce qui manque, le passé, l'idéal inaccessible</w:t>
            </w:r>
          </w:p>
        </w:tc>
      </w:tr>
      <w:tr>
        <w:tc>
          <w:tcPr>
            <w:tcW w:type="pct" w:w="50%"/>
          </w:tcPr>
          <w:p>
            <w:r>
              <w:rPr>
                <w:rFonts w:ascii="Times New Roman" w:cs="Times New Roman" w:eastAsia="Times New Roman" w:hAnsi="Times New Roman"/>
                <w:b w:val="false"/>
                <w:bCs w:val="false"/>
                <w:color w:val="1F2937"/>
                <w:sz w:val="20"/>
                <w:szCs w:val="20"/>
              </w:rPr>
              <w:t xml:space="preserve">Idée sainte</w:t>
            </w:r>
          </w:p>
        </w:tc>
        <w:tc>
          <w:tcPr>
            <w:tcW w:type="pct" w:w="50%"/>
          </w:tcPr>
          <w:p>
            <w:r>
              <w:rPr>
                <w:rFonts w:ascii="Times New Roman" w:cs="Times New Roman" w:eastAsia="Times New Roman" w:hAnsi="Times New Roman"/>
                <w:b w:val="false"/>
                <w:bCs w:val="false"/>
                <w:color w:val="1F2937"/>
                <w:sz w:val="20"/>
                <w:szCs w:val="20"/>
              </w:rPr>
              <w:t xml:space="preserve">Origine — toute chose a une source ; l'identité est intrinsèque, pas à construire</w:t>
            </w:r>
          </w:p>
        </w:tc>
      </w:tr>
      <w:tr>
        <w:tc>
          <w:tcPr>
            <w:tcW w:type="pct" w:w="50%"/>
          </w:tcPr>
          <w:p>
            <w:r>
              <w:rPr>
                <w:rFonts w:ascii="Times New Roman" w:cs="Times New Roman" w:eastAsia="Times New Roman" w:hAnsi="Times New Roman"/>
                <w:b w:val="false"/>
                <w:bCs w:val="false"/>
                <w:color w:val="1F2937"/>
                <w:sz w:val="20"/>
                <w:szCs w:val="20"/>
              </w:rPr>
              <w:t xml:space="preserve">Ailes</w:t>
            </w:r>
          </w:p>
        </w:tc>
        <w:tc>
          <w:tcPr>
            <w:tcW w:type="pct" w:w="50%"/>
          </w:tcPr>
          <w:p>
            <w:r>
              <w:rPr>
                <w:rFonts w:ascii="Times New Roman" w:cs="Times New Roman" w:eastAsia="Times New Roman" w:hAnsi="Times New Roman"/>
                <w:b w:val="false"/>
                <w:bCs w:val="false"/>
                <w:color w:val="1F2937"/>
                <w:sz w:val="20"/>
                <w:szCs w:val="20"/>
              </w:rPr>
              <w:t xml:space="preserve">4w3 (L'Aristocrate) · 4w5 (Le Bohémien)</w:t>
            </w:r>
          </w:p>
        </w:tc>
      </w:tr>
      <w:tr>
        <w:tc>
          <w:tcPr>
            <w:tcW w:type="pct" w:w="50%"/>
          </w:tcPr>
          <w:p>
            <w:r>
              <w:rPr>
                <w:rFonts w:ascii="Times New Roman" w:cs="Times New Roman" w:eastAsia="Times New Roman" w:hAnsi="Times New Roman"/>
                <w:b w:val="false"/>
                <w:bCs w:val="false"/>
                <w:color w:val="1F2937"/>
                <w:sz w:val="20"/>
                <w:szCs w:val="20"/>
              </w:rPr>
              <w:t xml:space="preserve">Intégration (sécurité)</w:t>
            </w:r>
          </w:p>
        </w:tc>
        <w:tc>
          <w:tcPr>
            <w:tcW w:type="pct" w:w="50%"/>
          </w:tcPr>
          <w:p>
            <w:r>
              <w:rPr>
                <w:rFonts w:ascii="Times New Roman" w:cs="Times New Roman" w:eastAsia="Times New Roman" w:hAnsi="Times New Roman"/>
                <w:b w:val="false"/>
                <w:bCs w:val="false"/>
                <w:color w:val="1F2937"/>
                <w:sz w:val="20"/>
                <w:szCs w:val="20"/>
              </w:rPr>
              <w:t xml:space="preserve">→ Type 1 : devient pragmatique, ancré, discipliné, objectif</w:t>
            </w:r>
          </w:p>
        </w:tc>
      </w:tr>
      <w:tr>
        <w:tc>
          <w:tcPr>
            <w:tcW w:type="pct" w:w="50%"/>
          </w:tcPr>
          <w:p>
            <w:r>
              <w:rPr>
                <w:rFonts w:ascii="Times New Roman" w:cs="Times New Roman" w:eastAsia="Times New Roman" w:hAnsi="Times New Roman"/>
                <w:b w:val="false"/>
                <w:bCs w:val="false"/>
                <w:color w:val="1F2937"/>
                <w:sz w:val="20"/>
                <w:szCs w:val="20"/>
              </w:rPr>
              <w:t xml:space="preserve">Désintégration (stress)</w:t>
            </w:r>
          </w:p>
        </w:tc>
        <w:tc>
          <w:tcPr>
            <w:tcW w:type="pct" w:w="50%"/>
          </w:tcPr>
          <w:p>
            <w:r>
              <w:rPr>
                <w:rFonts w:ascii="Times New Roman" w:cs="Times New Roman" w:eastAsia="Times New Roman" w:hAnsi="Times New Roman"/>
                <w:b w:val="false"/>
                <w:bCs w:val="false"/>
                <w:color w:val="1F2937"/>
                <w:sz w:val="20"/>
                <w:szCs w:val="20"/>
              </w:rPr>
              <w:t xml:space="preserve">→ Type 2 : devient possessif, exigeant, dépendant de validation</w:t>
            </w:r>
          </w:p>
        </w:tc>
      </w:tr>
    </w:tbl>
    <w:p>
      <w:pPr>
        <w:spacing w:after="60" w:before="6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Description psychologique (Riso &amp; Hudson, The Wisdom of the Enneagram)</w:t>
      </w:r>
    </w:p>
    <w:p>
      <w:pPr>
        <w:spacing w:after="60" w:before="60"/>
      </w:pPr>
      <w:r>
        <w:rPr>
          <w:rFonts w:ascii="Times New Roman" w:cs="Times New Roman" w:eastAsia="Times New Roman" w:hAnsi="Times New Roman"/>
          <w:color w:val="1F2937"/>
          <w:sz w:val="22"/>
          <w:szCs w:val="22"/>
        </w:rPr>
        <w:t xml:space="preserve">Le Type 4 est le plus introspectif et le plus émotionnellement complexe des neuf types. Il se perçoit comme fondamentalement différent des autres — pas forcément supérieur ou inférieur, mais distinct. Cette différence ressentie est vécue à la fois comme une richesse (sensibilité, profondeur) et comme une malédiction (solitude, sentiment d'être incompris).</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La dynamique centrale du 4 est un problème d'identité — la page de l'Enneagram Institute listée ci-dessous donne pour peur fondamentale « That they have no identity or personal significance » et pour désir fondamental « To find themselves and their significance (to create an identity) » : le 4 a l'impression que quelque chose d'essentiel lui manque — quelque chose que les autres semblent posséder naturellement. D'où la passion de l'envie, que le tableau des neuf types de Wikipedia nomme « Envy », non au sens vulgaire de la jalousie matérielle, mais comme un sentiment viscéral de manque ontologique.</w:t>
      </w:r>
      <w:r>
        <w:rPr>
          <w:rFonts w:ascii="Times New Roman" w:cs="Times New Roman" w:eastAsia="Times New Roman" w:hAnsi="Times New Roman"/>
          <w:i/>
          <w:iCs/>
          <w:color w:val="6B7280"/>
          <w:sz w:val="18"/>
          <w:szCs w:val="18"/>
        </w:rPr>
        <w:t xml:space="preserve"> [Corrigé le 09/10/2026 : « problème de l'identité » était donné comme une expression de Riso &amp; Hudson : elle ne figure sur aucune des six pages, sous aucune forme. Remplacée par ce que la page de l'Enneagram Institute écrit réellement, peur et désir fondamentaux cités mot pour mot]</w:t>
      </w:r>
    </w:p>
    <w:p>
      <w:pPr>
        <w:shd w:fill="F3F4F6" w:val="clear"/>
        <w:spacing w:after="80" w:before="80"/>
        <w:ind w:left="576" w:right="576"/>
      </w:pPr>
      <w:r>
        <w:rPr>
          <w:rFonts w:ascii="Times New Roman" w:cs="Times New Roman" w:eastAsia="Times New Roman" w:hAnsi="Times New Roman"/>
          <w:color w:val="1B3A6B"/>
          <w:sz w:val="22"/>
          <w:szCs w:val="22"/>
        </w:rPr>
        <w:t xml:space="preserve">Lecture de la leçon, NON citée : l'envie du 4 ne porte pas sur ce que l'autre a, mais sur ce que l'autre semble être — complet, suffisant, aimé sans condition.</w:t>
      </w:r>
      <w:r>
        <w:rPr>
          <w:rFonts w:ascii="Times New Roman" w:cs="Times New Roman" w:eastAsia="Times New Roman" w:hAnsi="Times New Roman"/>
          <w:color w:val="555555"/>
          <w:sz w:val="20"/>
          <w:szCs w:val="20"/>
        </w:rPr>
        <w:t xml:space="preserve">  — reformulation d'après Don Richard Riso &amp; Russ Hudson, The Wisdom of the Enneagram, ouvrage listé en lectures de référence et cité par deux pages listées, non consulté pendant la rédaction</w:t>
      </w:r>
      <w:r>
        <w:rPr>
          <w:rFonts w:ascii="Times New Roman" w:cs="Times New Roman" w:eastAsia="Times New Roman" w:hAnsi="Times New Roman"/>
          <w:i/>
          <w:iCs/>
          <w:color w:val="6B7280"/>
          <w:sz w:val="18"/>
          <w:szCs w:val="18"/>
        </w:rPr>
        <w:t xml:space="preserve"> [Corrigé le 09/10/2026 : phrase française entre guillemets prêtée à un ouvrage anglais dont le texte n'a pas été ouvert, et absente des six pages. Guillemets retirés, lecture assumée par la leçon, ouvrage toujours référencé. ⚠️ À noter : la page d'Ennéagramme Pratique, listée, met l'accent à l'inverse — elle parle de « l'envie de ce qu'ont les autres »]</w:t>
      </w:r>
    </w:p>
    <w:p>
      <w:pPr>
        <w:spacing w:after="60" w:before="6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Le fantasme du moi idéal</w:t>
      </w:r>
    </w:p>
    <w:p>
      <w:pPr>
        <w:spacing w:after="60" w:before="60"/>
      </w:pPr>
      <w:r>
        <w:rPr>
          <w:rFonts w:ascii="Times New Roman" w:cs="Times New Roman" w:eastAsia="Times New Roman" w:hAnsi="Times New Roman"/>
          <w:color w:val="1F2937"/>
          <w:sz w:val="22"/>
          <w:szCs w:val="22"/>
        </w:rPr>
        <w:t xml:space="preserve">Une caractéristique majeure du 4 est la construction d'un « moi idéal » imaginaire : une version parfaite de soi-même, profonde, unique, digne d'être aimée. La souffrance naît de l'écart permanent entre ce moi idéalisé et la réalité quotidienne, générant honte et mélancolie chroniques.</w:t>
      </w:r>
    </w:p>
    <w:p>
      <w:pPr>
        <w:shd w:fill="F3F4F6" w:val="clear"/>
        <w:spacing w:after="80" w:before="80"/>
        <w:ind w:left="576" w:right="576"/>
      </w:pPr>
      <w:r>
        <w:rPr>
          <w:rFonts w:ascii="Times New Roman" w:cs="Times New Roman" w:eastAsia="Times New Roman" w:hAnsi="Times New Roman"/>
          <w:color w:val="1B3A6B"/>
          <w:sz w:val="22"/>
          <w:szCs w:val="22"/>
        </w:rPr>
        <w:t xml:space="preserve">Lecture de la leçon, NON citée : le 4 est souvent en deuil de quelque chose qu'il n'a jamais eu.</w:t>
      </w:r>
      <w:r>
        <w:rPr>
          <w:rFonts w:ascii="Times New Roman" w:cs="Times New Roman" w:eastAsia="Times New Roman" w:hAnsi="Times New Roman"/>
          <w:color w:val="555555"/>
          <w:sz w:val="20"/>
          <w:szCs w:val="20"/>
        </w:rPr>
        <w:t xml:space="preserve">  — reformulation d'après Claudio Naranjo, Character and Neurosis, ouvrage listé en lectures de référence et cité par la page Wikipedia, non consulté pendant la rédaction ; aucune des six pages ne parle de deuil</w:t>
      </w:r>
      <w:r>
        <w:rPr>
          <w:rFonts w:ascii="Times New Roman" w:cs="Times New Roman" w:eastAsia="Times New Roman" w:hAnsi="Times New Roman"/>
          <w:i/>
          <w:iCs/>
          <w:color w:val="6B7280"/>
          <w:sz w:val="18"/>
          <w:szCs w:val="18"/>
        </w:rPr>
        <w:t xml:space="preserve"> [Corrigé le 09/10/2026 : même défaut : phrase française entre guillemets prêtée à un ouvrage anglais non ouvert, absente des six pages, dont aucune n'emploie le registre du deuil]</w:t>
      </w:r>
    </w:p>
    <w:p>
      <w:pPr>
        <w:spacing w:after="60" w:before="6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Les trois niveaux de développement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Sain (Niveau 1-3) — Le Créateur Inspiré : transforme ses émotions intenses en créations signifiantes, profondément empathique, capable de toucher les autres à travers l'art et l'authenticité.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Moyen (Niveau 4-6) — L'Esthète Imaginatif : cultive des émotions sélectionnées, dramatise l'expérience, se retire pour protéger son monde intérieur, peut être instable et hypersensible.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Malsain (Niveau 7-9) — Le Dépressif Aliéné : autopunition, honte profonde, repli total, apathie et irritabilité alternent, peut sombrer dans des comportements autodestructeurs.</w:t>
      </w:r>
    </w:p>
    <w:p>
      <w:pPr>
        <w:pBdr>
          <w:bottom w:val="single" w:color="EEF2F7" w:sz="6"/>
        </w:pBdr>
        <w:spacing w:after="160" w:before="160"/>
      </w:pPr>
    </w:p>
    <w:p>
      <w:pPr>
        <w:pStyle w:val="Heading2"/>
        <w:spacing w:after="100" w:before="280"/>
      </w:pPr>
      <w:r>
        <w:rPr>
          <w:rFonts w:ascii="Times New Roman" w:cs="Times New Roman" w:eastAsia="Times New Roman" w:hAnsi="Times New Roman"/>
          <w:b/>
          <w:bCs/>
          <w:color w:val="1B3A6B"/>
          <w:sz w:val="30"/>
          <w:szCs w:val="30"/>
        </w:rPr>
        <w:t xml:space="preserve">🛠️ Pratique (80%) — 3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Cartographie de l'envie (compréhension active)</w:t>
      </w:r>
    </w:p>
    <w:p>
      <w:pPr>
        <w:spacing w:after="60" w:before="60"/>
      </w:pPr>
      <w:r>
        <w:rPr>
          <w:rFonts w:ascii="Times New Roman" w:cs="Times New Roman" w:eastAsia="Times New Roman" w:hAnsi="Times New Roman"/>
          <w:color w:val="1F2937"/>
          <w:sz w:val="22"/>
          <w:szCs w:val="22"/>
        </w:rPr>
        <w:t xml:space="preserve">Durée : 30 à 45 minutes  ·  Matériel : carnet ou document texte</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Objectif : comprendre concrètement la mécanique de la passion du 4 — non pas intellectuellement mais de l'intérieur.</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Instructions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Prends une feuille et divise-la en 3 colonnes : (1) La personne / situation qui me fait envie, (2) Ce que je lui attribue (qualité, état, relation…), (3) Ce que cela révèle de mon propre manque ressenti.</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Remplis 5 à 8 lignes en étant honnête. L'envie peut porter sur des personnes réelles, des personnages, des états de vie, des qualités.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 chaque ligne, note : est-ce que cette qualité m'appartient déjà en partie ? Sous quelle forme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Observation finale : quel motif commun se dégage ? Quel manque central est évoqué par plusieurs lignes ?</w:t>
      </w:r>
    </w:p>
    <w:p>
      <w:pPr>
        <w:spacing w:after="60" w:before="60"/>
      </w:pPr>
      <w:r>
        <w:rPr>
          <w:rFonts w:ascii="Times New Roman" w:cs="Times New Roman" w:eastAsia="Times New Roman" w:hAnsi="Times New Roman"/>
          <w:color w:val="1F2937"/>
          <w:sz w:val="22"/>
          <w:szCs w:val="22"/>
        </w:rPr>
        <w:t xml:space="preserve"/>
      </w:r>
    </w:p>
    <w:p>
      <w:pPr>
        <w:shd w:fill="F3F4F6" w:val="clear"/>
        <w:spacing w:after="80" w:before="80"/>
        <w:ind w:left="576" w:right="576"/>
      </w:pPr>
      <w:r>
        <w:rPr>
          <w:rFonts w:ascii="Times New Roman" w:cs="Times New Roman" w:eastAsia="Times New Roman" w:hAnsi="Times New Roman"/>
          <w:color w:val="1B3A6B"/>
          <w:sz w:val="22"/>
          <w:szCs w:val="22"/>
        </w:rPr>
        <w:t xml:space="preserve">Lecture de la leçon, NON citée : l'envie est un révélateur — elle pointe vers quelque chose en nous qui attend d'être reconnu.</w:t>
      </w:r>
      <w:r>
        <w:rPr>
          <w:rFonts w:ascii="Times New Roman" w:cs="Times New Roman" w:eastAsia="Times New Roman" w:hAnsi="Times New Roman"/>
          <w:color w:val="555555"/>
          <w:sz w:val="20"/>
          <w:szCs w:val="20"/>
        </w:rPr>
        <w:t xml:space="preserve">  — reformulation d'après Helen Palmer, The Enneagram (Harper &amp; Row, 1988), ouvrage listé en lectures de référence et dont la page Wikipedia atteste la parution, non consulté pendant la rédaction</w:t>
      </w:r>
      <w:r>
        <w:rPr>
          <w:rFonts w:ascii="Times New Roman" w:cs="Times New Roman" w:eastAsia="Times New Roman" w:hAnsi="Times New Roman"/>
          <w:i/>
          <w:iCs/>
          <w:color w:val="6B7280"/>
          <w:sz w:val="18"/>
          <w:szCs w:val="18"/>
        </w:rPr>
        <w:t xml:space="preserve"> [Corrigé le 09/10/2026 : c'est le seul des quatre que `controle_attributions` déclarait BLOQUANT, parce que deux domaines étaient nommés à côté : « prêtée à enneagraminstitute.com / enneagrammepratique.fr — 2 pages françaises lues, aucune ne la porte ». Troisième phrase française prêtée à Helen Palmer dans ce parcours, après les leçons n°05 et n°09 corrigées le même jour. Guillemets retirés, lecture assumée par la leçon]</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Clé de débrief : La passion du 4 n'est pas pathologique en soi — c'est un moteur de profondeur et de créativité. Elle devient problématique quand elle se transforme en conviction que ce qui manque est inaccessible. L'exercice vise à voir le manque comme un indicateur, pas une sentence.</w:t>
      </w:r>
    </w:p>
    <w:p>
      <w:pPr>
        <w:spacing w:after="60" w:before="6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Journal du type : ancrage dans le présent (mémorisation/ancrage)</w:t>
      </w:r>
    </w:p>
    <w:p>
      <w:pPr>
        <w:spacing w:after="60" w:before="60"/>
      </w:pPr>
      <w:r>
        <w:rPr>
          <w:rFonts w:ascii="Times New Roman" w:cs="Times New Roman" w:eastAsia="Times New Roman" w:hAnsi="Times New Roman"/>
          <w:color w:val="1F2937"/>
          <w:sz w:val="22"/>
          <w:szCs w:val="22"/>
        </w:rPr>
        <w:t xml:space="preserve">Durée : 10 minutes/jour pendant 7 jours  ·  Matériel : carnet</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Objectif : développer une capacité d'auto-observation des mécanismes du 4 au quotidien, et renforcer l'ancrage dans le présent — antidote naturel à la mélancolie.</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Instructions quotidiennes (5 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Qu'est-ce que j'ai idéalisé aujourd'hui (personne, situation, moment passé ou futur)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Quelle émotion ai-je amplifiée ou cultivée (plutôt que traversée et laissée passer)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Y a-t-il eu un moment où j'ai attendu « la bonne disposition émotionnelle » avant d'agir ? Qu'est-ce qui s'est passé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Qu'est-ce que j'ai accompli aujourd'hui, indépendamment de mon état intérieur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5. Quelle beauté concrète ai-je remarquée dans le présent immédiat (sans la comparer à un idéal) ?</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Lecture recommandée pour approfondir : la page de l'Enneagram Institute listée ci-dessous recommande au Type 4 « Commit yourself to productive, meaningful work » et d'éviter de remettre les choses à plus tard en attendant d'être « in the right mood » — s'engager dans un travail productif et significatif sans attendre la bonne disposition émotionnelle. Cet exercice entraîne exactement cette capacité.</w:t>
      </w:r>
      <w:r>
        <w:rPr>
          <w:rFonts w:ascii="Times New Roman" w:cs="Times New Roman" w:eastAsia="Times New Roman" w:hAnsi="Times New Roman"/>
          <w:i/>
          <w:iCs/>
          <w:color w:val="6B7280"/>
          <w:sz w:val="18"/>
          <w:szCs w:val="18"/>
        </w:rPr>
        <w:t xml:space="preserve"> [Corrigé le 09/10/2026 : la consigne était donnée entre guillemets en français et prêtée à Riso &amp; Hudson : elle n'est sur aucune page sous cette forme. Elle l'est en anglais, et sur une page LISTÉE — celle de l'Enneagram Institute. Les deux formules sont désormais citées dans leur langue, et la traduction donnée sans guillemets. Ce point passe donc de non sourcé à mieux sourcé qu'avant]</w:t>
      </w:r>
    </w:p>
    <w:p>
      <w:pPr>
        <w:spacing w:after="60" w:before="6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Simulation de l'intégration vers le Type 1 (auto-observation avancée)</w:t>
      </w:r>
    </w:p>
    <w:p>
      <w:pPr>
        <w:spacing w:after="60" w:before="60"/>
      </w:pPr>
      <w:r>
        <w:rPr>
          <w:rFonts w:ascii="Times New Roman" w:cs="Times New Roman" w:eastAsia="Times New Roman" w:hAnsi="Times New Roman"/>
          <w:color w:val="1F2937"/>
          <w:sz w:val="22"/>
          <w:szCs w:val="22"/>
        </w:rPr>
        <w:t xml:space="preserve">Durée : 45 minutes  ·  Format : pratique + réflexion écrite</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Objectif : expérimenter concrètement le mouvement d'intégration du 4 (vers le Type 1 — ancrage, discipline, pragmatisme) comme ressource de croissance.</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Contexte théorique : en sécurité et en croissance, le Type 4 emprunte au Type 1 sa capacité à objectiver, structurer, agir avec discipline sans attendre l'inspiration. C'est le mouvement du romantique vers le réformateur.</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Instructions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Choisis une tâche que tu reportes depuis plusieurs jours par manque « d'inspiration » ou d'état émotionnel adéquat.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Fixe-toi un temps précis (ex. 25 minutes, technique Pomodoro). Lance-toi sans attendre la bonne humeur.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À la fin, note par écrit : (a) comment tu te sentais au début, (b) comment tu te sens maintenant, (c) quelle qualité du Type 1 as-tu mobilisée (rigueur, sens du devoir, objectivité…)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Question de réflexion : en quoi l'action concrète a-t-elle modifié ton état émotionnel — et non l'inverse ?</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Variante pro : applique cet exercice à une situation de travail ou d'équipe où ton idéalisme (4) a pu freiner une décision pragmatique.</w:t>
      </w:r>
    </w:p>
    <w:p>
      <w:pPr>
        <w:pBdr>
          <w:bottom w:val="single" w:color="EEF2F7" w:sz="6"/>
        </w:pBdr>
        <w:spacing w:after="160" w:before="160"/>
      </w:pPr>
    </w:p>
    <w:p>
      <w:pPr>
        <w:pStyle w:val="Heading2"/>
        <w:spacing w:after="100" w:before="280"/>
      </w:pPr>
      <w:r>
        <w:rPr>
          <w:rFonts w:ascii="Times New Roman" w:cs="Times New Roman" w:eastAsia="Times New Roman" w:hAnsi="Times New Roman"/>
          <w:b/>
          <w:bCs/>
          <w:color w:val="1B3A6B"/>
          <w:sz w:val="30"/>
          <w:szCs w:val="30"/>
        </w:rPr>
        <w:t xml:space="preserve">🎯 Challenge de la semaine</w:t>
      </w:r>
    </w:p>
    <w:p>
      <w:pPr>
        <w:spacing w:after="60" w:before="60"/>
      </w:pPr>
      <w:r>
        <w:rPr>
          <w:rFonts w:ascii="Times New Roman" w:cs="Times New Roman" w:eastAsia="Times New Roman" w:hAnsi="Times New Roman"/>
          <w:color w:val="1F2937"/>
          <w:sz w:val="22"/>
          <w:szCs w:val="22"/>
        </w:rPr>
        <w:t xml:space="preserve">Exercice de synthèse — durée : 1 semaine</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 Le miroir inversé »</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Identifie cette semaine une personne que tu idéalises (ou as idéalisée) et à qui tu t'es comparé défavorablement. Consacre 30 minutes à écrire — sans censure — ce que tu lui attribues comme qualités, ce que tu imagines de sa vie intérieure, et pourquoi tu te percevais comme « moins ».</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Puis inverse l'exercice : demande-toi ce que cette même personne pourrait idéaliser en toi — sans minimiser. Qu'est-ce que cela révèle sur la réalité de ton identité ?</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Clé de synthèse : le Type 4 tend à voir les autres de l'extérieur (complet, lumineux) et lui-même de l'intérieur (lacunaire, défaillant). Cet exercice vise à égaliser le niveau de regard — soi et l'autre, vus de la même distance.</w:t>
      </w:r>
    </w:p>
    <w:p>
      <w:pPr>
        <w:shd w:fill="F3F4F6" w:val="clear"/>
        <w:spacing w:after="80" w:before="80"/>
        <w:ind w:left="576" w:right="576"/>
      </w:pPr>
      <w:r>
        <w:rPr>
          <w:rFonts w:ascii="Times New Roman" w:cs="Times New Roman" w:eastAsia="Times New Roman" w:hAnsi="Times New Roman"/>
          <w:color w:val="1B3A6B"/>
          <w:sz w:val="22"/>
          <w:szCs w:val="22"/>
        </w:rPr>
        <w:t xml:space="preserve">Lecture de la leçon, NON citée : la vertu du 4 n'est pas l'absence d'émotion mais la capacité à tenir toutes les émotions sans s'y noyer ni les fuir.</w:t>
      </w:r>
      <w:r>
        <w:rPr>
          <w:rFonts w:ascii="Times New Roman" w:cs="Times New Roman" w:eastAsia="Times New Roman" w:hAnsi="Times New Roman"/>
          <w:color w:val="555555"/>
          <w:sz w:val="20"/>
          <w:szCs w:val="20"/>
        </w:rPr>
        <w:t xml:space="preserve">  — reformulation d'après Sandra Maitri, The Spiritual Dimension of the Enneagram, ouvrage listé en lectures de référence et cité par la page Wikipedia, non consulté. La vertu elle-même est nommée sur deux pages listées : « Equanimity (Emotional Balance) » chez Wikipedia, et « équilibre émotionnel » chez Ennéagramme Pratique, qui la définit par « Voir à la fois le positif et le négatif »</w:t>
      </w:r>
      <w:r>
        <w:rPr>
          <w:rFonts w:ascii="Times New Roman" w:cs="Times New Roman" w:eastAsia="Times New Roman" w:hAnsi="Times New Roman"/>
          <w:i/>
          <w:iCs/>
          <w:color w:val="6B7280"/>
          <w:sz w:val="18"/>
          <w:szCs w:val="18"/>
        </w:rPr>
        <w:t xml:space="preserve"> [Corrigé le 09/10/2026 : quatrième phrase française entre guillemets prêtée à un ouvrage anglais non ouvert. Guillemets retirés — et la vertu, elle, est rendue aux deux pages listées qui la nomment]</w:t>
      </w:r>
    </w:p>
    <w:p>
      <w:pPr>
        <w:pBdr>
          <w:bottom w:val="single" w:color="EEF2F7" w:sz="6"/>
        </w:pBdr>
        <w:spacing w:after="160" w:before="160"/>
      </w:pPr>
    </w:p>
    <w:p>
      <w:pPr>
        <w:pStyle w:val="Heading2"/>
        <w:spacing w:after="100" w:before="280"/>
      </w:pPr>
      <w:r>
        <w:rPr>
          <w:rFonts w:ascii="Times New Roman" w:cs="Times New Roman" w:eastAsia="Times New Roman" w:hAnsi="Times New Roman"/>
          <w:b/>
          <w:bCs/>
          <w:color w:val="1B3A6B"/>
          <w:sz w:val="30"/>
          <w:szCs w:val="30"/>
        </w:rPr>
        <w:t xml:space="preserve">🌉 Pont pro — Application en ESSMS</w:t>
      </w:r>
    </w:p>
    <w:p>
      <w:pPr>
        <w:spacing w:after="60" w:before="60"/>
      </w:pPr>
      <w:r>
        <w:rPr>
          <w:rFonts w:ascii="Times New Roman" w:cs="Times New Roman" w:eastAsia="Times New Roman" w:hAnsi="Times New Roman"/>
          <w:color w:val="1F2937"/>
          <w:sz w:val="22"/>
          <w:szCs w:val="22"/>
        </w:rPr>
        <w:t xml:space="preserve">En tant que chef de service, reconnaître le profil 4 chez un professionnel ou une personne accompagnée peut être précieux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Professionnel 4 dans l'équipe : grande capacité d'empathie et de créativité, mais risque de surinvestissement émotionnel, de sentiment de non-reconnaissance ou d'idéalisation de la relation éducative. Valoriser leur sensibilité tout en les soutenant dans le cadre opérationnel.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Personne accompagnée présentant des traits 4 : sensibilité à l'authenticité du lien, réaction forte aux ruptures relationnelles, besoin de se sentir « vu dans sa singularité ». La relation d'accompagnement gagne à être individualisée et stable.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Biais à surveiller : ne pas confondre la profondeur émotionnelle d'un 4 avec une fragilité pathologique — c'est souvent une ressource quand elle est intégrée.</w:t>
      </w:r>
    </w:p>
    <w:p>
      <w:pPr>
        <w:pBdr>
          <w:bottom w:val="single" w:color="EEF2F7" w:sz="6"/>
        </w:pBdr>
        <w:spacing w:after="160" w:before="160"/>
      </w:pPr>
    </w:p>
    <w:p>
      <w:pPr>
        <w:pStyle w:val="Heading2"/>
        <w:spacing w:after="100" w:before="28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color w:val="1F2937"/>
          <w:sz w:val="22"/>
          <w:szCs w:val="22"/>
        </w:rPr>
        <w:t xml:space="preserve">Sources consultées et recommandées pour ce thème :</w:t>
      </w:r>
    </w:p>
    <w:p>
      <w:pPr>
        <w:spacing w:after="60" w:before="60"/>
      </w:pPr>
      <w:r>
        <w:rPr>
          <w:rFonts w:ascii="Times New Roman" w:cs="Times New Roman" w:eastAsia="Times New Roman" w:hAnsi="Times New Roman"/>
          <w:color w:val="1F2937"/>
          <w:sz w:val="22"/>
          <w:szCs w:val="22"/>
        </w:rPr>
        <w:t xml:space="preserve"/>
      </w:r>
    </w:p>
    <w:p>
      <w:pPr>
        <w:pStyle w:val="ListParagraph"/>
        <w:numPr>
          <w:ilvl w:val="0"/>
          <w:numId w:val="1"/>
        </w:numPr>
        <w:spacing w:after="40" w:before="40"/>
      </w:pPr>
      <w:hyperlink w:history="1" r:id="rIdlnvpb3clxcu0a7buex__a">
        <w:r>
          <w:rPr>
            <w:rFonts w:ascii="Times New Roman" w:cs="Times New Roman" w:eastAsia="Times New Roman" w:hAnsi="Times New Roman"/>
            <w:color w:val="1155CC"/>
            <w:sz w:val="22"/>
            <w:szCs w:val="22"/>
            <w:u w:val="single"/>
          </w:rPr>
          <w:t xml:space="preserve">Enneagram Institute — Type 4 (Riso &amp; Hudson, description de référence)</w:t>
        </w:r>
      </w:hyperlink>
    </w:p>
    <w:p>
      <w:pPr>
        <w:pStyle w:val="ListParagraph"/>
        <w:numPr>
          <w:ilvl w:val="0"/>
          <w:numId w:val="1"/>
        </w:numPr>
        <w:spacing w:after="40" w:before="40"/>
      </w:pPr>
      <w:hyperlink w:history="1" r:id="rIdinnw8qz0-fbwc25gzilo5">
        <w:r>
          <w:rPr>
            <w:rFonts w:ascii="Times New Roman" w:cs="Times New Roman" w:eastAsia="Times New Roman" w:hAnsi="Times New Roman"/>
            <w:color w:val="1155CC"/>
            <w:sz w:val="22"/>
            <w:szCs w:val="22"/>
            <w:u w:val="single"/>
          </w:rPr>
          <w:t xml:space="preserve">Wikipedia — Enneagram of Personality (Type 4 : structure, ailes, flèches)</w:t>
        </w:r>
      </w:hyperlink>
    </w:p>
    <w:p>
      <w:pPr>
        <w:pStyle w:val="ListParagraph"/>
        <w:numPr>
          <w:ilvl w:val="0"/>
          <w:numId w:val="1"/>
        </w:numPr>
        <w:spacing w:after="40" w:before="40"/>
      </w:pPr>
      <w:hyperlink w:history="1" r:id="rId5bpe3vcsqkyi4pm3pg11-">
        <w:r>
          <w:rPr>
            <w:rFonts w:ascii="Times New Roman" w:cs="Times New Roman" w:eastAsia="Times New Roman" w:hAnsi="Times New Roman"/>
            <w:color w:val="1155CC"/>
            <w:sz w:val="22"/>
            <w:szCs w:val="22"/>
            <w:u w:val="single"/>
          </w:rPr>
          <w:t xml:space="preserve">Ennéagramme Pratique — Descriptif Type 4 (vision du manque, passion de l'envie)</w:t>
        </w:r>
      </w:hyperlink>
    </w:p>
    <w:p>
      <w:pPr>
        <w:pStyle w:val="ListParagraph"/>
        <w:numPr>
          <w:ilvl w:val="0"/>
          <w:numId w:val="1"/>
        </w:numPr>
        <w:spacing w:after="40" w:before="40"/>
      </w:pPr>
      <w:hyperlink w:history="1" r:id="rId_tjptfhdbe43cmjvto0du">
        <w:r>
          <w:rPr>
            <w:rFonts w:ascii="Times New Roman" w:cs="Times New Roman" w:eastAsia="Times New Roman" w:hAnsi="Times New Roman"/>
            <w:color w:val="1155CC"/>
            <w:sz w:val="22"/>
            <w:szCs w:val="22"/>
            <w:u w:val="single"/>
          </w:rPr>
          <w:t xml:space="preserve">Laurejeannin Formation — Type 4 : particularités et défis (français)</w:t>
        </w:r>
      </w:hyperlink>
    </w:p>
    <w:p>
      <w:pPr>
        <w:pStyle w:val="ListParagraph"/>
        <w:numPr>
          <w:ilvl w:val="0"/>
          <w:numId w:val="1"/>
        </w:numPr>
        <w:spacing w:after="40" w:before="40"/>
      </w:pPr>
      <w:hyperlink w:history="1" r:id="rIdgqidnaqs2yp0ilb6pz68z">
        <w:r>
          <w:rPr>
            <w:rFonts w:ascii="Times New Roman" w:cs="Times New Roman" w:eastAsia="Times New Roman" w:hAnsi="Times New Roman"/>
            <w:color w:val="1155CC"/>
            <w:sz w:val="22"/>
            <w:szCs w:val="22"/>
            <w:u w:val="single"/>
          </w:rPr>
          <w:t xml:space="preserve">Penser et Agir — Ennéagramme Type 4 (synthèse en français)</w:t>
        </w:r>
      </w:hyperlink>
    </w:p>
    <w:p>
      <w:pPr>
        <w:pStyle w:val="ListParagraph"/>
        <w:numPr>
          <w:ilvl w:val="0"/>
          <w:numId w:val="1"/>
        </w:numPr>
        <w:spacing w:after="40" w:before="40"/>
      </w:pPr>
      <w:hyperlink w:history="1" r:id="rId6fktlp0gdn8l5r1blxm9k">
        <w:r>
          <w:rPr>
            <w:rFonts w:ascii="Times New Roman" w:cs="Times New Roman" w:eastAsia="Times New Roman" w:hAnsi="Times New Roman"/>
            <w:color w:val="1155CC"/>
            <w:sz w:val="22"/>
            <w:szCs w:val="22"/>
            <w:u w:val="single"/>
          </w:rPr>
          <w:t xml:space="preserve">Cap Sur Vous — Type 4 : profil du Romantique (français)</w:t>
        </w:r>
      </w:hyperlink>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Lectures de référence (livres)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Riso, D.R. &amp; Hudson, R. — The Wisdom of the Enneagram (Bantam, 1999) [chapitre Type 4]</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Naranjo, C. — Character and Neurosis (Gateways Books, 1994)</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Maitri, S. — The Spiritual Dimension of the Enneagram (Tarcher/Putnam, 2000)</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Palmer, H. — The Enneagram (Harper &amp; Row, 1988)</w:t>
      </w:r>
    </w:p>
    <w:p>
      <w:pPr>
        <w:pBdr>
          <w:bottom w:val="single" w:color="EEF2F7" w:sz="6"/>
        </w:pBdr>
        <w:spacing w:after="160" w:before="160"/>
      </w:pPr>
    </w:p>
    <w:p>
      <w:pPr>
        <w:pStyle w:val="Heading2"/>
        <w:spacing w:after="100" w:before="280"/>
      </w:pPr>
      <w:r>
        <w:rPr>
          <w:rFonts w:ascii="Times New Roman" w:cs="Times New Roman" w:eastAsia="Times New Roman" w:hAnsi="Times New Roman"/>
          <w:b/>
          <w:bCs/>
          <w:color w:val="1B3A6B"/>
          <w:sz w:val="30"/>
          <w:szCs w:val="30"/>
        </w:rPr>
        <w:t xml:space="preserve">🔜 Prochaine leçon — Leçon 07</w:t>
      </w:r>
    </w:p>
    <w:p>
      <w:pPr>
        <w:spacing w:after="60" w:before="60"/>
      </w:pPr>
      <w:r>
        <w:rPr>
          <w:rFonts w:ascii="Times New Roman" w:cs="Times New Roman" w:eastAsia="Times New Roman" w:hAnsi="Times New Roman"/>
          <w:color w:val="1F2937"/>
          <w:sz w:val="22"/>
          <w:szCs w:val="22"/>
        </w:rPr>
        <w:t xml:space="preserve">Thème : Type 5 — L'Investigateur / L'Observateur</w:t>
      </w:r>
    </w:p>
    <w:p>
      <w:pPr>
        <w:spacing w:after="60" w:before="60"/>
      </w:pPr>
      <w:r>
        <w:rPr>
          <w:rFonts w:ascii="Times New Roman" w:cs="Times New Roman" w:eastAsia="Times New Roman" w:hAnsi="Times New Roman"/>
          <w:color w:val="1F2937"/>
          <w:sz w:val="22"/>
          <w:szCs w:val="22"/>
        </w:rPr>
        <w:t xml:space="preserve">Désir fondamental : comprendre le monde · Peur fondamentale : être incompétent ou inutile</w:t>
      </w:r>
    </w:p>
    <w:p>
      <w:pPr>
        <w:spacing w:after="60" w:before="60"/>
      </w:pPr>
      <w:r>
        <w:rPr>
          <w:rFonts w:ascii="Times New Roman" w:cs="Times New Roman" w:eastAsia="Times New Roman" w:hAnsi="Times New Roman"/>
          <w:color w:val="1F2937"/>
          <w:sz w:val="22"/>
          <w:szCs w:val="22"/>
        </w:rPr>
        <w:t xml:space="preserve">Passion : l'avarice (au sens de rétention — d'énergie, de savoir, de présence)</w:t>
      </w:r>
    </w:p>
    <w:p>
      <w:pPr>
        <w:spacing w:after="60" w:before="60"/>
      </w:pPr>
      <w:r>
        <w:rPr>
          <w:rFonts w:ascii="Times New Roman" w:cs="Times New Roman" w:eastAsia="Times New Roman" w:hAnsi="Times New Roman"/>
          <w:color w:val="1F2937"/>
          <w:sz w:val="22"/>
          <w:szCs w:val="22"/>
        </w:rPr>
        <w:t xml:space="preserve"/>
      </w:r>
    </w:p>
    <w:p>
      <w:pPr>
        <w:spacing w:after="60" w:before="60"/>
      </w:pPr>
      <w:r>
        <w:rPr>
          <w:rFonts w:ascii="Times New Roman" w:cs="Times New Roman" w:eastAsia="Times New Roman" w:hAnsi="Times New Roman"/>
          <w:color w:val="1F2937"/>
          <w:sz w:val="22"/>
          <w:szCs w:val="22"/>
        </w:rPr>
        <w:t xml:space="preserve">Au programme : la logique de retrait et de thésaurisation du savoir, les niveaux de développement du 5, les exercices de présence au corps et à l'action — contrepoids au surfonctionnement mental.</w:t>
      </w:r>
    </w:p>
    <w:p>
      <w:pPr>
        <w:pBdr>
          <w:bottom w:val="single" w:color="EEF2F7" w:sz="6"/>
        </w:pBdr>
        <w:spacing w:after="160" w:before="160"/>
      </w:pPr>
    </w:p>
    <w:p>
      <w:pPr>
        <w:spacing w:after="40" w:before="100"/>
        <w:jc w:val="center"/>
      </w:pPr>
      <w:r>
        <w:rPr>
          <w:rFonts w:ascii="Times New Roman" w:cs="Times New Roman" w:eastAsia="Times New Roman" w:hAnsi="Times New Roman"/>
          <w:color w:val="888888"/>
          <w:sz w:val="18"/>
          <w:szCs w:val="18"/>
        </w:rPr>
        <w:t xml:space="preserve">Leçon générée le 8 juillet 2026 — Parcours Ennéagramme, Module Fondamental</w:t>
      </w:r>
    </w:p>
    <w:p>
      <w:pPr>
        <w:spacing w:after="100" w:before="100"/>
      </w:pPr>
      <w:r>
        <w:rPr>
          <w:rFonts w:ascii="Times New Roman" w:cs="Times New Roman" w:eastAsia="Times New Roman" w:hAnsi="Times New Roman"/>
          <w:b/>
          <w:bCs/>
          <w:color w:val="1F2937"/>
          <w:sz w:val="26"/>
          <w:szCs w:val="26"/>
        </w:rPr>
        <w:t xml:space="preserve">📝 Journal des corrections</w:t>
      </w:r>
    </w:p>
    <w:p>
      <w:pPr>
        <w:spacing w:after="100" w:before="100"/>
      </w:pPr>
      <w:r>
        <w:rPr>
          <w:rFonts w:ascii="Times New Roman" w:cs="Times New Roman" w:eastAsia="Times New Roman" w:hAnsi="Times New Roman"/>
          <w:color w:val="6B7280"/>
          <w:sz w:val="18"/>
          <w:szCs w:val="18"/>
        </w:rPr>
        <w:t xml:space="preserve">Corrections du 09/10/2026, après relecture de la leçon et réouverture de ses six pages. Le texte d'origine est conservé ici ; les corrections sont signalées dans le corps par un marqueur gris daté. Six corrections, et deux points vérifiés qui n'en demandaient pas. La leçon a été produite le 08/07/2026 ; le contrôle commun ne signalait qu'UN de ses quatre citations fabriquées comme bloquant, parce que c'est la seule à côté de laquelle un domaine était nommé.</w:t>
      </w:r>
    </w:p>
    <w:p>
      <w:pPr>
        <w:spacing w:after="100" w:before="100"/>
      </w:pPr>
      <w:r>
        <w:rPr>
          <w:rFonts w:ascii="Times New Roman" w:cs="Times New Roman" w:eastAsia="Times New Roman" w:hAnsi="Times New Roman"/>
          <w:b/>
          <w:bCs/>
          <w:color w:val="1F2937"/>
          <w:sz w:val="18"/>
          <w:szCs w:val="18"/>
        </w:rPr>
        <w:t xml:space="preserve">Problème de l'identité — </w:t>
      </w:r>
      <w:r>
        <w:rPr>
          <w:rFonts w:ascii="Times New Roman" w:cs="Times New Roman" w:eastAsia="Times New Roman" w:hAnsi="Times New Roman"/>
          <w:color w:val="1F2937"/>
          <w:sz w:val="18"/>
          <w:szCs w:val="18"/>
        </w:rPr>
        <w:t xml:space="preserve">« ce que Riso &amp; Hudson appellent le « problème de l'identité » » → l'expression ne figure sur aucune des six pages ; remplacée par la peur et le désir fondamentaux que la page de l'Enneagram Institute écrit mot pour mot, et la passion par le « Envy » du tableau de Wikipedia.</w:t>
      </w:r>
    </w:p>
    <w:p>
      <w:pPr>
        <w:spacing w:after="100" w:before="100"/>
      </w:pPr>
      <w:r>
        <w:rPr>
          <w:rFonts w:ascii="Times New Roman" w:cs="Times New Roman" w:eastAsia="Times New Roman" w:hAnsi="Times New Roman"/>
          <w:b/>
          <w:bCs/>
          <w:color w:val="1F2937"/>
          <w:sz w:val="18"/>
          <w:szCs w:val="18"/>
        </w:rPr>
        <w:t xml:space="preserve">Citation prêtée à Riso &amp; Hudson — </w:t>
      </w:r>
      <w:r>
        <w:rPr>
          <w:rFonts w:ascii="Times New Roman" w:cs="Times New Roman" w:eastAsia="Times New Roman" w:hAnsi="Times New Roman"/>
          <w:color w:val="1F2937"/>
          <w:sz w:val="18"/>
          <w:szCs w:val="18"/>
        </w:rPr>
        <w:t xml:space="preserve">« L'envie du 4 n'est pas d'avoir ce que l'autre a, mais d'être ce que l'autre semble être : complet, suffisant, aimé sans condition. » → lecture assumée par la leçon, sans guillemets ; l'ouvrage reste référencé. La page d'Ennéagramme Pratique met l'accent à l'inverse.</w:t>
      </w:r>
    </w:p>
    <w:p>
      <w:pPr>
        <w:spacing w:after="100" w:before="100"/>
      </w:pPr>
      <w:r>
        <w:rPr>
          <w:rFonts w:ascii="Times New Roman" w:cs="Times New Roman" w:eastAsia="Times New Roman" w:hAnsi="Times New Roman"/>
          <w:b/>
          <w:bCs/>
          <w:color w:val="1F2937"/>
          <w:sz w:val="18"/>
          <w:szCs w:val="18"/>
        </w:rPr>
        <w:t xml:space="preserve">Citation prêtée à Claudio Naranjo — </w:t>
      </w:r>
      <w:r>
        <w:rPr>
          <w:rFonts w:ascii="Times New Roman" w:cs="Times New Roman" w:eastAsia="Times New Roman" w:hAnsi="Times New Roman"/>
          <w:color w:val="1F2937"/>
          <w:sz w:val="18"/>
          <w:szCs w:val="18"/>
        </w:rPr>
        <w:t xml:space="preserve">« Le 4 est souvent en deuil de quelque chose qu'il n'a jamais eu. » → lecture assumée par la leçon, sans guillemets ; aucune des six pages n'emploie le registre du deuil.</w:t>
      </w:r>
    </w:p>
    <w:p>
      <w:pPr>
        <w:spacing w:after="100" w:before="100"/>
      </w:pPr>
      <w:r>
        <w:rPr>
          <w:rFonts w:ascii="Times New Roman" w:cs="Times New Roman" w:eastAsia="Times New Roman" w:hAnsi="Times New Roman"/>
          <w:b/>
          <w:bCs/>
          <w:color w:val="1F2937"/>
          <w:sz w:val="18"/>
          <w:szCs w:val="18"/>
        </w:rPr>
        <w:t xml:space="preserve">Citation prêtée à Helen Palmer — </w:t>
      </w:r>
      <w:r>
        <w:rPr>
          <w:rFonts w:ascii="Times New Roman" w:cs="Times New Roman" w:eastAsia="Times New Roman" w:hAnsi="Times New Roman"/>
          <w:color w:val="1F2937"/>
          <w:sz w:val="18"/>
          <w:szCs w:val="18"/>
        </w:rPr>
        <w:t xml:space="preserve">« L'envie est un révélateur : elle pointe toujours vers quelque chose en nous qui attend d'être reconnu. » → lecture assumée par la leçon, sans guillemets. C'était le SEUL défaut bloquant du document : deux domaines étaient nommés à côté, et aucune de leurs pages ne porte la phrase.</w:t>
      </w:r>
    </w:p>
    <w:p>
      <w:pPr>
        <w:spacing w:after="100" w:before="100"/>
      </w:pPr>
      <w:r>
        <w:rPr>
          <w:rFonts w:ascii="Times New Roman" w:cs="Times New Roman" w:eastAsia="Times New Roman" w:hAnsi="Times New Roman"/>
          <w:b/>
          <w:bCs/>
          <w:color w:val="1F2937"/>
          <w:sz w:val="18"/>
          <w:szCs w:val="18"/>
        </w:rPr>
        <w:t xml:space="preserve">Consigne de l'exercice — </w:t>
      </w:r>
      <w:r>
        <w:rPr>
          <w:rFonts w:ascii="Times New Roman" w:cs="Times New Roman" w:eastAsia="Times New Roman" w:hAnsi="Times New Roman"/>
          <w:color w:val="1F2937"/>
          <w:sz w:val="18"/>
          <w:szCs w:val="18"/>
        </w:rPr>
        <w:t xml:space="preserve">« s'engager dans un travail productif et significatif, quel que soit l'état émotionnel du moment », prêtée à Riso &amp; Hudson → la page de l'Enneagram Institute, listée, porte « Commit yourself to productive, meaningful work » et « in the right mood » : les deux formules sont citées dans leur langue, la traduction donnée sans guillemets. Ce point est désormais MIEUX sourcé qu'avant.</w:t>
      </w:r>
    </w:p>
    <w:p>
      <w:pPr>
        <w:spacing w:after="100" w:before="100"/>
      </w:pPr>
      <w:r>
        <w:rPr>
          <w:rFonts w:ascii="Times New Roman" w:cs="Times New Roman" w:eastAsia="Times New Roman" w:hAnsi="Times New Roman"/>
          <w:b/>
          <w:bCs/>
          <w:color w:val="1F2937"/>
          <w:sz w:val="18"/>
          <w:szCs w:val="18"/>
        </w:rPr>
        <w:t xml:space="preserve">Citation prêtée à Sandra Maitri — </w:t>
      </w:r>
      <w:r>
        <w:rPr>
          <w:rFonts w:ascii="Times New Roman" w:cs="Times New Roman" w:eastAsia="Times New Roman" w:hAnsi="Times New Roman"/>
          <w:color w:val="1F2937"/>
          <w:sz w:val="18"/>
          <w:szCs w:val="18"/>
        </w:rPr>
        <w:t xml:space="preserve">« La vertu du 4 — l'équanimité — n'est pas l'absence d'émotion mais la capacité à tenir toutes les émotions sans s'y noyer ni les fuir. » → lecture assumée par la leçon ; la vertu est rendue aux deux pages qui la nomment, « Equanimity (Emotional Balance) » et « équilibre émotionnel ».</w:t>
      </w:r>
    </w:p>
    <w:p>
      <w:pPr>
        <w:spacing w:after="100" w:before="100"/>
      </w:pPr>
      <w:r>
        <w:rPr>
          <w:rFonts w:ascii="Times New Roman" w:cs="Times New Roman" w:eastAsia="Times New Roman" w:hAnsi="Times New Roman"/>
          <w:b/>
          <w:bCs/>
          <w:color w:val="1F2937"/>
          <w:sz w:val="18"/>
          <w:szCs w:val="18"/>
        </w:rPr>
        <w:t xml:space="preserve">Vérifié et NON corrigé — </w:t>
      </w:r>
      <w:r>
        <w:rPr>
          <w:rFonts w:ascii="Times New Roman" w:cs="Times New Roman" w:eastAsia="Times New Roman" w:hAnsi="Times New Roman"/>
          <w:color w:val="1F2937"/>
          <w:sz w:val="18"/>
          <w:szCs w:val="18"/>
        </w:rPr>
        <w:t xml:space="preserve">les quatre ouvrages des « Lectures de référence » sont réels et correctement référencés : la page Wikipedia listée cite nommément Naranjo (Character and Neurosis, 1994), Maitri (The Spiritual Dimension of the Enneagram) et Riso (The Wisdom of the Enneagram), et atteste la parution de Palmer en 1988. La bibliographie était saine ; c'est d'en CITER qui ne l'était pas.</w:t>
      </w:r>
    </w:p>
    <w:p>
      <w:pPr>
        <w:spacing w:after="100" w:before="100"/>
      </w:pPr>
      <w:r>
        <w:rPr>
          <w:rFonts w:ascii="Times New Roman" w:cs="Times New Roman" w:eastAsia="Times New Roman" w:hAnsi="Times New Roman"/>
          <w:b/>
          <w:bCs/>
          <w:color w:val="1F2937"/>
          <w:sz w:val="18"/>
          <w:szCs w:val="18"/>
        </w:rPr>
        <w:t xml:space="preserve">Vérifié et NON corrigé — </w:t>
      </w:r>
      <w:r>
        <w:rPr>
          <w:rFonts w:ascii="Times New Roman" w:cs="Times New Roman" w:eastAsia="Times New Roman" w:hAnsi="Times New Roman"/>
          <w:color w:val="1F2937"/>
          <w:sz w:val="18"/>
          <w:szCs w:val="18"/>
        </w:rPr>
        <w:t xml:space="preserve">« vu dans sa singularité » (pont pro) : « singularité » figure sur deux pages françaises listées, Ennéagramme Pratique et Laurejeannin — la formule n'est pas une attribution et reste telle quelle.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nvpb3clxcu0a7buex__a" Type="http://schemas.openxmlformats.org/officeDocument/2006/relationships/hyperlink" Target="https://www.enneagraminstitute.com/type-4" TargetMode="External"/><Relationship Id="rIdinnw8qz0-fbwc25gzilo5" Type="http://schemas.openxmlformats.org/officeDocument/2006/relationships/hyperlink" Target="https://en.wikipedia.org/wiki/Enneagram_of_Personality" TargetMode="External"/><Relationship Id="rId5bpe3vcsqkyi4pm3pg11-" Type="http://schemas.openxmlformats.org/officeDocument/2006/relationships/hyperlink" Target="https://enneagrammepratique.fr/descriptif-type-4/" TargetMode="External"/><Relationship Id="rId_tjptfhdbe43cmjvto0du" Type="http://schemas.openxmlformats.org/officeDocument/2006/relationships/hyperlink" Target="https://www.laurejeannin-formation.com/enneagramme-type-4/" TargetMode="External"/><Relationship Id="rIdgqidnaqs2yp0ilb6pz68z" Type="http://schemas.openxmlformats.org/officeDocument/2006/relationships/hyperlink" Target="https://www.penser-et-agir.fr/enneagramme-type-4/" TargetMode="External"/><Relationship Id="rId6fktlp0gdn8l5r1blxm9k" Type="http://schemas.openxmlformats.org/officeDocument/2006/relationships/hyperlink" Target="https://capsurvous.com/enneagramme-type-4-le-romantiqu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2026-07-08T07:06:27.484Z</dcterms:created>
  <dcterms:modified xsi:type="dcterms:W3CDTF">2026-07-08T07:06:27.486Z</dcterms:modified>
</cp:coreProperties>
</file>

<file path=docProps/custom.xml><?xml version="1.0" encoding="utf-8"?>
<Properties xmlns="http://schemas.openxmlformats.org/officeDocument/2006/custom-properties" xmlns:vt="http://schemas.openxmlformats.org/officeDocument/2006/docPropsVTypes"/>
</file>