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20"/>
        <w:jc w:val="center"/>
      </w:pPr>
      <w:r>
        <w:rPr>
          <w:rFonts w:ascii="Times New Roman" w:cs="Times New Roman" w:eastAsia="Times New Roman" w:hAnsi="Times New Roman"/>
          <w:b/>
          <w:bCs/>
          <w:color w:val="1B3A6B"/>
          <w:sz w:val="52"/>
          <w:szCs w:val="52"/>
        </w:rPr>
        <w:t xml:space="preserve">Leçon Stoïcisme n°05</w:t>
      </w:r>
    </w:p>
    <w:p>
      <w:pPr>
        <w:pStyle w:val="Heading1"/>
        <w:spacing w:after="200" w:before="320"/>
        <w:jc w:val="center"/>
      </w:pPr>
      <w:r>
        <w:rPr>
          <w:rFonts w:ascii="Times New Roman" w:cs="Times New Roman" w:eastAsia="Times New Roman" w:hAnsi="Times New Roman"/>
          <w:b/>
          <w:bCs/>
          <w:color w:val="1B3A6B"/>
          <w:sz w:val="52"/>
          <w:szCs w:val="52"/>
        </w:rPr>
        <w:t xml:space="preserve">Marc Aurèle et les Pensées pour moi-même : le journal philosophique</w:t>
      </w:r>
    </w:p>
    <w:p>
      <w:pPr>
        <w:spacing w:after="60" w:before="100"/>
        <w:jc w:val="center"/>
      </w:pPr>
      <w:r>
        <w:rPr>
          <w:rFonts w:ascii="Times New Roman" w:cs="Times New Roman" w:eastAsia="Times New Roman" w:hAnsi="Times New Roman"/>
          <w:i/>
          <w:iCs/>
          <w:color w:val="777777"/>
          <w:sz w:val="20"/>
          <w:szCs w:val="20"/>
        </w:rPr>
        <w:t xml:space="preserve">2 juillet 2026  ·  Module Fondamental — Leçon 5/12</w:t>
      </w:r>
    </w:p>
    <w:p>
      <w:pPr>
        <w:spacing w:after="240" w:before="0"/>
        <w:jc w:val="center"/>
      </w:pPr>
      <w:r>
        <w:rPr>
          <w:rFonts w:ascii="Times New Roman" w:cs="Times New Roman" w:eastAsia="Times New Roman" w:hAnsi="Times New Roman"/>
          <w:i/>
          <w:iCs/>
          <w:color w:val="999999"/>
          <w:sz w:val="18"/>
          <w:szCs w:val="18"/>
        </w:rPr>
        <w:t xml:space="preserve">Parcours : Fondations (1-4) → Journal philosophique (5) → Sénèque (6) → …</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color w:val="1F2937"/>
          <w:sz w:val="22"/>
          <w:szCs w:val="22"/>
        </w:rPr>
        <w:t xml:space="preserve">À l'issue de cette leçon, tu seras capable de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comprendre pourquoi Marc Aurèle tenait un journal philosophique et ce qu'il y cherchait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identifier les 12 livres des Méditations et leurs thèmes principaux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adopter la pratique du journal stoïcien comme outil personnel de progrès moral.</w:t>
      </w:r>
    </w:p>
    <w:p>
      <w:pPr>
        <w:spacing w:after="80" w:before="120"/>
      </w:pPr>
      <w:r>
        <w:rPr>
          <w:rFonts w:ascii="Times New Roman" w:cs="Times New Roman" w:eastAsia="Times New Roman" w:hAnsi="Times New Roman"/>
          <w:b/>
          <w:bCs/>
          <w:color w:val="1F2937"/>
          <w:sz w:val="22"/>
          <w:szCs w:val="22"/>
        </w:rPr>
        <w:t xml:space="preserve">Continuité avec la leçon 04 : </w:t>
      </w:r>
      <w:r>
        <w:rPr>
          <w:rFonts w:ascii="Times New Roman" w:cs="Times New Roman" w:eastAsia="Times New Roman" w:hAnsi="Times New Roman"/>
          <w:color w:val="1F2937"/>
          <w:sz w:val="22"/>
          <w:szCs w:val="22"/>
        </w:rPr>
        <w:t xml:space="preserve">Tu connais désormais le Manuel d'Épictète et ses maximes pratiques. Les Méditations de Marc Aurèle sont son application concrète : un philosophe au sommet du pouvoir s'impose lui-même la discipline d'Épictète, jour après jour, par écrit. Ce que le Manuel prescrit, les Pensées le pratiquent.</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Théorie (20 %) — Marc Aurèle et les Méditations</w:t>
      </w:r>
    </w:p>
    <w:p>
      <w:pPr>
        <w:pStyle w:val="Heading3"/>
        <w:spacing w:after="80" w:before="200"/>
      </w:pPr>
      <w:r>
        <w:rPr>
          <w:rFonts w:ascii="Times New Roman" w:cs="Times New Roman" w:eastAsia="Times New Roman" w:hAnsi="Times New Roman"/>
          <w:b/>
          <w:bCs/>
          <w:color w:val="1F2937"/>
          <w:sz w:val="26"/>
          <w:szCs w:val="26"/>
        </w:rPr>
        <w:t xml:space="preserve">Qui est Marc Aurèle ?</w:t>
      </w:r>
    </w:p>
    <w:p>
      <w:pPr>
        <w:spacing w:after="80" w:before="80"/>
      </w:pPr>
      <w:r>
        <w:rPr>
          <w:rFonts w:ascii="Times New Roman" w:cs="Times New Roman" w:eastAsia="Times New Roman" w:hAnsi="Times New Roman"/>
          <w:color w:val="1F2937"/>
          <w:sz w:val="22"/>
          <w:szCs w:val="22"/>
        </w:rPr>
        <w:t xml:space="preserve">Marc Aurèle Antonin (121-180 EC) est l'un des « Cinq bons empereurs » romains. Orphelin de père à trois ans, il est adopté par l'empereur Antonin le Pieux et reçoit une éducation exceptionnelle. Il découvre la philosophie stoïcienne très jeune, notamment sous l'influence d'Apollonius de Chalcédoine et de Fronton. Il règne de 161 à 180 EC, période marquée par des guerres permanentes (Germains, Parthes), une grande peste et des révoltes internes.</w:t>
      </w:r>
    </w:p>
    <w:p>
      <w:pPr>
        <w:spacing w:after="80" w:before="80"/>
      </w:pPr>
      <w:r>
        <w:rPr>
          <w:rFonts w:ascii="Times New Roman" w:cs="Times New Roman" w:eastAsia="Times New Roman" w:hAnsi="Times New Roman"/>
          <w:color w:val="1F2937"/>
          <w:sz w:val="22"/>
          <w:szCs w:val="22"/>
        </w:rPr>
        <w:t xml:space="preserve">C'est précisément au milieu de ces adversités — sur les champs de bataille du Danube — qu'il rédige ses Méditations (170-180 EC).</w:t>
      </w:r>
    </w:p>
    <w:p>
      <w:pPr>
        <w:shd w:color="F3F4F6" w:val="solid"/>
        <w:spacing w:after="140" w:before="140"/>
        <w:ind w:left="720" w:right="720"/>
      </w:pPr>
      <w:r>
        <w:rPr>
          <w:rFonts w:ascii="Times New Roman" w:cs="Times New Roman" w:eastAsia="Times New Roman" w:hAnsi="Times New Roman"/>
          <w:i/>
          <w:iCs/>
          <w:color w:val="1B3A6B"/>
          <w:sz w:val="22"/>
          <w:szCs w:val="22"/>
        </w:rPr>
        <w:t xml:space="preserve">« Nulle part on ne peut trouver un endroit plus retiré et plus tranquille que dans son propre âme. »</w:t>
      </w:r>
      <w:r>
        <w:rPr>
          <w:rFonts w:ascii="Times New Roman" w:cs="Times New Roman" w:eastAsia="Times New Roman" w:hAnsi="Times New Roman"/>
          <w:color w:val="555555"/>
          <w:sz w:val="20"/>
          <w:szCs w:val="20"/>
        </w:rPr>
        <w:t xml:space="preserve">  — Marc Aurèle, Méditations, IV, 3</w:t>
      </w:r>
    </w:p>
    <w:p>
      <w:pPr>
        <w:pStyle w:val="Heading3"/>
        <w:spacing w:after="80" w:before="200"/>
      </w:pPr>
      <w:r>
        <w:rPr>
          <w:rFonts w:ascii="Times New Roman" w:cs="Times New Roman" w:eastAsia="Times New Roman" w:hAnsi="Times New Roman"/>
          <w:b/>
          <w:bCs/>
          <w:color w:val="1F2937"/>
          <w:sz w:val="26"/>
          <w:szCs w:val="26"/>
        </w:rPr>
        <w:t xml:space="preserve">Les Méditations : un journal privé devenu classique universel</w:t>
      </w:r>
    </w:p>
    <w:p>
      <w:pPr>
        <w:spacing w:after="80" w:before="80"/>
      </w:pPr>
      <w:r>
        <w:rPr>
          <w:rFonts w:ascii="Times New Roman" w:cs="Times New Roman" w:eastAsia="Times New Roman" w:hAnsi="Times New Roman"/>
          <w:color w:val="1F2937"/>
          <w:sz w:val="22"/>
          <w:szCs w:val="22"/>
        </w:rPr>
        <w:t xml:space="preserve">Titre original grec : Τὰ εἰς ἑαυτόν (Ta eis heauton) = « Choses pour soi-même ». Marc Aurèle n'a jamais écrit pour être publié. C'est un journal intime philosophique — des notes de travail sur lui-même, rédigées en grec koinè, la nuit, après ses devoirs d'empereur.</w:t>
      </w:r>
    </w:p>
    <w:p>
      <w:pPr>
        <w:spacing w:after="80" w:before="80"/>
      </w:pPr>
      <w:r>
        <w:rPr>
          <w:rFonts w:ascii="Times New Roman" w:cs="Times New Roman" w:eastAsia="Times New Roman" w:hAnsi="Times New Roman"/>
          <w:color w:val="1F2937"/>
          <w:sz w:val="22"/>
          <w:szCs w:val="22"/>
        </w:rPr>
        <w:t xml:space="preserve">Première édition imprimée : 1558-59 (Wilhelm Xylander, Zurich). L'ouvrage n'est redécouvert en Occident qu'au IXe siècle, via un manuscrit révisé par Arétas de Césarée (907).</w:t>
      </w:r>
    </w:p>
    <w:p>
      <w:pPr>
        <w:spacing w:after="80" w:before="80"/>
      </w:pPr>
      <w:r>
        <w:rPr>
          <w:rFonts w:ascii="Times New Roman" w:cs="Times New Roman" w:eastAsia="Times New Roman" w:hAnsi="Times New Roman"/>
          <w:color w:val="1F2937"/>
          <w:sz w:val="22"/>
          <w:szCs w:val="22"/>
        </w:rPr>
        <w:t xml:space="preserve">Structure de l'œuvre : 12 livres. Livre I = remerciements aux mentors (père, maîtres, proches). Livres II–XII = réflexions philosophiques sans ordre chronologique strict.</w:t>
      </w:r>
    </w:p>
    <w:p>
      <w:pPr>
        <w:spacing w:after="120" w:before="160"/>
      </w:pPr>
      <w:r>
        <w:rPr>
          <w:rFonts w:ascii="Times New Roman" w:cs="Times New Roman" w:eastAsia="Times New Roman" w:hAnsi="Times New Roman"/>
          <w:b/>
          <w:bCs/>
          <w:color w:val="1B3A6B"/>
          <w:sz w:val="22"/>
          <w:szCs w:val="22"/>
        </w:rPr>
        <w:t xml:space="preserve">Tableau des 12 livres des Méditations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B3A6B" w:val="solid"/>
          </w:tcPr>
          <w:p>
            <w:r>
              <w:rPr>
                <w:rFonts w:ascii="Times New Roman" w:cs="Times New Roman" w:eastAsia="Times New Roman" w:hAnsi="Times New Roman"/>
                <w:b/>
                <w:bCs/>
                <w:color w:val="FFFFFF"/>
                <w:sz w:val="20"/>
                <w:szCs w:val="20"/>
              </w:rPr>
              <w:t xml:space="preserve">Livre</w:t>
            </w:r>
          </w:p>
        </w:tc>
        <w:tc>
          <w:tcPr>
            <w:shd w:color="1B3A6B" w:val="solid"/>
          </w:tcPr>
          <w:p>
            <w:r>
              <w:rPr>
                <w:rFonts w:ascii="Times New Roman" w:cs="Times New Roman" w:eastAsia="Times New Roman" w:hAnsi="Times New Roman"/>
                <w:b/>
                <w:bCs/>
                <w:color w:val="FFFFFF"/>
                <w:sz w:val="20"/>
                <w:szCs w:val="20"/>
              </w:rPr>
              <w:t xml:space="preserve">Thème central</w:t>
            </w:r>
          </w:p>
        </w:tc>
        <w:tc>
          <w:tcPr>
            <w:shd w:color="1B3A6B" w:val="solid"/>
          </w:tcPr>
          <w:p>
            <w:r>
              <w:rPr>
                <w:rFonts w:ascii="Times New Roman" w:cs="Times New Roman" w:eastAsia="Times New Roman" w:hAnsi="Times New Roman"/>
                <w:b/>
                <w:bCs/>
                <w:color w:val="FFFFFF"/>
                <w:sz w:val="20"/>
                <w:szCs w:val="20"/>
              </w:rPr>
              <w:t xml:space="preserve">Citation emblématique</w:t>
            </w:r>
          </w:p>
        </w:tc>
      </w:tr>
      <w:tr>
        <w:tc>
          <w:tcPr>
            <w:shd w:color="FFFFFF" w:val="solid"/>
          </w:tcPr>
          <w:p>
            <w:r>
              <w:rPr>
                <w:rFonts w:ascii="Times New Roman" w:cs="Times New Roman" w:eastAsia="Times New Roman" w:hAnsi="Times New Roman"/>
                <w:b/>
                <w:bCs/>
                <w:color w:val="1F2937"/>
                <w:sz w:val="18"/>
                <w:szCs w:val="18"/>
              </w:rPr>
              <w:t xml:space="preserve">I</w:t>
            </w:r>
          </w:p>
        </w:tc>
        <w:tc>
          <w:tcPr>
            <w:shd w:color="FFFFFF" w:val="solid"/>
          </w:tcPr>
          <w:p>
            <w:r>
              <w:rPr>
                <w:rFonts w:ascii="Times New Roman" w:cs="Times New Roman" w:eastAsia="Times New Roman" w:hAnsi="Times New Roman"/>
                <w:b w:val="false"/>
                <w:bCs w:val="false"/>
                <w:color w:val="1F2937"/>
                <w:sz w:val="18"/>
                <w:szCs w:val="18"/>
              </w:rPr>
              <w:t xml:space="preserve">Gratitude envers ses maîtres et proches</w:t>
            </w:r>
          </w:p>
        </w:tc>
        <w:tc>
          <w:tcPr>
            <w:shd w:color="FFFFFF" w:val="solid"/>
          </w:tcPr>
          <w:p>
            <w:r>
              <w:rPr>
                <w:rFonts w:ascii="Times New Roman" w:cs="Times New Roman" w:eastAsia="Times New Roman" w:hAnsi="Times New Roman"/>
                <w:b w:val="false"/>
                <w:bCs w:val="false"/>
                <w:color w:val="1F2937"/>
                <w:sz w:val="18"/>
                <w:szCs w:val="18"/>
              </w:rPr>
              <w:t xml:space="preserve">(Dédicaces personnelles)</w:t>
            </w:r>
          </w:p>
        </w:tc>
      </w:tr>
      <w:tr>
        <w:tc>
          <w:tcPr>
            <w:shd w:color="EEF2F7" w:val="solid"/>
          </w:tcPr>
          <w:p>
            <w:r>
              <w:rPr>
                <w:rFonts w:ascii="Times New Roman" w:cs="Times New Roman" w:eastAsia="Times New Roman" w:hAnsi="Times New Roman"/>
                <w:b/>
                <w:bCs/>
                <w:color w:val="1F2937"/>
                <w:sz w:val="18"/>
                <w:szCs w:val="18"/>
              </w:rPr>
              <w:t xml:space="preserve">II</w:t>
            </w:r>
          </w:p>
        </w:tc>
        <w:tc>
          <w:tcPr>
            <w:shd w:color="EEF2F7" w:val="solid"/>
          </w:tcPr>
          <w:p>
            <w:r>
              <w:rPr>
                <w:rFonts w:ascii="Times New Roman" w:cs="Times New Roman" w:eastAsia="Times New Roman" w:hAnsi="Times New Roman"/>
                <w:b w:val="false"/>
                <w:bCs w:val="false"/>
                <w:color w:val="1F2937"/>
                <w:sz w:val="18"/>
                <w:szCs w:val="18"/>
              </w:rPr>
              <w:t xml:space="preserve">Campagne contre les Quades — vie brève</w:t>
            </w:r>
          </w:p>
        </w:tc>
        <w:tc>
          <w:tcPr>
            <w:shd w:color="EEF2F7" w:val="solid"/>
          </w:tcPr>
          <w:p>
            <w:r>
              <w:rPr>
                <w:rFonts w:ascii="Times New Roman" w:cs="Times New Roman" w:eastAsia="Times New Roman" w:hAnsi="Times New Roman"/>
                <w:b w:val="false"/>
                <w:bCs w:val="false"/>
                <w:color w:val="1F2937"/>
                <w:sz w:val="18"/>
                <w:szCs w:val="18"/>
              </w:rPr>
              <w:t xml:space="preserve">« Pense que ta vie est déjà derrière toi. »</w:t>
            </w:r>
          </w:p>
        </w:tc>
      </w:tr>
      <w:tr>
        <w:tc>
          <w:tcPr>
            <w:shd w:color="FFFFFF" w:val="solid"/>
          </w:tcPr>
          <w:p>
            <w:r>
              <w:rPr>
                <w:rFonts w:ascii="Times New Roman" w:cs="Times New Roman" w:eastAsia="Times New Roman" w:hAnsi="Times New Roman"/>
                <w:b/>
                <w:bCs/>
                <w:color w:val="1F2937"/>
                <w:sz w:val="18"/>
                <w:szCs w:val="18"/>
              </w:rPr>
              <w:t xml:space="preserve">III</w:t>
            </w:r>
          </w:p>
        </w:tc>
        <w:tc>
          <w:tcPr>
            <w:shd w:color="FFFFFF" w:val="solid"/>
          </w:tcPr>
          <w:p>
            <w:r>
              <w:rPr>
                <w:rFonts w:ascii="Times New Roman" w:cs="Times New Roman" w:eastAsia="Times New Roman" w:hAnsi="Times New Roman"/>
                <w:b w:val="false"/>
                <w:bCs w:val="false"/>
                <w:color w:val="1F2937"/>
                <w:sz w:val="18"/>
                <w:szCs w:val="18"/>
              </w:rPr>
              <w:t xml:space="preserve">Carnuntum — l'action juste dans l'instant</w:t>
            </w:r>
          </w:p>
        </w:tc>
        <w:tc>
          <w:tcPr>
            <w:shd w:color="FFFFFF" w:val="solid"/>
          </w:tcPr>
          <w:p>
            <w:r>
              <w:rPr>
                <w:rFonts w:ascii="Times New Roman" w:cs="Times New Roman" w:eastAsia="Times New Roman" w:hAnsi="Times New Roman"/>
                <w:b w:val="false"/>
                <w:bCs w:val="false"/>
                <w:color w:val="1F2937"/>
                <w:sz w:val="18"/>
                <w:szCs w:val="18"/>
              </w:rPr>
              <w:t xml:space="preserve">« Toute chose se dissout, se transforme. »</w:t>
            </w:r>
          </w:p>
        </w:tc>
      </w:tr>
      <w:tr>
        <w:tc>
          <w:tcPr>
            <w:shd w:color="EEF2F7" w:val="solid"/>
          </w:tcPr>
          <w:p>
            <w:r>
              <w:rPr>
                <w:rFonts w:ascii="Times New Roman" w:cs="Times New Roman" w:eastAsia="Times New Roman" w:hAnsi="Times New Roman"/>
                <w:b/>
                <w:bCs/>
                <w:color w:val="1F2937"/>
                <w:sz w:val="18"/>
                <w:szCs w:val="18"/>
              </w:rPr>
              <w:t xml:space="preserve">IV</w:t>
            </w:r>
          </w:p>
        </w:tc>
        <w:tc>
          <w:tcPr>
            <w:shd w:color="EEF2F7" w:val="solid"/>
          </w:tcPr>
          <w:p>
            <w:r>
              <w:rPr>
                <w:rFonts w:ascii="Times New Roman" w:cs="Times New Roman" w:eastAsia="Times New Roman" w:hAnsi="Times New Roman"/>
                <w:b w:val="false"/>
                <w:bCs w:val="false"/>
                <w:color w:val="1F2937"/>
                <w:sz w:val="18"/>
                <w:szCs w:val="18"/>
              </w:rPr>
              <w:t xml:space="preserve">Retraite intérieure — la citadelle</w:t>
            </w:r>
          </w:p>
        </w:tc>
        <w:tc>
          <w:tcPr>
            <w:shd w:color="EEF2F7" w:val="solid"/>
          </w:tcPr>
          <w:p>
            <w:r>
              <w:rPr>
                <w:rFonts w:ascii="Times New Roman" w:cs="Times New Roman" w:eastAsia="Times New Roman" w:hAnsi="Times New Roman"/>
                <w:b w:val="false"/>
                <w:bCs w:val="false"/>
                <w:color w:val="1F2937"/>
                <w:sz w:val="18"/>
                <w:szCs w:val="18"/>
              </w:rPr>
              <w:t xml:space="preserve">« Rentre en toi-même autant que tu le voudras. »</w:t>
            </w:r>
          </w:p>
        </w:tc>
      </w:tr>
      <w:tr>
        <w:tc>
          <w:tcPr>
            <w:shd w:color="FFFFFF" w:val="solid"/>
          </w:tcPr>
          <w:p>
            <w:r>
              <w:rPr>
                <w:rFonts w:ascii="Times New Roman" w:cs="Times New Roman" w:eastAsia="Times New Roman" w:hAnsi="Times New Roman"/>
                <w:b/>
                <w:bCs/>
                <w:color w:val="1F2937"/>
                <w:sz w:val="18"/>
                <w:szCs w:val="18"/>
              </w:rPr>
              <w:t xml:space="preserve">V</w:t>
            </w:r>
          </w:p>
        </w:tc>
        <w:tc>
          <w:tcPr>
            <w:shd w:color="FFFFFF" w:val="solid"/>
          </w:tcPr>
          <w:p>
            <w:r>
              <w:rPr>
                <w:rFonts w:ascii="Times New Roman" w:cs="Times New Roman" w:eastAsia="Times New Roman" w:hAnsi="Times New Roman"/>
                <w:b w:val="false"/>
                <w:bCs w:val="false"/>
                <w:color w:val="1F2937"/>
                <w:sz w:val="18"/>
                <w:szCs w:val="18"/>
              </w:rPr>
              <w:t xml:space="preserve">Le devoir malgré la réticence</w:t>
            </w:r>
          </w:p>
        </w:tc>
        <w:tc>
          <w:tcPr>
            <w:shd w:color="FFFFFF" w:val="solid"/>
          </w:tcPr>
          <w:p>
            <w:r>
              <w:rPr>
                <w:rFonts w:ascii="Times New Roman" w:cs="Times New Roman" w:eastAsia="Times New Roman" w:hAnsi="Times New Roman"/>
                <w:b w:val="false"/>
                <w:bCs w:val="false"/>
                <w:color w:val="1F2937"/>
                <w:sz w:val="18"/>
                <w:szCs w:val="18"/>
              </w:rPr>
              <w:t xml:space="preserve">« Rappelle-toi : tu fais partie d'un tout. »</w:t>
            </w:r>
          </w:p>
        </w:tc>
      </w:tr>
      <w:tr>
        <w:tc>
          <w:tcPr>
            <w:shd w:color="EEF2F7" w:val="solid"/>
          </w:tcPr>
          <w:p>
            <w:r>
              <w:rPr>
                <w:rFonts w:ascii="Times New Roman" w:cs="Times New Roman" w:eastAsia="Times New Roman" w:hAnsi="Times New Roman"/>
                <w:b/>
                <w:bCs/>
                <w:color w:val="1F2937"/>
                <w:sz w:val="18"/>
                <w:szCs w:val="18"/>
              </w:rPr>
              <w:t xml:space="preserve">VI</w:t>
            </w:r>
          </w:p>
        </w:tc>
        <w:tc>
          <w:tcPr>
            <w:shd w:color="EEF2F7" w:val="solid"/>
          </w:tcPr>
          <w:p>
            <w:r>
              <w:rPr>
                <w:rFonts w:ascii="Times New Roman" w:cs="Times New Roman" w:eastAsia="Times New Roman" w:hAnsi="Times New Roman"/>
                <w:b w:val="false"/>
                <w:bCs w:val="false"/>
                <w:color w:val="1F2937"/>
                <w:sz w:val="18"/>
                <w:szCs w:val="18"/>
              </w:rPr>
              <w:t xml:space="preserve">Logos et ordre universel</w:t>
            </w:r>
          </w:p>
        </w:tc>
        <w:tc>
          <w:tcPr>
            <w:shd w:color="EEF2F7" w:val="solid"/>
          </w:tcPr>
          <w:p>
            <w:r>
              <w:rPr>
                <w:rFonts w:ascii="Times New Roman" w:cs="Times New Roman" w:eastAsia="Times New Roman" w:hAnsi="Times New Roman"/>
                <w:b w:val="false"/>
                <w:bCs w:val="false"/>
                <w:color w:val="1F2937"/>
                <w:sz w:val="18"/>
                <w:szCs w:val="18"/>
              </w:rPr>
              <w:t xml:space="preserve">« Ce qui nuit à la ruche nuit à l'abeille. »</w:t>
            </w:r>
          </w:p>
        </w:tc>
      </w:tr>
      <w:tr>
        <w:tc>
          <w:tcPr>
            <w:shd w:color="FFFFFF" w:val="solid"/>
          </w:tcPr>
          <w:p>
            <w:r>
              <w:rPr>
                <w:rFonts w:ascii="Times New Roman" w:cs="Times New Roman" w:eastAsia="Times New Roman" w:hAnsi="Times New Roman"/>
                <w:b/>
                <w:bCs/>
                <w:color w:val="1F2937"/>
                <w:sz w:val="18"/>
                <w:szCs w:val="18"/>
              </w:rPr>
              <w:t xml:space="preserve">VII</w:t>
            </w:r>
          </w:p>
        </w:tc>
        <w:tc>
          <w:tcPr>
            <w:shd w:color="FFFFFF" w:val="solid"/>
          </w:tcPr>
          <w:p>
            <w:r>
              <w:rPr>
                <w:rFonts w:ascii="Times New Roman" w:cs="Times New Roman" w:eastAsia="Times New Roman" w:hAnsi="Times New Roman"/>
                <w:b w:val="false"/>
                <w:bCs w:val="false"/>
                <w:color w:val="1F2937"/>
                <w:sz w:val="18"/>
                <w:szCs w:val="18"/>
              </w:rPr>
              <w:t xml:space="preserve">Maximes et formules brèves</w:t>
            </w:r>
          </w:p>
        </w:tc>
        <w:tc>
          <w:tcPr>
            <w:shd w:color="FFFFFF" w:val="solid"/>
          </w:tcPr>
          <w:p>
            <w:r>
              <w:rPr>
                <w:rFonts w:ascii="Times New Roman" w:cs="Times New Roman" w:eastAsia="Times New Roman" w:hAnsi="Times New Roman"/>
                <w:b w:val="false"/>
                <w:bCs w:val="false"/>
                <w:color w:val="1F2937"/>
                <w:sz w:val="18"/>
                <w:szCs w:val="18"/>
              </w:rPr>
              <w:t xml:space="preserve">« Le jour présent suffit. »</w:t>
            </w:r>
          </w:p>
        </w:tc>
      </w:tr>
      <w:tr>
        <w:tc>
          <w:tcPr>
            <w:shd w:color="EEF2F7" w:val="solid"/>
          </w:tcPr>
          <w:p>
            <w:r>
              <w:rPr>
                <w:rFonts w:ascii="Times New Roman" w:cs="Times New Roman" w:eastAsia="Times New Roman" w:hAnsi="Times New Roman"/>
                <w:b/>
                <w:bCs/>
                <w:color w:val="1F2937"/>
                <w:sz w:val="18"/>
                <w:szCs w:val="18"/>
              </w:rPr>
              <w:t xml:space="preserve">VIII</w:t>
            </w:r>
          </w:p>
        </w:tc>
        <w:tc>
          <w:tcPr>
            <w:shd w:color="EEF2F7" w:val="solid"/>
          </w:tcPr>
          <w:p>
            <w:r>
              <w:rPr>
                <w:rFonts w:ascii="Times New Roman" w:cs="Times New Roman" w:eastAsia="Times New Roman" w:hAnsi="Times New Roman"/>
                <w:b w:val="false"/>
                <w:bCs w:val="false"/>
                <w:color w:val="1F2937"/>
                <w:sz w:val="18"/>
                <w:szCs w:val="18"/>
              </w:rPr>
              <w:t xml:space="preserve">Vertu et conscience morale</w:t>
            </w:r>
          </w:p>
        </w:tc>
        <w:tc>
          <w:tcPr>
            <w:shd w:color="EEF2F7" w:val="solid"/>
          </w:tcPr>
          <w:p>
            <w:r>
              <w:rPr>
                <w:rFonts w:ascii="Times New Roman" w:cs="Times New Roman" w:eastAsia="Times New Roman" w:hAnsi="Times New Roman"/>
                <w:b w:val="false"/>
                <w:bCs w:val="false"/>
                <w:color w:val="1F2937"/>
                <w:sz w:val="18"/>
                <w:szCs w:val="18"/>
              </w:rPr>
              <w:t xml:space="preserve">« Seulement est bon ce qui rend juste. »</w:t>
            </w:r>
          </w:p>
        </w:tc>
      </w:tr>
      <w:tr>
        <w:tc>
          <w:tcPr>
            <w:shd w:color="FFFFFF" w:val="solid"/>
          </w:tcPr>
          <w:p>
            <w:r>
              <w:rPr>
                <w:rFonts w:ascii="Times New Roman" w:cs="Times New Roman" w:eastAsia="Times New Roman" w:hAnsi="Times New Roman"/>
                <w:b/>
                <w:bCs/>
                <w:color w:val="1F2937"/>
                <w:sz w:val="18"/>
                <w:szCs w:val="18"/>
              </w:rPr>
              <w:t xml:space="preserve">IX</w:t>
            </w:r>
          </w:p>
        </w:tc>
        <w:tc>
          <w:tcPr>
            <w:shd w:color="FFFFFF" w:val="solid"/>
          </w:tcPr>
          <w:p>
            <w:r>
              <w:rPr>
                <w:rFonts w:ascii="Times New Roman" w:cs="Times New Roman" w:eastAsia="Times New Roman" w:hAnsi="Times New Roman"/>
                <w:b w:val="false"/>
                <w:bCs w:val="false"/>
                <w:color w:val="1F2937"/>
                <w:sz w:val="18"/>
                <w:szCs w:val="18"/>
              </w:rPr>
              <w:t xml:space="preserve">L'âme et la mort</w:t>
            </w:r>
          </w:p>
        </w:tc>
        <w:tc>
          <w:tcPr>
            <w:shd w:color="FFFFFF" w:val="solid"/>
          </w:tcPr>
          <w:p>
            <w:r>
              <w:rPr>
                <w:rFonts w:ascii="Times New Roman" w:cs="Times New Roman" w:eastAsia="Times New Roman" w:hAnsi="Times New Roman"/>
                <w:b w:val="false"/>
                <w:bCs w:val="false"/>
                <w:color w:val="1F2937"/>
                <w:sz w:val="18"/>
                <w:szCs w:val="18"/>
              </w:rPr>
              <w:t xml:space="preserve">« La mort est comme la naissance — mystère naturel. »</w:t>
            </w:r>
          </w:p>
        </w:tc>
      </w:tr>
      <w:tr>
        <w:tc>
          <w:tcPr>
            <w:shd w:color="EEF2F7" w:val="solid"/>
          </w:tcPr>
          <w:p>
            <w:r>
              <w:rPr>
                <w:rFonts w:ascii="Times New Roman" w:cs="Times New Roman" w:eastAsia="Times New Roman" w:hAnsi="Times New Roman"/>
                <w:b/>
                <w:bCs/>
                <w:color w:val="1F2937"/>
                <w:sz w:val="18"/>
                <w:szCs w:val="18"/>
              </w:rPr>
              <w:t xml:space="preserve">X</w:t>
            </w:r>
          </w:p>
        </w:tc>
        <w:tc>
          <w:tcPr>
            <w:shd w:color="EEF2F7" w:val="solid"/>
          </w:tcPr>
          <w:p>
            <w:r>
              <w:rPr>
                <w:rFonts w:ascii="Times New Roman" w:cs="Times New Roman" w:eastAsia="Times New Roman" w:hAnsi="Times New Roman"/>
                <w:b w:val="false"/>
                <w:bCs w:val="false"/>
                <w:color w:val="1F2937"/>
                <w:sz w:val="18"/>
                <w:szCs w:val="18"/>
              </w:rPr>
              <w:t xml:space="preserve">Obéir à la raison universelle</w:t>
            </w:r>
          </w:p>
        </w:tc>
        <w:tc>
          <w:tcPr>
            <w:shd w:color="EEF2F7" w:val="solid"/>
          </w:tcPr>
          <w:p>
            <w:r>
              <w:rPr>
                <w:rFonts w:ascii="Times New Roman" w:cs="Times New Roman" w:eastAsia="Times New Roman" w:hAnsi="Times New Roman"/>
                <w:b w:val="false"/>
                <w:bCs w:val="false"/>
                <w:color w:val="1F2937"/>
                <w:sz w:val="18"/>
                <w:szCs w:val="18"/>
              </w:rPr>
              <w:t xml:space="preserve">« Ne vis pas comme si tu avais dix mille ans. »</w:t>
            </w:r>
          </w:p>
        </w:tc>
      </w:tr>
      <w:tr>
        <w:tc>
          <w:tcPr>
            <w:shd w:color="FFFFFF" w:val="solid"/>
          </w:tcPr>
          <w:p>
            <w:r>
              <w:rPr>
                <w:rFonts w:ascii="Times New Roman" w:cs="Times New Roman" w:eastAsia="Times New Roman" w:hAnsi="Times New Roman"/>
                <w:b/>
                <w:bCs/>
                <w:color w:val="1F2937"/>
                <w:sz w:val="18"/>
                <w:szCs w:val="18"/>
              </w:rPr>
              <w:t xml:space="preserve">XI</w:t>
            </w:r>
          </w:p>
        </w:tc>
        <w:tc>
          <w:tcPr>
            <w:shd w:color="FFFFFF" w:val="solid"/>
          </w:tcPr>
          <w:p>
            <w:r>
              <w:rPr>
                <w:rFonts w:ascii="Times New Roman" w:cs="Times New Roman" w:eastAsia="Times New Roman" w:hAnsi="Times New Roman"/>
                <w:b w:val="false"/>
                <w:bCs w:val="false"/>
                <w:color w:val="1F2937"/>
                <w:sz w:val="18"/>
                <w:szCs w:val="18"/>
              </w:rPr>
              <w:t xml:space="preserve">Progrès moral et rapport aux autres</w:t>
            </w:r>
          </w:p>
        </w:tc>
        <w:tc>
          <w:tcPr>
            <w:shd w:color="FFFFFF" w:val="solid"/>
          </w:tcPr>
          <w:p>
            <w:r>
              <w:rPr>
                <w:rFonts w:ascii="Times New Roman" w:cs="Times New Roman" w:eastAsia="Times New Roman" w:hAnsi="Times New Roman"/>
                <w:b w:val="false"/>
                <w:bCs w:val="false"/>
                <w:color w:val="1F2937"/>
                <w:sz w:val="18"/>
                <w:szCs w:val="18"/>
              </w:rPr>
              <w:t xml:space="preserve">« Aime les hommes — c'est ta nature. »</w:t>
            </w:r>
          </w:p>
        </w:tc>
      </w:tr>
      <w:tr>
        <w:tc>
          <w:tcPr>
            <w:shd w:color="EEF2F7" w:val="solid"/>
          </w:tcPr>
          <w:p>
            <w:r>
              <w:rPr>
                <w:rFonts w:ascii="Times New Roman" w:cs="Times New Roman" w:eastAsia="Times New Roman" w:hAnsi="Times New Roman"/>
                <w:b/>
                <w:bCs/>
                <w:color w:val="1F2937"/>
                <w:sz w:val="18"/>
                <w:szCs w:val="18"/>
              </w:rPr>
              <w:t xml:space="preserve">XII</w:t>
            </w:r>
          </w:p>
        </w:tc>
        <w:tc>
          <w:tcPr>
            <w:shd w:color="EEF2F7" w:val="solid"/>
          </w:tcPr>
          <w:p>
            <w:r>
              <w:rPr>
                <w:rFonts w:ascii="Times New Roman" w:cs="Times New Roman" w:eastAsia="Times New Roman" w:hAnsi="Times New Roman"/>
                <w:b w:val="false"/>
                <w:bCs w:val="false"/>
                <w:color w:val="1F2937"/>
                <w:sz w:val="18"/>
                <w:szCs w:val="18"/>
              </w:rPr>
              <w:t xml:space="preserve">Bilan final — la suffisance de la vertu</w:t>
            </w:r>
          </w:p>
        </w:tc>
        <w:tc>
          <w:tcPr>
            <w:shd w:color="EEF2F7" w:val="solid"/>
          </w:tcPr>
          <w:p>
            <w:r>
              <w:rPr>
                <w:rFonts w:ascii="Times New Roman" w:cs="Times New Roman" w:eastAsia="Times New Roman" w:hAnsi="Times New Roman"/>
                <w:b w:val="false"/>
                <w:bCs w:val="false"/>
                <w:color w:val="1F2937"/>
                <w:sz w:val="18"/>
                <w:szCs w:val="18"/>
              </w:rPr>
              <w:t xml:space="preserve">« Tout ce dont tu as besoin est en toi. »</w:t>
            </w:r>
          </w:p>
        </w:tc>
      </w:tr>
    </w:tbl>
    <w:p>
      <w:pPr>
        <w:pStyle w:val="Heading3"/>
        <w:spacing w:after="80" w:before="200"/>
      </w:pPr>
      <w:r>
        <w:rPr>
          <w:rFonts w:ascii="Times New Roman" w:cs="Times New Roman" w:eastAsia="Times New Roman" w:hAnsi="Times New Roman"/>
          <w:b/>
          <w:bCs/>
          <w:color w:val="1F2937"/>
          <w:sz w:val="26"/>
          <w:szCs w:val="26"/>
        </w:rPr>
        <w:t xml:space="preserve">Les trois disciplines dans les Méditations</w:t>
      </w:r>
    </w:p>
    <w:p>
      <w:pPr>
        <w:spacing w:after="80" w:before="80"/>
      </w:pPr>
      <w:r>
        <w:rPr>
          <w:rFonts w:ascii="Times New Roman" w:cs="Times New Roman" w:eastAsia="Times New Roman" w:hAnsi="Times New Roman"/>
          <w:color w:val="1F2937"/>
          <w:sz w:val="22"/>
          <w:szCs w:val="22"/>
        </w:rPr>
        <w:t xml:space="preserve">Les Méditations illustrent les trois disciplines stoïciennes que tu as vues en leçon 1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Discipline du Jugement / Assentiment (logique) : « Ce qui trouble les hommes, ce ne sont pas les choses, mais les jugements sur les choses. » Marc Aurèle remet sans cesse en cause ses représentations.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Discipline du Désir / Amor fati (physique) : Accepter ce qui arrive comme voulu par la nature universelle. Voir dans chaque obstacle une occasion.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Discipline de l'Action (éthique) : Agir pour le bien commun, avec réserve (« si rien n'y fait obstacle »), sans chercher la gloire.</w:t>
      </w:r>
    </w:p>
    <w:p>
      <w:pPr>
        <w:shd w:color="F3F4F6" w:val="solid"/>
        <w:spacing w:after="140" w:before="140"/>
        <w:ind w:left="720" w:right="720"/>
      </w:pPr>
      <w:r>
        <w:rPr>
          <w:rFonts w:ascii="Times New Roman" w:cs="Times New Roman" w:eastAsia="Times New Roman" w:hAnsi="Times New Roman"/>
          <w:i/>
          <w:iCs/>
          <w:color w:val="1B3A6B"/>
          <w:sz w:val="22"/>
          <w:szCs w:val="22"/>
        </w:rPr>
        <w:t xml:space="preserve">« En ce moment même, il ne dépend que de moi qu'il n'existe en mon âme aucun vice. »</w:t>
      </w:r>
      <w:r>
        <w:rPr>
          <w:rFonts w:ascii="Times New Roman" w:cs="Times New Roman" w:eastAsia="Times New Roman" w:hAnsi="Times New Roman"/>
          <w:color w:val="555555"/>
          <w:sz w:val="20"/>
          <w:szCs w:val="20"/>
        </w:rPr>
        <w:t xml:space="preserve">  — Marc Aurèle, Méditations, VIII, 29</w:t>
      </w:r>
    </w:p>
    <w:p>
      <w:pPr>
        <w:shd w:color="F3F4F6" w:val="solid"/>
        <w:spacing w:after="140" w:before="140"/>
        <w:ind w:left="720" w:right="720"/>
      </w:pPr>
      <w:r>
        <w:rPr>
          <w:rFonts w:ascii="Times New Roman" w:cs="Times New Roman" w:eastAsia="Times New Roman" w:hAnsi="Times New Roman"/>
          <w:i/>
          <w:iCs/>
          <w:color w:val="1B3A6B"/>
          <w:sz w:val="22"/>
          <w:szCs w:val="22"/>
        </w:rPr>
        <w:t xml:space="preserve">« Rien ne rend l'homme aussi joyeux que de se comporter conformément à la nature humaine. »</w:t>
      </w:r>
      <w:r>
        <w:rPr>
          <w:rFonts w:ascii="Times New Roman" w:cs="Times New Roman" w:eastAsia="Times New Roman" w:hAnsi="Times New Roman"/>
          <w:color w:val="555555"/>
          <w:sz w:val="20"/>
          <w:szCs w:val="20"/>
        </w:rPr>
        <w:t xml:space="preserve">  — Marc Aurèle, Méditations, VIII, 26</w:t>
      </w:r>
    </w:p>
    <w:p>
      <w:pPr>
        <w:pStyle w:val="Heading3"/>
        <w:spacing w:after="80" w:before="200"/>
      </w:pPr>
      <w:r>
        <w:rPr>
          <w:rFonts w:ascii="Times New Roman" w:cs="Times New Roman" w:eastAsia="Times New Roman" w:hAnsi="Times New Roman"/>
          <w:b/>
          <w:bCs/>
          <w:color w:val="1F2937"/>
          <w:sz w:val="26"/>
          <w:szCs w:val="26"/>
        </w:rPr>
        <w:t xml:space="preserve">La « citadelle intérieure »</w:t>
      </w:r>
    </w:p>
    <w:p>
      <w:pPr>
        <w:spacing w:after="80" w:before="80"/>
      </w:pPr>
      <w:r>
        <w:rPr>
          <w:rFonts w:ascii="Times New Roman" w:cs="Times New Roman" w:eastAsia="Times New Roman" w:hAnsi="Times New Roman"/>
          <w:color w:val="1F2937"/>
          <w:sz w:val="22"/>
          <w:szCs w:val="22"/>
        </w:rPr>
        <w:t xml:space="preserve">Le concept central de Marc Aurèle : quelle que soit la tempête extérieure (guerre, maladie, trahison), la citadelle de la raison demeure imprenable. C'est la métaphore du progrès moral stoïcien appliqué au quotidien du pouvoir.</w:t>
      </w:r>
    </w:p>
    <w:p>
      <w:pPr>
        <w:shd w:color="F3F4F6" w:val="solid"/>
        <w:spacing w:after="140" w:before="140"/>
        <w:ind w:left="720" w:right="720"/>
      </w:pPr>
      <w:r>
        <w:rPr>
          <w:rFonts w:ascii="Times New Roman" w:cs="Times New Roman" w:eastAsia="Times New Roman" w:hAnsi="Times New Roman"/>
          <w:i/>
          <w:iCs/>
          <w:color w:val="1B3A6B"/>
          <w:sz w:val="22"/>
          <w:szCs w:val="22"/>
        </w:rPr>
        <w:t xml:space="preserve">« Tu as pouvoir sur ton esprit, non sur les événements extérieurs. Comprendre cela, c'est trouver la force. »</w:t>
      </w:r>
      <w:r>
        <w:rPr>
          <w:rFonts w:ascii="Times New Roman" w:cs="Times New Roman" w:eastAsia="Times New Roman" w:hAnsi="Times New Roman"/>
          <w:color w:val="555555"/>
          <w:sz w:val="20"/>
          <w:szCs w:val="20"/>
        </w:rPr>
        <w:t xml:space="preserve">  — Marc Aurèle, Méditations (paraphrase courante)</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Pratique (80 %) — Trois exercices actifs</w:t>
      </w:r>
    </w:p>
    <w:p>
      <w:pPr>
        <w:pStyle w:val="Heading3"/>
        <w:spacing w:after="80" w:before="200"/>
      </w:pPr>
      <w:r>
        <w:rPr>
          <w:rFonts w:ascii="Times New Roman" w:cs="Times New Roman" w:eastAsia="Times New Roman" w:hAnsi="Times New Roman"/>
          <w:b/>
          <w:bCs/>
          <w:color w:val="1F2937"/>
          <w:sz w:val="26"/>
          <w:szCs w:val="26"/>
        </w:rPr>
        <w:t xml:space="preserve">Exercice 1 — Lecture active des Méditations (30 min)</w:t>
      </w:r>
    </w:p>
    <w:p>
      <w:pPr>
        <w:spacing w:after="80" w:before="80"/>
      </w:pPr>
      <w:r>
        <w:rPr>
          <w:rFonts w:ascii="Times New Roman" w:cs="Times New Roman" w:eastAsia="Times New Roman" w:hAnsi="Times New Roman"/>
          <w:color w:val="1F2937"/>
          <w:sz w:val="22"/>
          <w:szCs w:val="22"/>
        </w:rPr>
        <w:t xml:space="preserve">Objectif : entrer dans l'œuvre par une sélection de passages emblématiques et comprendre la méthode de Marc Aurèle.</w:t>
      </w:r>
    </w:p>
    <w:p>
      <w:pPr>
        <w:spacing w:after="80" w:before="80"/>
      </w:pPr>
      <w:r>
        <w:rPr>
          <w:rFonts w:ascii="Times New Roman" w:cs="Times New Roman" w:eastAsia="Times New Roman" w:hAnsi="Times New Roman"/>
          <w:color w:val="1F2937"/>
          <w:sz w:val="22"/>
          <w:szCs w:val="22"/>
        </w:rPr>
        <w:t xml:space="preserve">Marche à suivre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Lis les passages suivants (disponibles en ligne, lien en section Ressources) :</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Livre II, §14 : « Ta vie est un instant... » → thème de la brièveté du temps.</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Livre IV, §3 : « Rentre en toi-même... » → la citadelle intérieure.</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Livre V, §8 : « L'obstacle est la voie. » → amor fati.</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Livre VI, §2 : « La vertu ne demande rien en dehors d'elle-même. »</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Livre X, §11 : « Ne vis pas comme si tu avais dix mille ans.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Pour chaque passage, note dans ton propre journal :</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Quel est le conseil stoïcien central ?</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À quelle situation personnelle récente cela résonne-t-il ?</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Quelle discipline (jugement / désir / action) est mobilisée ?</w:t>
      </w:r>
    </w:p>
    <w:p>
      <w:pPr>
        <w:spacing w:after="80" w:before="80"/>
      </w:pPr>
      <w:r>
        <w:rPr>
          <w:rFonts w:ascii="Times New Roman" w:cs="Times New Roman" w:eastAsia="Times New Roman" w:hAnsi="Times New Roman"/>
          <w:color w:val="1F2937"/>
          <w:sz w:val="22"/>
          <w:szCs w:val="22"/>
        </w:rPr>
        <w:t xml:space="preserve">Durée : 5 min par passage × 5 passages = 25 min + 5 min de bilan.</w:t>
      </w:r>
    </w:p>
    <w:p>
      <w:pPr>
        <w:pStyle w:val="Heading3"/>
        <w:spacing w:after="80" w:before="200"/>
      </w:pPr>
      <w:r>
        <w:rPr>
          <w:rFonts w:ascii="Times New Roman" w:cs="Times New Roman" w:eastAsia="Times New Roman" w:hAnsi="Times New Roman"/>
          <w:b/>
          <w:bCs/>
          <w:color w:val="1F2937"/>
          <w:sz w:val="26"/>
          <w:szCs w:val="26"/>
        </w:rPr>
        <w:t xml:space="preserve">Exercice 2 — Le journal stoïcien à la manière de Marc Aurèle (20 min)</w:t>
      </w:r>
    </w:p>
    <w:p>
      <w:pPr>
        <w:spacing w:after="80" w:before="80"/>
      </w:pPr>
      <w:r>
        <w:rPr>
          <w:rFonts w:ascii="Times New Roman" w:cs="Times New Roman" w:eastAsia="Times New Roman" w:hAnsi="Times New Roman"/>
          <w:color w:val="1F2937"/>
          <w:sz w:val="22"/>
          <w:szCs w:val="22"/>
        </w:rPr>
        <w:t xml:space="preserve">Marc Aurèle écrivait le soir, après ses devoirs. Il ne décrivait pas sa journée — il l'analysait philosophiquement. C'est la différence entre un journal intime ordinaire et un journal stoïcien.</w:t>
      </w:r>
    </w:p>
    <w:p>
      <w:pPr>
        <w:spacing w:after="80" w:before="80"/>
      </w:pPr>
      <w:r>
        <w:rPr>
          <w:rFonts w:ascii="Times New Roman" w:cs="Times New Roman" w:eastAsia="Times New Roman" w:hAnsi="Times New Roman"/>
          <w:color w:val="1F2937"/>
          <w:sz w:val="22"/>
          <w:szCs w:val="22"/>
        </w:rPr>
        <w:t xml:space="preserve">Structure à reproduire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Choisis UN événement de ta journée (positif, négatif, ou neutre).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Étape 1 — Fait brut : décris-le en une phrase, sans jugement (« Il s'est passé X.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Étape 2 — Analyse du jugement : quel jugement as-tu porté spontanément ? Ce jugement est-il juste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Étape 3 — Discipline mobilisée : s'agissait-il d'un désir, d'une action ou d'un jugement à rectifier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Étape 4 — Formule stoïcienne : résume en une phrase ce que Marc Aurèle aurait noté (imite son style direct, impératif, bref).</w:t>
      </w:r>
    </w:p>
    <w:p>
      <w:pPr>
        <w:spacing w:after="80" w:before="80"/>
      </w:pPr>
      <w:r>
        <w:rPr>
          <w:rFonts w:ascii="Times New Roman" w:cs="Times New Roman" w:eastAsia="Times New Roman" w:hAnsi="Times New Roman"/>
          <w:color w:val="1F2937"/>
          <w:sz w:val="22"/>
          <w:szCs w:val="22"/>
        </w:rPr>
        <w:t xml:space="preserve">Exemple :</w:t>
      </w:r>
    </w:p>
    <w:p>
      <w:pPr>
        <w:shd w:color="F3F4F6" w:val="solid"/>
        <w:spacing w:after="140" w:before="140"/>
        <w:ind w:left="720" w:right="720"/>
      </w:pPr>
      <w:r>
        <w:rPr>
          <w:rFonts w:ascii="Times New Roman" w:cs="Times New Roman" w:eastAsia="Times New Roman" w:hAnsi="Times New Roman"/>
          <w:i/>
          <w:iCs/>
          <w:color w:val="1B3A6B"/>
          <w:sz w:val="22"/>
          <w:szCs w:val="22"/>
        </w:rPr>
        <w:t xml:space="preserve">« La réunion a été difficile, les avis contradictoires. Mais le désaccord lui-même n'est pas le problème — c'est mon impatience. Aujourd'hui j'ai choisi la frustration plutôt que la curiosité. Demain : écouter avant de conclure. »</w:t>
      </w:r>
      <w:r>
        <w:rPr>
          <w:rFonts w:ascii="Times New Roman" w:cs="Times New Roman" w:eastAsia="Times New Roman" w:hAnsi="Times New Roman"/>
          <w:color w:val="555555"/>
          <w:sz w:val="20"/>
          <w:szCs w:val="20"/>
        </w:rPr>
        <w:t xml:space="preserve">  — Journal stoïcien personnel (modèle)</w:t>
      </w:r>
    </w:p>
    <w:p>
      <w:pPr>
        <w:spacing w:after="80" w:before="80"/>
      </w:pPr>
      <w:r>
        <w:rPr>
          <w:rFonts w:ascii="Times New Roman" w:cs="Times New Roman" w:eastAsia="Times New Roman" w:hAnsi="Times New Roman"/>
          <w:color w:val="1F2937"/>
          <w:sz w:val="22"/>
          <w:szCs w:val="22"/>
        </w:rPr>
        <w:t xml:space="preserve">Cette pratique, maintenue 10 minutes chaque soir pendant 30 jours, constitue l'exercice de progrès moral (prokopton) par excellence.</w:t>
      </w:r>
    </w:p>
    <w:p>
      <w:pPr>
        <w:pStyle w:val="Heading3"/>
        <w:spacing w:after="80" w:before="200"/>
      </w:pPr>
      <w:r>
        <w:rPr>
          <w:rFonts w:ascii="Times New Roman" w:cs="Times New Roman" w:eastAsia="Times New Roman" w:hAnsi="Times New Roman"/>
          <w:b/>
          <w:bCs/>
          <w:color w:val="1F2937"/>
          <w:sz w:val="26"/>
          <w:szCs w:val="26"/>
        </w:rPr>
        <w:t xml:space="preserve">Exercice 3 — L'examen du soir stoïcien : les trois questions (10 min)</w:t>
      </w:r>
    </w:p>
    <w:p>
      <w:pPr>
        <w:spacing w:after="80" w:before="80"/>
      </w:pPr>
      <w:r>
        <w:rPr>
          <w:rFonts w:ascii="Times New Roman" w:cs="Times New Roman" w:eastAsia="Times New Roman" w:hAnsi="Times New Roman"/>
          <w:color w:val="1F2937"/>
          <w:sz w:val="22"/>
          <w:szCs w:val="22"/>
        </w:rPr>
        <w:t xml:space="preserve">Marc Aurèle pratiquait une forme d'examen de conscience stoïcien inspiré de Pythagore et des stoïciens anciens. En voici une version structurée à appliquer ce soir :</w:t>
      </w:r>
    </w:p>
    <w:p>
      <w:pPr>
        <w:spacing w:after="80" w:before="80"/>
      </w:pPr>
      <w:r>
        <w:rPr>
          <w:rFonts w:ascii="Times New Roman" w:cs="Times New Roman" w:eastAsia="Times New Roman" w:hAnsi="Times New Roman"/>
          <w:color w:val="1F2937"/>
          <w:sz w:val="22"/>
          <w:szCs w:val="22"/>
        </w:rPr>
        <w:t xml:space="preserve">Pose-toi ces trois questions, par écrit, avant de dormir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Q1 — « Qu'est-ce que j'ai bien fait aujourd'hui, conformément à la vertu ? » (courage, justice, tempérance, sagesse)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Q2 — « Qu'est-ce que j'ai raté, et pourquoi ? » (faiblesse de jugement, désir mal orienté, action manquée)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Q3 — « Qu'est-ce que je n'aurais pas dû faire ou dire ? » (discernement a posteriori)</w:t>
      </w:r>
    </w:p>
    <w:p>
      <w:pPr>
        <w:spacing w:after="80" w:before="80"/>
      </w:pPr>
      <w:r>
        <w:rPr>
          <w:rFonts w:ascii="Times New Roman" w:cs="Times New Roman" w:eastAsia="Times New Roman" w:hAnsi="Times New Roman"/>
          <w:color w:val="1F2937"/>
          <w:sz w:val="22"/>
          <w:szCs w:val="22"/>
        </w:rPr>
        <w:t xml:space="preserve">La règle : pas de complaisance, pas d'auto-flagellation. Marc Aurèle note, analyse, et tourne la page. La fonction est cognitive, non punitive.</w:t>
      </w:r>
    </w:p>
    <w:p>
      <w:pPr>
        <w:shd w:color="F3F4F6" w:val="solid"/>
        <w:spacing w:after="140" w:before="140"/>
        <w:ind w:left="720" w:right="720"/>
      </w:pPr>
      <w:r>
        <w:rPr>
          <w:rFonts w:ascii="Times New Roman" w:cs="Times New Roman" w:eastAsia="Times New Roman" w:hAnsi="Times New Roman"/>
          <w:i/>
          <w:iCs/>
          <w:color w:val="1B3A6B"/>
          <w:sz w:val="22"/>
          <w:szCs w:val="22"/>
        </w:rPr>
        <w:t xml:space="preserve">« Ne dors pas avant d'avoir revu trois fois la journée : 'En quoi ai-je failli ? Qu'ai-je accompli ? Quel devoir n'ai-je pas rempli ?' »</w:t>
      </w:r>
      <w:r>
        <w:rPr>
          <w:rFonts w:ascii="Times New Roman" w:cs="Times New Roman" w:eastAsia="Times New Roman" w:hAnsi="Times New Roman"/>
          <w:color w:val="555555"/>
          <w:sz w:val="20"/>
          <w:szCs w:val="20"/>
        </w:rPr>
        <w:t xml:space="preserve">  — Pythagore, cité dans la tradition stoïcienne</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Challenge — Lettre à toi-même depuis le front du Danube</w:t>
      </w:r>
    </w:p>
    <w:p>
      <w:pPr>
        <w:spacing w:after="80" w:before="80"/>
      </w:pPr>
      <w:r>
        <w:rPr>
          <w:rFonts w:ascii="Times New Roman" w:cs="Times New Roman" w:eastAsia="Times New Roman" w:hAnsi="Times New Roman"/>
          <w:color w:val="1F2937"/>
          <w:sz w:val="22"/>
          <w:szCs w:val="22"/>
        </w:rPr>
        <w:t xml:space="preserve">Marc Aurèle écrivait entouré de soldats mourants, de neige, et de responsabilités écrasantes. Il ne se plaignait pas — il se rappelait à lui-même ce qui importait vraiment.</w:t>
      </w:r>
    </w:p>
    <w:p>
      <w:pPr>
        <w:spacing w:after="80" w:before="80"/>
      </w:pPr>
      <w:r>
        <w:rPr>
          <w:rFonts w:ascii="Times New Roman" w:cs="Times New Roman" w:eastAsia="Times New Roman" w:hAnsi="Times New Roman"/>
          <w:color w:val="1F2937"/>
          <w:sz w:val="22"/>
          <w:szCs w:val="22"/>
        </w:rPr>
        <w:t xml:space="preserve">Ton challenge (45 minutes, à faire dans la semaine)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Identifie UN défi professionnel ou personnel qui t'occupe en ce moment (une décision difficile, un conflit, une incertitude).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Rédige une « méditation » de 200 à 300 mots à la manière de Marc Aurèle :</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Commence par formuler le problème en termes stoïciens (ce qui dépend de toi / ce qui n'en dépend pas).</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Applique la discipline du jugement : quel est le jugement qui amplifie la difficulté ?</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Applique la discipline du désir : qu'est-ce que tu « veux » que tu ne peux pas contrôler ? Comment le réorienter ?</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Applique la discipline de l'action : quelle est la prochaine action juste, possible, qui dépend de toi ?</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Termine par une maxime personnelle en une phrase (ton propre livre des Méditations, §1).</w:t>
      </w:r>
    </w:p>
    <w:p>
      <w:pPr>
        <w:spacing w:after="80" w:before="80"/>
      </w:pPr>
      <w:r>
        <w:rPr>
          <w:rFonts w:ascii="Times New Roman" w:cs="Times New Roman" w:eastAsia="Times New Roman" w:hAnsi="Times New Roman"/>
          <w:color w:val="1F2937"/>
          <w:sz w:val="22"/>
          <w:szCs w:val="22"/>
        </w:rPr>
        <w:t xml:space="preserve">Critère de réussite : la méditation doit te sembler utile à relire dans six mois.</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Pont pro — Chef de service en ESSMS</w:t>
      </w:r>
    </w:p>
    <w:p>
      <w:pPr>
        <w:spacing w:after="80" w:before="80"/>
      </w:pPr>
      <w:r>
        <w:rPr>
          <w:rFonts w:ascii="Times New Roman" w:cs="Times New Roman" w:eastAsia="Times New Roman" w:hAnsi="Times New Roman"/>
          <w:color w:val="1F2937"/>
          <w:sz w:val="22"/>
          <w:szCs w:val="22"/>
        </w:rPr>
        <w:t xml:space="preserve">La pratique du journal stoïcien de Marc Aurèle a une résonance directe dans ton rôle. Comme lui, tu exerces une autorité dans un cadre contraint (tutelle, direction, équipes, familles), avec des décisions souvent prises dans l'urgence et l'incertitude.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L'examen du soir en 3 questions peut devenir un rituel de décompression professionnelle : 10 minutes avant de quitter le bureau pour séparer le temps du travail du temps personnel.</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concept de citadelle intérieure est directement transposable à la gestion des crises : distinguer ce qui nécessite ton action immédiate de ce qui doit être accepté ou délégué.</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 méthode d'écriture brute sans filtre de Marc Aurèle peut servir de modèle pour la supervision réflexive d'équipe, en format très allégé.</w:t>
      </w:r>
    </w:p>
    <w:p>
      <w:pPr>
        <w:spacing w:after="80" w:before="80"/>
      </w:pPr>
      <w:r>
        <w:rPr>
          <w:rFonts w:ascii="Times New Roman" w:cs="Times New Roman" w:eastAsia="Times New Roman" w:hAnsi="Times New Roman"/>
          <w:color w:val="1F2937"/>
          <w:sz w:val="22"/>
          <w:szCs w:val="22"/>
        </w:rPr>
        <w:t xml:space="preserve">Ce pont n'est pas forcé : Marc Aurèle était chef — pas de gestion RH ni de CPOM, certes, mais la pression de rendre compte et d'agir justement sous contrainte est universelle.</w:t>
      </w:r>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Ressources cliquables pour approfondir</w:t>
      </w:r>
    </w:p>
    <w:p>
      <w:pPr>
        <w:spacing w:after="80" w:before="80"/>
      </w:pPr>
      <w:r>
        <w:rPr>
          <w:rFonts w:ascii="Times New Roman" w:cs="Times New Roman" w:eastAsia="Times New Roman" w:hAnsi="Times New Roman"/>
          <w:color w:val="1F2937"/>
          <w:sz w:val="22"/>
          <w:szCs w:val="22"/>
        </w:rPr>
        <w:t xml:space="preserve">Textes originaux :</w:t>
      </w:r>
    </w:p>
    <w:p>
      <w:pPr>
        <w:spacing w:after="60" w:before="60"/>
      </w:pPr>
      <w:r>
        <w:rPr>
          <w:rFonts w:ascii="Times New Roman" w:cs="Times New Roman" w:eastAsia="Times New Roman" w:hAnsi="Times New Roman"/>
          <w:color w:val="1F2937"/>
          <w:sz w:val="22"/>
          <w:szCs w:val="22"/>
        </w:rPr>
        <w:t xml:space="preserve">→ </w:t>
      </w:r>
      <w:hyperlink w:history="1" r:id="rIdecub_vt2ijzh2s_o8zfnd">
        <w:r>
          <w:rPr>
            <w:rFonts w:ascii="Times New Roman" w:cs="Times New Roman" w:eastAsia="Times New Roman" w:hAnsi="Times New Roman"/>
            <w:color w:val="1155CC"/>
            <w:sz w:val="22"/>
            <w:szCs w:val="22"/>
            <w:u w:val="single"/>
          </w:rPr>
          <w:t xml:space="preserve">Marc Aurèle — Méditations (texte intégral, traduction anglaise, MIT)</w:t>
        </w:r>
      </w:hyperlink>
    </w:p>
    <w:p>
      <w:pPr>
        <w:spacing w:after="60" w:before="60"/>
      </w:pPr>
      <w:r>
        <w:rPr>
          <w:rFonts w:ascii="Times New Roman" w:cs="Times New Roman" w:eastAsia="Times New Roman" w:hAnsi="Times New Roman"/>
          <w:color w:val="1F2937"/>
          <w:sz w:val="22"/>
          <w:szCs w:val="22"/>
        </w:rPr>
        <w:t xml:space="preserve">→ </w:t>
      </w:r>
      <w:hyperlink w:history="1" r:id="rIdxaumwndkaujflzepsaiow">
        <w:r>
          <w:rPr>
            <w:rFonts w:ascii="Times New Roman" w:cs="Times New Roman" w:eastAsia="Times New Roman" w:hAnsi="Times New Roman"/>
            <w:color w:val="1155CC"/>
            <w:sz w:val="22"/>
            <w:szCs w:val="22"/>
            <w:u w:val="single"/>
          </w:rPr>
          <w:t xml:space="preserve">Marc Aurèle — Pensées pour moi-même (Numilog, extrait PDF français)</w:t>
        </w:r>
      </w:hyperlink>
    </w:p>
    <w:p>
      <w:pPr>
        <w:spacing w:after="80" w:before="80"/>
      </w:pPr>
      <w:r>
        <w:rPr>
          <w:rFonts w:ascii="Times New Roman" w:cs="Times New Roman" w:eastAsia="Times New Roman" w:hAnsi="Times New Roman"/>
          <w:color w:val="1F2937"/>
          <w:sz w:val="22"/>
          <w:szCs w:val="22"/>
        </w:rPr>
        <w:t xml:space="preserve">Analyses et guides :</w:t>
      </w:r>
    </w:p>
    <w:p>
      <w:pPr>
        <w:spacing w:after="60" w:before="60"/>
      </w:pPr>
      <w:r>
        <w:rPr>
          <w:rFonts w:ascii="Times New Roman" w:cs="Times New Roman" w:eastAsia="Times New Roman" w:hAnsi="Times New Roman"/>
          <w:color w:val="1F2937"/>
          <w:sz w:val="22"/>
          <w:szCs w:val="22"/>
        </w:rPr>
        <w:t xml:space="preserve">→ </w:t>
      </w:r>
      <w:hyperlink w:history="1" r:id="rIdskstr-3coucze4gdwvjcy">
        <w:r>
          <w:rPr>
            <w:rFonts w:ascii="Times New Roman" w:cs="Times New Roman" w:eastAsia="Times New Roman" w:hAnsi="Times New Roman"/>
            <w:color w:val="1155CC"/>
            <w:sz w:val="22"/>
            <w:szCs w:val="22"/>
            <w:u w:val="single"/>
          </w:rPr>
          <w:t xml:space="preserve">Revue Acropolis — La vie intérieure de l'Empereur Marc-Aurèle</w:t>
        </w:r>
      </w:hyperlink>
    </w:p>
    <w:p>
      <w:pPr>
        <w:spacing w:after="60" w:before="60"/>
      </w:pPr>
      <w:r>
        <w:rPr>
          <w:rFonts w:ascii="Times New Roman" w:cs="Times New Roman" w:eastAsia="Times New Roman" w:hAnsi="Times New Roman"/>
          <w:color w:val="1F2937"/>
          <w:sz w:val="22"/>
          <w:szCs w:val="22"/>
        </w:rPr>
        <w:t xml:space="preserve">→ </w:t>
      </w:r>
      <w:hyperlink w:history="1" r:id="rIdrxjjdctfrejhwb_jlhdgu">
        <w:r>
          <w:rPr>
            <w:rFonts w:ascii="Times New Roman" w:cs="Times New Roman" w:eastAsia="Times New Roman" w:hAnsi="Times New Roman"/>
            <w:color w:val="1155CC"/>
            <w:sz w:val="22"/>
            <w:szCs w:val="22"/>
            <w:u w:val="single"/>
          </w:rPr>
          <w:t xml:space="preserve">Resilient Stoïque — Marc Aurèle : guide complet 2025</w:t>
        </w:r>
      </w:hyperlink>
    </w:p>
    <w:p>
      <w:pPr>
        <w:spacing w:after="60" w:before="60"/>
      </w:pPr>
      <w:r>
        <w:rPr>
          <w:rFonts w:ascii="Times New Roman" w:cs="Times New Roman" w:eastAsia="Times New Roman" w:hAnsi="Times New Roman"/>
          <w:color w:val="1F2937"/>
          <w:sz w:val="22"/>
          <w:szCs w:val="22"/>
        </w:rPr>
        <w:t xml:space="preserve">→ </w:t>
      </w:r>
      <w:hyperlink w:history="1" r:id="rIdpgoqfmxcdmypw80rc4mx3">
        <w:r>
          <w:rPr>
            <w:rFonts w:ascii="Times New Roman" w:cs="Times New Roman" w:eastAsia="Times New Roman" w:hAnsi="Times New Roman"/>
            <w:color w:val="1155CC"/>
            <w:sz w:val="22"/>
            <w:szCs w:val="22"/>
            <w:u w:val="single"/>
          </w:rPr>
          <w:t xml:space="preserve">Wikipedia — Meditations (contexte, manuscrits, réception)</w:t>
        </w:r>
      </w:hyperlink>
    </w:p>
    <w:p>
      <w:pPr>
        <w:spacing w:after="80" w:before="80"/>
      </w:pPr>
      <w:r>
        <w:rPr>
          <w:rFonts w:ascii="Times New Roman" w:cs="Times New Roman" w:eastAsia="Times New Roman" w:hAnsi="Times New Roman"/>
          <w:color w:val="1F2937"/>
          <w:sz w:val="22"/>
          <w:szCs w:val="22"/>
        </w:rPr>
        <w:t xml:space="preserve">Pratique stoïcienne :</w:t>
      </w:r>
    </w:p>
    <w:p>
      <w:pPr>
        <w:spacing w:after="60" w:before="60"/>
      </w:pPr>
      <w:r>
        <w:rPr>
          <w:rFonts w:ascii="Times New Roman" w:cs="Times New Roman" w:eastAsia="Times New Roman" w:hAnsi="Times New Roman"/>
          <w:color w:val="1F2937"/>
          <w:sz w:val="22"/>
          <w:szCs w:val="22"/>
        </w:rPr>
        <w:t xml:space="preserve">→ </w:t>
      </w:r>
      <w:hyperlink w:history="1" r:id="rIdisedpdzyuoavxdmjg4wtj">
        <w:r>
          <w:rPr>
            <w:rFonts w:ascii="Times New Roman" w:cs="Times New Roman" w:eastAsia="Times New Roman" w:hAnsi="Times New Roman"/>
            <w:color w:val="1155CC"/>
            <w:sz w:val="22"/>
            <w:szCs w:val="22"/>
            <w:u w:val="single"/>
          </w:rPr>
          <w:t xml:space="preserve">Bios Praktikos — Marc Aurèle : comment vivre au quotidien ?</w:t>
        </w:r>
      </w:hyperlink>
    </w:p>
    <w:p>
      <w:pPr>
        <w:spacing w:after="60" w:before="60"/>
      </w:pPr>
      <w:r>
        <w:rPr>
          <w:rFonts w:ascii="Times New Roman" w:cs="Times New Roman" w:eastAsia="Times New Roman" w:hAnsi="Times New Roman"/>
          <w:color w:val="1F2937"/>
          <w:sz w:val="22"/>
          <w:szCs w:val="22"/>
        </w:rPr>
        <w:t xml:space="preserve">→ </w:t>
      </w:r>
      <w:hyperlink w:history="1" r:id="rIdvwe3gvyc8fgtfljojfzzw">
        <w:r>
          <w:rPr>
            <w:rFonts w:ascii="Times New Roman" w:cs="Times New Roman" w:eastAsia="Times New Roman" w:hAnsi="Times New Roman"/>
            <w:color w:val="1155CC"/>
            <w:sz w:val="22"/>
            <w:szCs w:val="22"/>
            <w:u w:val="single"/>
          </w:rPr>
          <w:t xml:space="preserve">Resilient Stoïque — 7 principes stoïciens avec exercices [2026]</w:t>
        </w:r>
      </w:hyperlink>
    </w:p>
    <w:p>
      <w:pPr>
        <w:spacing w:after="60" w:before="60"/>
      </w:pPr>
      <w:r>
        <w:rPr>
          <w:rFonts w:ascii="Times New Roman" w:cs="Times New Roman" w:eastAsia="Times New Roman" w:hAnsi="Times New Roman"/>
          <w:color w:val="1F2937"/>
          <w:sz w:val="22"/>
          <w:szCs w:val="22"/>
        </w:rPr>
        <w:t xml:space="preserve">→ </w:t>
      </w:r>
      <w:hyperlink w:history="1" r:id="rIdy6emowbvbzrhetfas84wq">
        <w:r>
          <w:rPr>
            <w:rFonts w:ascii="Times New Roman" w:cs="Times New Roman" w:eastAsia="Times New Roman" w:hAnsi="Times New Roman"/>
            <w:color w:val="1155CC"/>
            <w:sz w:val="22"/>
            <w:szCs w:val="22"/>
            <w:u w:val="single"/>
          </w:rPr>
          <w:t xml:space="preserve">Morale de l'histoire — 3 méditations de Marc Aurèle</w:t>
        </w:r>
      </w:hyperlink>
    </w:p>
    <w:p>
      <w:pPr>
        <w:spacing w:after="200" w:before="200"/>
      </w:pPr>
      <w:r>
        <w:rPr>
          <w:color w:val="CCCCCC"/>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Prochaine leçon — Leçon 06</w:t>
      </w:r>
    </w:p>
    <w:p>
      <w:pPr>
        <w:spacing w:after="80" w:before="80"/>
      </w:pPr>
      <w:r>
        <w:rPr>
          <w:rFonts w:ascii="Times New Roman" w:cs="Times New Roman" w:eastAsia="Times New Roman" w:hAnsi="Times New Roman"/>
          <w:color w:val="1F2937"/>
          <w:sz w:val="22"/>
          <w:szCs w:val="22"/>
        </w:rPr>
        <w:t xml:space="preserve">Thème : Sénèque et les Lettres à Lucilius : le temps, la brièveté de la vie, l'amitié</w:t>
      </w:r>
    </w:p>
    <w:p>
      <w:pPr>
        <w:spacing w:after="80" w:before="80"/>
      </w:pPr>
      <w:r>
        <w:rPr>
          <w:rFonts w:ascii="Times New Roman" w:cs="Times New Roman" w:eastAsia="Times New Roman" w:hAnsi="Times New Roman"/>
          <w:color w:val="1F2937"/>
          <w:sz w:val="22"/>
          <w:szCs w:val="22"/>
        </w:rPr>
        <w:t xml:space="preserve">Après le journal solitaire de Marc Aurèle, nous passerons à la forme épistolaire : Sénèque écrit à son ami Lucilius des lettres de philosophie pratique. Là où Marc Aurèle se parle à lui-même, Sénèque dialogue. Le thème central sera le rapport au temps — « Omnia aliena sunt, tempus tantum nostrum est » (Tout est à autrui, le temps seul nous appartient).</w:t>
      </w:r>
    </w:p>
    <w:p>
      <w:pPr>
        <w:spacing w:after="80" w:before="80"/>
      </w:pPr>
      <w:r>
        <w:rPr>
          <w:rFonts w:ascii="Times New Roman" w:cs="Times New Roman" w:eastAsia="Times New Roman" w:hAnsi="Times New Roman"/>
          <w:color w:val="1F2937"/>
          <w:sz w:val="22"/>
          <w:szCs w:val="22"/>
        </w:rPr>
        <w:t xml:space="preserve">Pour préparer : si tu peux, jette un œil à la Lettre I des Lettres à Lucilius (très courte, très dense — elle sera notre point de départ).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cub_vt2ijzh2s_o8zfnd" Type="http://schemas.openxmlformats.org/officeDocument/2006/relationships/hyperlink" Target="https://classics.mit.edu/Antoninus/meditations.html" TargetMode="External"/><Relationship Id="rIdxaumwndkaujflzepsaiow" Type="http://schemas.openxmlformats.org/officeDocument/2006/relationships/hyperlink" Target="https://excerpts.numilog.com/books/9782081375123.pdf" TargetMode="External"/><Relationship Id="rIdskstr-3coucze4gdwvjcy" Type="http://schemas.openxmlformats.org/officeDocument/2006/relationships/hyperlink" Target="https://revue-acropolis.com/meditations-la-vie-interieure-de-lempereur-marc-aurele/" TargetMode="External"/><Relationship Id="rIdrxjjdctfrejhwb_jlhdgu" Type="http://schemas.openxmlformats.org/officeDocument/2006/relationships/hyperlink" Target="https://resilientstoique.com/marc-aurele-lecons-de-stoicisme-dun-empereur-philosophe-guide-complet-2025/" TargetMode="External"/><Relationship Id="rIdpgoqfmxcdmypw80rc4mx3" Type="http://schemas.openxmlformats.org/officeDocument/2006/relationships/hyperlink" Target="https://en.wikipedia.org/wiki/Meditations" TargetMode="External"/><Relationship Id="rIdisedpdzyuoavxdmjg4wtj" Type="http://schemas.openxmlformats.org/officeDocument/2006/relationships/hyperlink" Target="https://biospraktikos.hypotheses.org/tag/marc-aurele" TargetMode="External"/><Relationship Id="rIdvwe3gvyc8fgtfljojfzzw" Type="http://schemas.openxmlformats.org/officeDocument/2006/relationships/hyperlink" Target="https://resilientstoique.com/les-7-principes-stoiciens-le-guide-ultime-pour-vivre-mieux/" TargetMode="External"/><Relationship Id="rIdy6emowbvbzrhetfas84wq" Type="http://schemas.openxmlformats.org/officeDocument/2006/relationships/hyperlink" Target="https://www.moraledelhistoire.com/p/3-meditations-marc-aurele"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Stoïcisme n°05 — Marc Aurèle et les Pensées pour moi-même</dc:title>
  <dc:creator>Claude Code — Parcours Stoïcisme</dc:creator>
  <cp:lastModifiedBy>Un-named</cp:lastModifiedBy>
  <cp:revision>1</cp:revision>
  <dcterms:created xsi:type="dcterms:W3CDTF">2026-07-02T06:06:46.046Z</dcterms:created>
  <dcterms:modified xsi:type="dcterms:W3CDTF">2026-07-02T06:06:46.048Z</dcterms:modified>
</cp:coreProperties>
</file>

<file path=docProps/custom.xml><?xml version="1.0" encoding="utf-8"?>
<Properties xmlns="http://schemas.openxmlformats.org/officeDocument/2006/custom-properties" xmlns:vt="http://schemas.openxmlformats.org/officeDocument/2006/docPropsVTypes"/>
</file>