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37695" w:rsidRDefault="00000000">
      <w:pPr>
        <w:spacing w:after="60"/>
      </w:pPr>
      <w:r>
        <w:rPr>
          <w:b/>
          <w:bCs/>
          <w:caps/>
          <w:color w:val="374151"/>
          <w:sz w:val="16"/>
          <w:szCs w:val="16"/>
        </w:rPr>
        <w:t xml:space="preserve">VEILLE </w:t>
      </w:r>
      <w:proofErr w:type="gramStart"/>
      <w:r>
        <w:rPr>
          <w:b/>
          <w:bCs/>
          <w:caps/>
          <w:color w:val="374151"/>
          <w:sz w:val="16"/>
          <w:szCs w:val="16"/>
        </w:rPr>
        <w:t>HEBDOMADAIRE  •</w:t>
      </w:r>
      <w:proofErr w:type="gramEnd"/>
      <w:r>
        <w:rPr>
          <w:b/>
          <w:bCs/>
          <w:caps/>
          <w:color w:val="374151"/>
          <w:sz w:val="16"/>
          <w:szCs w:val="16"/>
        </w:rPr>
        <w:t xml:space="preserve">  SERAFIN-PH</w:t>
      </w:r>
    </w:p>
    <w:p w:rsidR="00337695" w:rsidRDefault="00000000">
      <w:pPr>
        <w:spacing w:after="60"/>
      </w:pPr>
      <w:r>
        <w:rPr>
          <w:b/>
          <w:bCs/>
          <w:color w:val="1B3A6B"/>
          <w:sz w:val="32"/>
          <w:szCs w:val="32"/>
        </w:rPr>
        <w:t>Synthèse hebdomadaire</w:t>
      </w:r>
    </w:p>
    <w:p w:rsidR="00337695" w:rsidRDefault="00000000">
      <w:pPr>
        <w:spacing w:after="200"/>
      </w:pPr>
      <w:r>
        <w:rPr>
          <w:color w:val="374151"/>
          <w:sz w:val="19"/>
          <w:szCs w:val="19"/>
        </w:rPr>
        <w:t xml:space="preserve">Semaine du 21 au 24 avril </w:t>
      </w:r>
      <w:proofErr w:type="gramStart"/>
      <w:r>
        <w:rPr>
          <w:color w:val="374151"/>
          <w:sz w:val="19"/>
          <w:szCs w:val="19"/>
        </w:rPr>
        <w:t>2026  •</w:t>
      </w:r>
      <w:proofErr w:type="gramEnd"/>
      <w:r>
        <w:rPr>
          <w:color w:val="374151"/>
          <w:sz w:val="19"/>
          <w:szCs w:val="19"/>
        </w:rPr>
        <w:t xml:space="preserve">  Produit le 24 avril 2026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6"/>
        <w:gridCol w:w="3267"/>
        <w:gridCol w:w="3267"/>
      </w:tblGrid>
      <w:tr w:rsidR="00337695" w:rsidTr="006A08D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66" w:type="dxa"/>
            <w:shd w:val="clear" w:color="auto" w:fill="auto"/>
          </w:tcPr>
          <w:p w:rsidR="00337695" w:rsidRPr="006A08D4" w:rsidRDefault="00000000" w:rsidP="006A08D4">
            <w:pPr>
              <w:jc w:val="center"/>
            </w:pPr>
            <w:r w:rsidRPr="006A08D4">
              <w:rPr>
                <w:b/>
                <w:bCs/>
                <w:sz w:val="19"/>
                <w:szCs w:val="19"/>
              </w:rPr>
              <w:t>Source</w:t>
            </w:r>
          </w:p>
        </w:tc>
        <w:tc>
          <w:tcPr>
            <w:tcW w:w="3266" w:type="dxa"/>
            <w:shd w:val="clear" w:color="auto" w:fill="auto"/>
          </w:tcPr>
          <w:p w:rsidR="00337695" w:rsidRPr="006A08D4" w:rsidRDefault="00000000" w:rsidP="006A08D4">
            <w:pPr>
              <w:jc w:val="center"/>
            </w:pPr>
            <w:r w:rsidRPr="006A08D4">
              <w:rPr>
                <w:b/>
                <w:bCs/>
                <w:sz w:val="19"/>
                <w:szCs w:val="19"/>
              </w:rPr>
              <w:t>URL</w:t>
            </w:r>
          </w:p>
        </w:tc>
        <w:tc>
          <w:tcPr>
            <w:tcW w:w="3266" w:type="dxa"/>
            <w:shd w:val="clear" w:color="auto" w:fill="auto"/>
          </w:tcPr>
          <w:p w:rsidR="00337695" w:rsidRPr="006A08D4" w:rsidRDefault="00000000" w:rsidP="006A08D4">
            <w:pPr>
              <w:jc w:val="center"/>
            </w:pPr>
            <w:r w:rsidRPr="006A08D4">
              <w:rPr>
                <w:b/>
                <w:bCs/>
                <w:sz w:val="19"/>
                <w:szCs w:val="19"/>
              </w:rPr>
              <w:t>Statut</w:t>
            </w:r>
          </w:p>
        </w:tc>
      </w:tr>
      <w:tr w:rsidR="00337695" w:rsidTr="006A08D4">
        <w:tblPrEx>
          <w:tblCellMar>
            <w:top w:w="0" w:type="dxa"/>
            <w:bottom w:w="0" w:type="dxa"/>
          </w:tblCellMar>
        </w:tblPrEx>
        <w:tc>
          <w:tcPr>
            <w:tcW w:w="3266" w:type="dxa"/>
            <w:shd w:val="clear" w:color="auto" w:fill="auto"/>
          </w:tcPr>
          <w:p w:rsidR="00337695" w:rsidRDefault="00000000">
            <w:r>
              <w:rPr>
                <w:color w:val="1F2937"/>
                <w:sz w:val="19"/>
                <w:szCs w:val="19"/>
              </w:rPr>
              <w:t>Handicap.gouv.fr</w:t>
            </w:r>
          </w:p>
        </w:tc>
        <w:tc>
          <w:tcPr>
            <w:tcW w:w="3266" w:type="dxa"/>
            <w:shd w:val="clear" w:color="auto" w:fill="auto"/>
          </w:tcPr>
          <w:p w:rsidR="00337695" w:rsidRDefault="00000000">
            <w:r>
              <w:rPr>
                <w:color w:val="1F2937"/>
                <w:sz w:val="19"/>
                <w:szCs w:val="19"/>
              </w:rPr>
              <w:t>handicap.gouv.fr/comite-</w:t>
            </w:r>
            <w:proofErr w:type="spellStart"/>
            <w:r>
              <w:rPr>
                <w:color w:val="1F2937"/>
                <w:sz w:val="19"/>
                <w:szCs w:val="19"/>
              </w:rPr>
              <w:t>strategique</w:t>
            </w:r>
            <w:proofErr w:type="spellEnd"/>
            <w:r>
              <w:rPr>
                <w:color w:val="1F2937"/>
                <w:sz w:val="19"/>
                <w:szCs w:val="19"/>
              </w:rPr>
              <w:t>-</w:t>
            </w:r>
            <w:proofErr w:type="spellStart"/>
            <w:r>
              <w:rPr>
                <w:color w:val="1F2937"/>
                <w:sz w:val="19"/>
                <w:szCs w:val="19"/>
              </w:rPr>
              <w:t>serafin</w:t>
            </w:r>
            <w:proofErr w:type="spellEnd"/>
            <w:r>
              <w:rPr>
                <w:color w:val="1F2937"/>
                <w:sz w:val="19"/>
                <w:szCs w:val="19"/>
              </w:rPr>
              <w:t>-ph</w:t>
            </w:r>
          </w:p>
        </w:tc>
        <w:tc>
          <w:tcPr>
            <w:tcW w:w="3266" w:type="dxa"/>
            <w:shd w:val="clear" w:color="auto" w:fill="auto"/>
          </w:tcPr>
          <w:p w:rsidR="00337695" w:rsidRDefault="00000000">
            <w:r>
              <w:rPr>
                <w:color w:val="1F2937"/>
                <w:sz w:val="19"/>
                <w:szCs w:val="19"/>
              </w:rPr>
              <w:t>✅ Accessible</w:t>
            </w:r>
          </w:p>
        </w:tc>
      </w:tr>
      <w:tr w:rsidR="00337695" w:rsidTr="006A08D4">
        <w:tblPrEx>
          <w:tblCellMar>
            <w:top w:w="0" w:type="dxa"/>
            <w:bottom w:w="0" w:type="dxa"/>
          </w:tblCellMar>
        </w:tblPrEx>
        <w:tc>
          <w:tcPr>
            <w:tcW w:w="3266" w:type="dxa"/>
            <w:shd w:val="clear" w:color="auto" w:fill="auto"/>
          </w:tcPr>
          <w:p w:rsidR="00337695" w:rsidRDefault="00000000">
            <w:r>
              <w:rPr>
                <w:color w:val="1F2937"/>
                <w:sz w:val="19"/>
                <w:szCs w:val="19"/>
              </w:rPr>
              <w:t>CNSA.fr</w:t>
            </w:r>
          </w:p>
        </w:tc>
        <w:tc>
          <w:tcPr>
            <w:tcW w:w="3266" w:type="dxa"/>
            <w:shd w:val="clear" w:color="auto" w:fill="auto"/>
          </w:tcPr>
          <w:p w:rsidR="00337695" w:rsidRDefault="00000000">
            <w:r>
              <w:rPr>
                <w:color w:val="1F2937"/>
                <w:sz w:val="19"/>
                <w:szCs w:val="19"/>
              </w:rPr>
              <w:t>cnsa.fr/</w:t>
            </w:r>
            <w:proofErr w:type="spellStart"/>
            <w:r>
              <w:rPr>
                <w:color w:val="1F2937"/>
                <w:sz w:val="19"/>
                <w:szCs w:val="19"/>
              </w:rPr>
              <w:t>actualites</w:t>
            </w:r>
            <w:proofErr w:type="spellEnd"/>
            <w:r>
              <w:rPr>
                <w:color w:val="1F2937"/>
                <w:sz w:val="19"/>
                <w:szCs w:val="19"/>
              </w:rPr>
              <w:t>/serafin-ph-recueil-2026</w:t>
            </w:r>
          </w:p>
        </w:tc>
        <w:tc>
          <w:tcPr>
            <w:tcW w:w="3266" w:type="dxa"/>
            <w:shd w:val="clear" w:color="auto" w:fill="auto"/>
          </w:tcPr>
          <w:p w:rsidR="00337695" w:rsidRDefault="00000000">
            <w:r>
              <w:rPr>
                <w:color w:val="1F2937"/>
                <w:sz w:val="19"/>
                <w:szCs w:val="19"/>
              </w:rPr>
              <w:t>✅ Accessible</w:t>
            </w:r>
          </w:p>
        </w:tc>
      </w:tr>
      <w:tr w:rsidR="00337695" w:rsidTr="006A08D4">
        <w:tblPrEx>
          <w:tblCellMar>
            <w:top w:w="0" w:type="dxa"/>
            <w:bottom w:w="0" w:type="dxa"/>
          </w:tblCellMar>
        </w:tblPrEx>
        <w:tc>
          <w:tcPr>
            <w:tcW w:w="3266" w:type="dxa"/>
            <w:shd w:val="clear" w:color="auto" w:fill="auto"/>
          </w:tcPr>
          <w:p w:rsidR="00337695" w:rsidRDefault="00000000">
            <w:r>
              <w:rPr>
                <w:color w:val="1F2937"/>
                <w:sz w:val="19"/>
                <w:szCs w:val="19"/>
              </w:rPr>
              <w:t>ATIH</w:t>
            </w:r>
          </w:p>
        </w:tc>
        <w:tc>
          <w:tcPr>
            <w:tcW w:w="3266" w:type="dxa"/>
            <w:shd w:val="clear" w:color="auto" w:fill="auto"/>
          </w:tcPr>
          <w:p w:rsidR="00337695" w:rsidRDefault="00000000">
            <w:r>
              <w:rPr>
                <w:color w:val="1F2937"/>
                <w:sz w:val="19"/>
                <w:szCs w:val="19"/>
              </w:rPr>
              <w:t>atih.sante.fr/recueil-national-ph-2025</w:t>
            </w:r>
          </w:p>
        </w:tc>
        <w:tc>
          <w:tcPr>
            <w:tcW w:w="3266" w:type="dxa"/>
            <w:shd w:val="clear" w:color="auto" w:fill="auto"/>
          </w:tcPr>
          <w:p w:rsidR="00337695" w:rsidRDefault="00000000">
            <w:r>
              <w:rPr>
                <w:color w:val="1F2937"/>
                <w:sz w:val="19"/>
                <w:szCs w:val="19"/>
              </w:rPr>
              <w:t>✅ Via Chrome (redirigé 2025)</w:t>
            </w:r>
          </w:p>
        </w:tc>
      </w:tr>
    </w:tbl>
    <w:p w:rsidR="00337695" w:rsidRDefault="00337695">
      <w:pPr>
        <w:spacing w:before="60" w:after="60"/>
        <w:jc w:val="both"/>
      </w:pPr>
    </w:p>
    <w:p w:rsidR="00337695" w:rsidRDefault="00337695">
      <w:pPr>
        <w:pBdr>
          <w:bottom w:val="single" w:sz="6" w:space="0" w:color="1B3A6B"/>
        </w:pBdr>
        <w:spacing w:before="160" w:after="160"/>
      </w:pPr>
    </w:p>
    <w:p w:rsidR="00337695" w:rsidRDefault="00000000">
      <w:pPr>
        <w:pStyle w:val="Titre1"/>
        <w:spacing w:before="280" w:after="100"/>
      </w:pPr>
      <w:r>
        <w:rPr>
          <w:b/>
          <w:bCs/>
          <w:color w:val="1B3A6B"/>
          <w:sz w:val="26"/>
          <w:szCs w:val="26"/>
        </w:rPr>
        <w:t>🔵 En bref — Tableau de bord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6"/>
        <w:gridCol w:w="3267"/>
        <w:gridCol w:w="3267"/>
      </w:tblGrid>
      <w:tr w:rsidR="006A08D4" w:rsidRPr="006A08D4" w:rsidTr="006A08D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66" w:type="dxa"/>
            <w:shd w:val="clear" w:color="auto" w:fill="auto"/>
          </w:tcPr>
          <w:p w:rsidR="00337695" w:rsidRPr="006A08D4" w:rsidRDefault="00000000" w:rsidP="006A08D4">
            <w:pPr>
              <w:jc w:val="center"/>
            </w:pPr>
            <w:r w:rsidRPr="006A08D4">
              <w:rPr>
                <w:b/>
                <w:bCs/>
                <w:sz w:val="19"/>
                <w:szCs w:val="19"/>
              </w:rPr>
              <w:t>Thème</w:t>
            </w:r>
          </w:p>
        </w:tc>
        <w:tc>
          <w:tcPr>
            <w:tcW w:w="3266" w:type="dxa"/>
            <w:shd w:val="clear" w:color="auto" w:fill="auto"/>
          </w:tcPr>
          <w:p w:rsidR="00337695" w:rsidRPr="006A08D4" w:rsidRDefault="00000000" w:rsidP="006A08D4">
            <w:pPr>
              <w:jc w:val="center"/>
            </w:pPr>
            <w:r w:rsidRPr="006A08D4">
              <w:rPr>
                <w:b/>
                <w:bCs/>
                <w:sz w:val="19"/>
                <w:szCs w:val="19"/>
              </w:rPr>
              <w:t>Statut</w:t>
            </w:r>
          </w:p>
        </w:tc>
        <w:tc>
          <w:tcPr>
            <w:tcW w:w="3266" w:type="dxa"/>
            <w:shd w:val="clear" w:color="auto" w:fill="auto"/>
          </w:tcPr>
          <w:p w:rsidR="00337695" w:rsidRPr="006A08D4" w:rsidRDefault="00000000" w:rsidP="006A08D4">
            <w:pPr>
              <w:jc w:val="center"/>
            </w:pPr>
            <w:r w:rsidRPr="006A08D4">
              <w:rPr>
                <w:b/>
                <w:bCs/>
                <w:sz w:val="19"/>
                <w:szCs w:val="19"/>
              </w:rPr>
              <w:t>Échéance</w:t>
            </w:r>
          </w:p>
        </w:tc>
      </w:tr>
      <w:tr w:rsidR="006A08D4" w:rsidRPr="006A08D4" w:rsidTr="006A08D4">
        <w:tblPrEx>
          <w:tblCellMar>
            <w:top w:w="0" w:type="dxa"/>
            <w:bottom w:w="0" w:type="dxa"/>
          </w:tblCellMar>
        </w:tblPrEx>
        <w:tc>
          <w:tcPr>
            <w:tcW w:w="3266" w:type="dxa"/>
            <w:shd w:val="clear" w:color="auto" w:fill="auto"/>
          </w:tcPr>
          <w:p w:rsidR="00337695" w:rsidRPr="006A08D4" w:rsidRDefault="00000000">
            <w:r w:rsidRPr="006A08D4">
              <w:rPr>
                <w:sz w:val="19"/>
                <w:szCs w:val="19"/>
              </w:rPr>
              <w:t>Comité stratégique SERAFIN-PH</w:t>
            </w:r>
          </w:p>
        </w:tc>
        <w:tc>
          <w:tcPr>
            <w:tcW w:w="3266" w:type="dxa"/>
            <w:shd w:val="clear" w:color="auto" w:fill="auto"/>
          </w:tcPr>
          <w:p w:rsidR="00337695" w:rsidRPr="006A08D4" w:rsidRDefault="00000000">
            <w:r w:rsidRPr="006A08D4">
              <w:rPr>
                <w:sz w:val="19"/>
                <w:szCs w:val="19"/>
              </w:rPr>
              <w:t>✅ Réuni le 2 juillet 2025</w:t>
            </w:r>
          </w:p>
        </w:tc>
        <w:tc>
          <w:tcPr>
            <w:tcW w:w="3266" w:type="dxa"/>
            <w:shd w:val="clear" w:color="auto" w:fill="auto"/>
          </w:tcPr>
          <w:p w:rsidR="00337695" w:rsidRPr="006A08D4" w:rsidRDefault="00000000">
            <w:r w:rsidRPr="006A08D4">
              <w:rPr>
                <w:sz w:val="19"/>
                <w:szCs w:val="19"/>
              </w:rPr>
              <w:t>—</w:t>
            </w:r>
          </w:p>
        </w:tc>
      </w:tr>
      <w:tr w:rsidR="006A08D4" w:rsidRPr="006A08D4" w:rsidTr="006A08D4">
        <w:tblPrEx>
          <w:tblCellMar>
            <w:top w:w="0" w:type="dxa"/>
            <w:bottom w:w="0" w:type="dxa"/>
          </w:tblCellMar>
        </w:tblPrEx>
        <w:tc>
          <w:tcPr>
            <w:tcW w:w="3266" w:type="dxa"/>
            <w:shd w:val="clear" w:color="auto" w:fill="auto"/>
          </w:tcPr>
          <w:p w:rsidR="00337695" w:rsidRPr="006A08D4" w:rsidRDefault="00000000">
            <w:r w:rsidRPr="006A08D4">
              <w:rPr>
                <w:sz w:val="19"/>
                <w:szCs w:val="19"/>
              </w:rPr>
              <w:t>Recueil PH 2025 (ATIH, secteur enfance)</w:t>
            </w:r>
          </w:p>
        </w:tc>
        <w:tc>
          <w:tcPr>
            <w:tcW w:w="3266" w:type="dxa"/>
            <w:shd w:val="clear" w:color="auto" w:fill="auto"/>
          </w:tcPr>
          <w:p w:rsidR="00337695" w:rsidRPr="006A08D4" w:rsidRDefault="00000000">
            <w:r w:rsidRPr="006A08D4">
              <w:rPr>
                <w:sz w:val="19"/>
                <w:szCs w:val="19"/>
              </w:rPr>
              <w:t>✅ Clôturé (3 fév. – 13 avril 2025)</w:t>
            </w:r>
          </w:p>
        </w:tc>
        <w:tc>
          <w:tcPr>
            <w:tcW w:w="3266" w:type="dxa"/>
            <w:shd w:val="clear" w:color="auto" w:fill="auto"/>
          </w:tcPr>
          <w:p w:rsidR="00337695" w:rsidRPr="006A08D4" w:rsidRDefault="00000000">
            <w:r w:rsidRPr="006A08D4">
              <w:rPr>
                <w:sz w:val="19"/>
                <w:szCs w:val="19"/>
              </w:rPr>
              <w:t>Terminé</w:t>
            </w:r>
          </w:p>
        </w:tc>
      </w:tr>
      <w:tr w:rsidR="006A08D4" w:rsidRPr="006A08D4" w:rsidTr="006A08D4">
        <w:tblPrEx>
          <w:tblCellMar>
            <w:top w:w="0" w:type="dxa"/>
            <w:bottom w:w="0" w:type="dxa"/>
          </w:tblCellMar>
        </w:tblPrEx>
        <w:tc>
          <w:tcPr>
            <w:tcW w:w="3266" w:type="dxa"/>
            <w:shd w:val="clear" w:color="auto" w:fill="auto"/>
          </w:tcPr>
          <w:p w:rsidR="00337695" w:rsidRPr="006A08D4" w:rsidRDefault="00000000">
            <w:r w:rsidRPr="006A08D4">
              <w:rPr>
                <w:sz w:val="19"/>
                <w:szCs w:val="19"/>
              </w:rPr>
              <w:t>Application à blanc du modèle</w:t>
            </w:r>
          </w:p>
        </w:tc>
        <w:tc>
          <w:tcPr>
            <w:tcW w:w="3266" w:type="dxa"/>
            <w:shd w:val="clear" w:color="auto" w:fill="auto"/>
          </w:tcPr>
          <w:p w:rsidR="00337695" w:rsidRPr="006A08D4" w:rsidRDefault="00000000">
            <w:r w:rsidRPr="006A08D4">
              <w:rPr>
                <w:sz w:val="19"/>
                <w:szCs w:val="19"/>
              </w:rPr>
              <w:t>⏳ Prévue pour les ESSMS enfance</w:t>
            </w:r>
          </w:p>
        </w:tc>
        <w:tc>
          <w:tcPr>
            <w:tcW w:w="3266" w:type="dxa"/>
            <w:shd w:val="clear" w:color="auto" w:fill="auto"/>
          </w:tcPr>
          <w:p w:rsidR="00337695" w:rsidRPr="006A08D4" w:rsidRDefault="00000000">
            <w:r w:rsidRPr="006A08D4">
              <w:rPr>
                <w:sz w:val="19"/>
                <w:szCs w:val="19"/>
              </w:rPr>
              <w:t>2026</w:t>
            </w:r>
          </w:p>
        </w:tc>
      </w:tr>
      <w:tr w:rsidR="006A08D4" w:rsidRPr="006A08D4" w:rsidTr="006A08D4">
        <w:tblPrEx>
          <w:tblCellMar>
            <w:top w:w="0" w:type="dxa"/>
            <w:bottom w:w="0" w:type="dxa"/>
          </w:tblCellMar>
        </w:tblPrEx>
        <w:tc>
          <w:tcPr>
            <w:tcW w:w="3266" w:type="dxa"/>
            <w:shd w:val="clear" w:color="auto" w:fill="auto"/>
          </w:tcPr>
          <w:p w:rsidR="00337695" w:rsidRPr="006A08D4" w:rsidRDefault="00000000">
            <w:r w:rsidRPr="006A08D4">
              <w:rPr>
                <w:sz w:val="19"/>
                <w:szCs w:val="19"/>
              </w:rPr>
              <w:t>Recueil PH 2026 – Phase 1 (places)</w:t>
            </w:r>
          </w:p>
        </w:tc>
        <w:tc>
          <w:tcPr>
            <w:tcW w:w="3266" w:type="dxa"/>
            <w:shd w:val="clear" w:color="auto" w:fill="auto"/>
          </w:tcPr>
          <w:p w:rsidR="00337695" w:rsidRPr="006A08D4" w:rsidRDefault="00000000">
            <w:r w:rsidRPr="006A08D4">
              <w:rPr>
                <w:sz w:val="19"/>
                <w:szCs w:val="19"/>
              </w:rPr>
              <w:t>⏳ En préparation</w:t>
            </w:r>
          </w:p>
        </w:tc>
        <w:tc>
          <w:tcPr>
            <w:tcW w:w="3266" w:type="dxa"/>
            <w:shd w:val="clear" w:color="auto" w:fill="auto"/>
          </w:tcPr>
          <w:p w:rsidR="00337695" w:rsidRPr="006A08D4" w:rsidRDefault="00000000">
            <w:r w:rsidRPr="006A08D4">
              <w:rPr>
                <w:sz w:val="19"/>
                <w:szCs w:val="19"/>
              </w:rPr>
              <w:t>Mars 2026</w:t>
            </w:r>
          </w:p>
        </w:tc>
      </w:tr>
      <w:tr w:rsidR="006A08D4" w:rsidRPr="006A08D4" w:rsidTr="006A08D4">
        <w:tblPrEx>
          <w:tblCellMar>
            <w:top w:w="0" w:type="dxa"/>
            <w:bottom w:w="0" w:type="dxa"/>
          </w:tblCellMar>
        </w:tblPrEx>
        <w:tc>
          <w:tcPr>
            <w:tcW w:w="3266" w:type="dxa"/>
            <w:shd w:val="clear" w:color="auto" w:fill="auto"/>
          </w:tcPr>
          <w:p w:rsidR="00337695" w:rsidRPr="006A08D4" w:rsidRDefault="00000000">
            <w:r w:rsidRPr="006A08D4">
              <w:rPr>
                <w:sz w:val="19"/>
                <w:szCs w:val="19"/>
              </w:rPr>
              <w:t>Recueil PH 2026 – Phase 2 (modulation)</w:t>
            </w:r>
          </w:p>
        </w:tc>
        <w:tc>
          <w:tcPr>
            <w:tcW w:w="3266" w:type="dxa"/>
            <w:shd w:val="clear" w:color="auto" w:fill="auto"/>
          </w:tcPr>
          <w:p w:rsidR="00337695" w:rsidRPr="006A08D4" w:rsidRDefault="00000000">
            <w:r w:rsidRPr="006A08D4">
              <w:rPr>
                <w:sz w:val="19"/>
                <w:szCs w:val="19"/>
              </w:rPr>
              <w:t>⏳ En préparation</w:t>
            </w:r>
          </w:p>
        </w:tc>
        <w:tc>
          <w:tcPr>
            <w:tcW w:w="3266" w:type="dxa"/>
            <w:shd w:val="clear" w:color="auto" w:fill="auto"/>
          </w:tcPr>
          <w:p w:rsidR="00337695" w:rsidRPr="006A08D4" w:rsidRDefault="00000000">
            <w:r w:rsidRPr="006A08D4">
              <w:rPr>
                <w:sz w:val="19"/>
                <w:szCs w:val="19"/>
              </w:rPr>
              <w:t>Mai 2026</w:t>
            </w:r>
          </w:p>
        </w:tc>
      </w:tr>
      <w:tr w:rsidR="006A08D4" w:rsidRPr="006A08D4" w:rsidTr="006A08D4">
        <w:tblPrEx>
          <w:tblCellMar>
            <w:top w:w="0" w:type="dxa"/>
            <w:bottom w:w="0" w:type="dxa"/>
          </w:tblCellMar>
        </w:tblPrEx>
        <w:tc>
          <w:tcPr>
            <w:tcW w:w="3266" w:type="dxa"/>
            <w:shd w:val="clear" w:color="auto" w:fill="auto"/>
          </w:tcPr>
          <w:p w:rsidR="00337695" w:rsidRPr="006A08D4" w:rsidRDefault="00000000">
            <w:r w:rsidRPr="006A08D4">
              <w:rPr>
                <w:sz w:val="19"/>
                <w:szCs w:val="19"/>
              </w:rPr>
              <w:t>Déploiement du nouveau modèle tarifaire</w:t>
            </w:r>
          </w:p>
        </w:tc>
        <w:tc>
          <w:tcPr>
            <w:tcW w:w="3266" w:type="dxa"/>
            <w:shd w:val="clear" w:color="auto" w:fill="auto"/>
          </w:tcPr>
          <w:p w:rsidR="00337695" w:rsidRPr="006A08D4" w:rsidRDefault="00000000">
            <w:r w:rsidRPr="006A08D4">
              <w:rPr>
                <w:sz w:val="19"/>
                <w:szCs w:val="19"/>
              </w:rPr>
              <w:t>⏳ Planifié</w:t>
            </w:r>
          </w:p>
        </w:tc>
        <w:tc>
          <w:tcPr>
            <w:tcW w:w="3266" w:type="dxa"/>
            <w:shd w:val="clear" w:color="auto" w:fill="auto"/>
          </w:tcPr>
          <w:p w:rsidR="00337695" w:rsidRPr="006A08D4" w:rsidRDefault="00000000">
            <w:r w:rsidRPr="006A08D4">
              <w:rPr>
                <w:sz w:val="19"/>
                <w:szCs w:val="19"/>
              </w:rPr>
              <w:t>2027</w:t>
            </w:r>
          </w:p>
        </w:tc>
      </w:tr>
    </w:tbl>
    <w:p w:rsidR="00337695" w:rsidRDefault="00337695">
      <w:pPr>
        <w:spacing w:before="60" w:after="60"/>
        <w:jc w:val="both"/>
      </w:pPr>
    </w:p>
    <w:p w:rsidR="00337695" w:rsidRDefault="00337695">
      <w:pPr>
        <w:pBdr>
          <w:bottom w:val="single" w:sz="6" w:space="0" w:color="1B3A6B"/>
        </w:pBdr>
        <w:spacing w:before="160" w:after="160"/>
      </w:pPr>
    </w:p>
    <w:p w:rsidR="00337695" w:rsidRDefault="00000000">
      <w:pPr>
        <w:pStyle w:val="Titre1"/>
        <w:spacing w:before="280" w:after="100"/>
      </w:pPr>
      <w:r>
        <w:rPr>
          <w:b/>
          <w:bCs/>
          <w:color w:val="1B3A6B"/>
          <w:sz w:val="26"/>
          <w:szCs w:val="26"/>
        </w:rPr>
        <w:t>2. Actualités par source</w:t>
      </w:r>
    </w:p>
    <w:p w:rsidR="00337695" w:rsidRDefault="00000000">
      <w:pPr>
        <w:pStyle w:val="Titre2"/>
        <w:spacing w:before="180" w:after="80"/>
      </w:pPr>
      <w:r>
        <w:rPr>
          <w:b/>
          <w:bCs/>
          <w:color w:val="1B3A6B"/>
          <w:sz w:val="22"/>
          <w:szCs w:val="22"/>
        </w:rPr>
        <w:t>Source 1 — Handicap.gouv.fr (3 juillet 2025)</w:t>
      </w:r>
    </w:p>
    <w:p w:rsidR="00337695" w:rsidRDefault="00000000">
      <w:pPr>
        <w:spacing w:before="60" w:after="60"/>
        <w:jc w:val="both"/>
      </w:pPr>
      <w:r>
        <w:t>Le comité stratégique SERAFIN-PH a été réuni le 2 juillet 2025 sous la présidence de Charlotte Parmentier-Lecocq, ministre chargée de l'Autonomie et du Handicap. Les travaux ont permis d'examiner les premiers résultats du recueil 2025 et les grandes orientations du modèle de financement.</w:t>
      </w:r>
    </w:p>
    <w:p w:rsidR="00337695" w:rsidRDefault="00000000">
      <w:pPr>
        <w:pStyle w:val="Paragraphedeliste"/>
        <w:numPr>
          <w:ilvl w:val="0"/>
          <w:numId w:val="1"/>
        </w:numPr>
        <w:spacing w:before="40" w:after="40"/>
      </w:pPr>
      <w:r>
        <w:t>Taux de répondants : 86 % des établissements pour enfants en situation de handicap, représentant 90 % des solutions disponibles.</w:t>
      </w:r>
    </w:p>
    <w:p w:rsidR="00337695" w:rsidRDefault="00000000">
      <w:pPr>
        <w:pStyle w:val="Paragraphedeliste"/>
        <w:numPr>
          <w:ilvl w:val="0"/>
          <w:numId w:val="1"/>
        </w:numPr>
        <w:spacing w:before="40" w:after="40"/>
      </w:pPr>
      <w:r>
        <w:t>Limitation identifiée : fiabilité des données de transport — des travaux d'approfondissement sont prévus durant l'été 2025.</w:t>
      </w:r>
    </w:p>
    <w:p w:rsidR="00337695" w:rsidRDefault="00000000">
      <w:pPr>
        <w:pStyle w:val="Paragraphedeliste"/>
        <w:numPr>
          <w:ilvl w:val="0"/>
          <w:numId w:val="1"/>
        </w:numPr>
        <w:spacing w:before="40" w:after="40"/>
      </w:pPr>
      <w:r>
        <w:t>Le modèle de financement retenu combine une dotation socle (sécurité) et des mécanismes d'innovation.</w:t>
      </w:r>
    </w:p>
    <w:p w:rsidR="00337695" w:rsidRDefault="00000000">
      <w:pPr>
        <w:pStyle w:val="Paragraphedeliste"/>
        <w:numPr>
          <w:ilvl w:val="0"/>
          <w:numId w:val="1"/>
        </w:numPr>
        <w:spacing w:before="40" w:after="40"/>
      </w:pPr>
      <w:r>
        <w:t>Prochaines étapes : finalisation du modèle de transition, préparation du recueil 2026, communication des impacts de la réforme pour un déploiement en 2027.</w:t>
      </w:r>
    </w:p>
    <w:p w:rsidR="00337695" w:rsidRDefault="00337695">
      <w:pPr>
        <w:spacing w:before="60" w:after="60"/>
        <w:jc w:val="both"/>
      </w:pPr>
    </w:p>
    <w:p w:rsidR="00337695" w:rsidRDefault="00000000">
      <w:pPr>
        <w:pStyle w:val="Titre2"/>
        <w:spacing w:before="180" w:after="80"/>
      </w:pPr>
      <w:r>
        <w:rPr>
          <w:b/>
          <w:bCs/>
          <w:color w:val="1B3A6B"/>
          <w:sz w:val="22"/>
          <w:szCs w:val="22"/>
        </w:rPr>
        <w:t>Source 2 — CNSA.fr (17 décembre 2025)</w:t>
      </w:r>
    </w:p>
    <w:p w:rsidR="00337695" w:rsidRDefault="00000000">
      <w:pPr>
        <w:spacing w:before="60" w:after="60"/>
        <w:jc w:val="both"/>
      </w:pPr>
      <w:r>
        <w:t>La CNSA et la DGCS préparent le recueil d'informations PH 2026 auprès des ESSMS du secteur enfance. Cet exercice vise à préfigurer en conditions réelles la mise en œuvre du futur modèle tarifaire, sans impact financier (année blanche 2026).</w:t>
      </w:r>
    </w:p>
    <w:p w:rsidR="00337695" w:rsidRDefault="00000000">
      <w:pPr>
        <w:pStyle w:val="Paragraphedeliste"/>
        <w:numPr>
          <w:ilvl w:val="0"/>
          <w:numId w:val="1"/>
        </w:numPr>
        <w:spacing w:before="40" w:after="40"/>
      </w:pPr>
      <w:r>
        <w:t>Phase 1 — Mars 2026 : recueil des caractéristiques des places</w:t>
      </w:r>
    </w:p>
    <w:p w:rsidR="00337695" w:rsidRDefault="00000000">
      <w:pPr>
        <w:pStyle w:val="Paragraphedeliste"/>
        <w:numPr>
          <w:ilvl w:val="0"/>
          <w:numId w:val="1"/>
        </w:numPr>
        <w:spacing w:before="40" w:after="40"/>
      </w:pPr>
      <w:r>
        <w:t>Phase 2 — Mai 2026 : recueil des indicateurs de modulation d'activité (10 variables) et de dotation complémentaire (6 variables)</w:t>
      </w:r>
    </w:p>
    <w:p w:rsidR="00337695" w:rsidRDefault="00000000">
      <w:pPr>
        <w:pStyle w:val="Paragraphedeliste"/>
        <w:numPr>
          <w:ilvl w:val="0"/>
          <w:numId w:val="1"/>
        </w:numPr>
        <w:spacing w:before="40" w:after="40"/>
      </w:pPr>
      <w:r>
        <w:t>Environ une quarantaine de variables strictement nécessaires à l'initialisation du futur modèle — approche ciblée.</w:t>
      </w:r>
    </w:p>
    <w:p w:rsidR="00337695" w:rsidRDefault="00000000">
      <w:pPr>
        <w:pStyle w:val="Paragraphedeliste"/>
        <w:numPr>
          <w:ilvl w:val="0"/>
          <w:numId w:val="1"/>
        </w:numPr>
        <w:spacing w:before="40" w:after="40"/>
      </w:pPr>
      <w:r>
        <w:t>Les données de transport ont été exclues du périmètre du recueil 2026 (fiabilité insuffisante en 2025).</w:t>
      </w:r>
    </w:p>
    <w:p w:rsidR="00337695" w:rsidRDefault="00000000">
      <w:pPr>
        <w:pStyle w:val="Paragraphedeliste"/>
        <w:numPr>
          <w:ilvl w:val="0"/>
          <w:numId w:val="1"/>
        </w:numPr>
        <w:spacing w:before="40" w:after="40"/>
      </w:pPr>
      <w:r>
        <w:t>Les modalités techniques (accès application, variables, calendrier détaillé) seront communiquées via les ARS.</w:t>
      </w:r>
    </w:p>
    <w:p w:rsidR="00337695" w:rsidRDefault="00337695">
      <w:pPr>
        <w:spacing w:before="60" w:after="60"/>
        <w:jc w:val="both"/>
      </w:pPr>
    </w:p>
    <w:p w:rsidR="00337695" w:rsidRDefault="00000000">
      <w:pPr>
        <w:pStyle w:val="Titre2"/>
        <w:spacing w:before="180" w:after="80"/>
      </w:pPr>
      <w:r>
        <w:rPr>
          <w:b/>
          <w:bCs/>
          <w:color w:val="1B3A6B"/>
          <w:sz w:val="22"/>
          <w:szCs w:val="22"/>
        </w:rPr>
        <w:t>Source 3 — ATIH : Recueil national PH 2025 (clôturé)</w:t>
      </w:r>
    </w:p>
    <w:p w:rsidR="00337695" w:rsidRDefault="00000000">
      <w:pPr>
        <w:spacing w:before="60" w:after="60"/>
        <w:jc w:val="both"/>
      </w:pPr>
      <w:r>
        <w:lastRenderedPageBreak/>
        <w:t>La page ATIH 2026 est introuvable — le recueil 2026 n'est pas encore lancé sur la plateforme. La page PH 2025 reste disponible et contient l'ensemble de la documentation du recueil clôturé en avril 2025.</w:t>
      </w:r>
    </w:p>
    <w:p w:rsidR="00337695" w:rsidRDefault="00000000">
      <w:pPr>
        <w:pStyle w:val="Paragraphedeliste"/>
        <w:numPr>
          <w:ilvl w:val="0"/>
          <w:numId w:val="1"/>
        </w:numPr>
        <w:spacing w:before="40" w:after="40"/>
      </w:pPr>
      <w:r>
        <w:t>Périmètre PH 2025 : ESSMS accompagnant les personnes handicapées du secteur enfance, accessibles sur orientation CDAPH.</w:t>
      </w:r>
    </w:p>
    <w:p w:rsidR="00337695" w:rsidRDefault="00000000">
      <w:pPr>
        <w:pStyle w:val="Paragraphedeliste"/>
        <w:numPr>
          <w:ilvl w:val="0"/>
          <w:numId w:val="1"/>
        </w:numPr>
        <w:spacing w:before="40" w:after="40"/>
      </w:pPr>
      <w:r>
        <w:t>Calendrier PH 2025 : recueil du 3 février au 13 avril 2025 (coupe de 14 jours consécutifs).</w:t>
      </w:r>
    </w:p>
    <w:p w:rsidR="00337695" w:rsidRDefault="00000000">
      <w:pPr>
        <w:pStyle w:val="Paragraphedeliste"/>
        <w:numPr>
          <w:ilvl w:val="0"/>
          <w:numId w:val="1"/>
        </w:numPr>
        <w:spacing w:before="40" w:after="40"/>
      </w:pPr>
      <w:r>
        <w:t>Logiciel utilisé : RAMSECE-PH 2025 (fourni par l'ATIH) + plateforme e-PH pour la transmission des données.</w:t>
      </w:r>
    </w:p>
    <w:p w:rsidR="00337695" w:rsidRDefault="00000000">
      <w:pPr>
        <w:pStyle w:val="Paragraphedeliste"/>
        <w:numPr>
          <w:ilvl w:val="0"/>
          <w:numId w:val="1"/>
        </w:numPr>
        <w:spacing w:before="40" w:after="40"/>
      </w:pPr>
      <w:r>
        <w:t>Accompagnement : support méthodologique via methodo.ph@excolyon.com, support technique via support@atih.sante.fr.</w:t>
      </w:r>
    </w:p>
    <w:p w:rsidR="00337695" w:rsidRDefault="00000000">
      <w:pPr>
        <w:pStyle w:val="Paragraphedeliste"/>
        <w:numPr>
          <w:ilvl w:val="0"/>
          <w:numId w:val="1"/>
        </w:numPr>
        <w:spacing w:before="40" w:after="40"/>
      </w:pPr>
      <w:r>
        <w:t>Exclusions du périmètre : CAMSP, CMPP, BAPU, PCO, PCPE, équipes mobiles, DAR, UEEA, UEMA, PFR, EPIDA.</w:t>
      </w:r>
    </w:p>
    <w:p w:rsidR="00337695" w:rsidRDefault="00337695">
      <w:pPr>
        <w:spacing w:before="60" w:after="60"/>
        <w:jc w:val="both"/>
      </w:pPr>
    </w:p>
    <w:p w:rsidR="00337695" w:rsidRDefault="00337695">
      <w:pPr>
        <w:pBdr>
          <w:bottom w:val="single" w:sz="6" w:space="0" w:color="1B3A6B"/>
        </w:pBdr>
        <w:spacing w:before="160" w:after="160"/>
      </w:pPr>
    </w:p>
    <w:p w:rsidR="00337695" w:rsidRDefault="00000000">
      <w:pPr>
        <w:pStyle w:val="Titre1"/>
        <w:spacing w:before="280" w:after="100"/>
      </w:pPr>
      <w:r>
        <w:rPr>
          <w:b/>
          <w:bCs/>
          <w:color w:val="1B3A6B"/>
          <w:sz w:val="26"/>
          <w:szCs w:val="26"/>
        </w:rPr>
        <w:t>3. Points de vigilance pour les directions d'ESSMS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00"/>
        <w:gridCol w:w="4900"/>
      </w:tblGrid>
      <w:tr w:rsidR="005218E2" w:rsidRPr="005218E2" w:rsidTr="005218E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900" w:type="dxa"/>
            <w:shd w:val="clear" w:color="auto" w:fill="auto"/>
          </w:tcPr>
          <w:p w:rsidR="00337695" w:rsidRPr="005218E2" w:rsidRDefault="00000000" w:rsidP="005218E2">
            <w:pPr>
              <w:jc w:val="center"/>
            </w:pPr>
            <w:r w:rsidRPr="005218E2">
              <w:rPr>
                <w:b/>
                <w:bCs/>
                <w:sz w:val="19"/>
                <w:szCs w:val="19"/>
              </w:rPr>
              <w:t>⚠️ Point</w:t>
            </w:r>
          </w:p>
        </w:tc>
        <w:tc>
          <w:tcPr>
            <w:tcW w:w="4900" w:type="dxa"/>
            <w:shd w:val="clear" w:color="auto" w:fill="auto"/>
          </w:tcPr>
          <w:p w:rsidR="00337695" w:rsidRPr="005218E2" w:rsidRDefault="00000000" w:rsidP="005218E2">
            <w:pPr>
              <w:jc w:val="center"/>
            </w:pPr>
            <w:r w:rsidRPr="005218E2">
              <w:rPr>
                <w:b/>
                <w:bCs/>
                <w:sz w:val="19"/>
                <w:szCs w:val="19"/>
              </w:rPr>
              <w:t>Détail pratique</w:t>
            </w:r>
          </w:p>
        </w:tc>
      </w:tr>
      <w:tr w:rsidR="005218E2" w:rsidRPr="005218E2" w:rsidTr="005218E2">
        <w:tblPrEx>
          <w:tblCellMar>
            <w:top w:w="0" w:type="dxa"/>
            <w:bottom w:w="0" w:type="dxa"/>
          </w:tblCellMar>
        </w:tblPrEx>
        <w:tc>
          <w:tcPr>
            <w:tcW w:w="4900" w:type="dxa"/>
            <w:shd w:val="clear" w:color="auto" w:fill="auto"/>
          </w:tcPr>
          <w:p w:rsidR="00337695" w:rsidRPr="005218E2" w:rsidRDefault="00000000">
            <w:r w:rsidRPr="005218E2">
              <w:rPr>
                <w:sz w:val="19"/>
                <w:szCs w:val="19"/>
              </w:rPr>
              <w:t>Recueil PH 2026 (enfance uniquement)</w:t>
            </w:r>
          </w:p>
        </w:tc>
        <w:tc>
          <w:tcPr>
            <w:tcW w:w="4900" w:type="dxa"/>
            <w:shd w:val="clear" w:color="auto" w:fill="auto"/>
          </w:tcPr>
          <w:p w:rsidR="00337695" w:rsidRPr="005218E2" w:rsidRDefault="00000000">
            <w:r w:rsidRPr="005218E2">
              <w:rPr>
                <w:sz w:val="19"/>
                <w:szCs w:val="19"/>
              </w:rPr>
              <w:t>Seuls les ESSMS du secteur enfance sont concernés par le recueil PH 2026. Les établissements adultes (FAM, MAS, SAVS) ne sont pas encore dans le périmètre SERAFIN-PH.</w:t>
            </w:r>
          </w:p>
        </w:tc>
      </w:tr>
      <w:tr w:rsidR="005218E2" w:rsidRPr="005218E2" w:rsidTr="005218E2">
        <w:tblPrEx>
          <w:tblCellMar>
            <w:top w:w="0" w:type="dxa"/>
            <w:bottom w:w="0" w:type="dxa"/>
          </w:tblCellMar>
        </w:tblPrEx>
        <w:tc>
          <w:tcPr>
            <w:tcW w:w="4900" w:type="dxa"/>
            <w:shd w:val="clear" w:color="auto" w:fill="auto"/>
          </w:tcPr>
          <w:p w:rsidR="00337695" w:rsidRPr="005218E2" w:rsidRDefault="00000000">
            <w:r w:rsidRPr="005218E2">
              <w:rPr>
                <w:sz w:val="19"/>
                <w:szCs w:val="19"/>
              </w:rPr>
              <w:t>Calendrier à anticiper dès maintenant</w:t>
            </w:r>
          </w:p>
        </w:tc>
        <w:tc>
          <w:tcPr>
            <w:tcW w:w="4900" w:type="dxa"/>
            <w:shd w:val="clear" w:color="auto" w:fill="auto"/>
          </w:tcPr>
          <w:p w:rsidR="00337695" w:rsidRPr="005218E2" w:rsidRDefault="00000000">
            <w:r w:rsidRPr="005218E2">
              <w:rPr>
                <w:sz w:val="19"/>
                <w:szCs w:val="19"/>
              </w:rPr>
              <w:t>Le recueil PH 2026 se déroulera en deux phases (mars et mai 2026). Les ESSMS concernés doivent anticiper la mobilisation des équipes et les accès aux outils ATIH.</w:t>
            </w:r>
          </w:p>
        </w:tc>
      </w:tr>
      <w:tr w:rsidR="005218E2" w:rsidRPr="005218E2" w:rsidTr="005218E2">
        <w:tblPrEx>
          <w:tblCellMar>
            <w:top w:w="0" w:type="dxa"/>
            <w:bottom w:w="0" w:type="dxa"/>
          </w:tblCellMar>
        </w:tblPrEx>
        <w:tc>
          <w:tcPr>
            <w:tcW w:w="4900" w:type="dxa"/>
            <w:shd w:val="clear" w:color="auto" w:fill="auto"/>
          </w:tcPr>
          <w:p w:rsidR="00337695" w:rsidRPr="005218E2" w:rsidRDefault="00000000">
            <w:r w:rsidRPr="005218E2">
              <w:rPr>
                <w:sz w:val="19"/>
                <w:szCs w:val="19"/>
              </w:rPr>
              <w:t>Données de transport exclues en 2026</w:t>
            </w:r>
          </w:p>
        </w:tc>
        <w:tc>
          <w:tcPr>
            <w:tcW w:w="4900" w:type="dxa"/>
            <w:shd w:val="clear" w:color="auto" w:fill="auto"/>
          </w:tcPr>
          <w:p w:rsidR="00337695" w:rsidRPr="005218E2" w:rsidRDefault="00000000">
            <w:r w:rsidRPr="005218E2">
              <w:rPr>
                <w:sz w:val="19"/>
                <w:szCs w:val="19"/>
              </w:rPr>
              <w:t>Les données de transport/déplacements de professionnels sont exclues du périmètre 2026 suite aux difficultés de fiabilité constatées en 2025. Pas d'action à prévoir sur ce point.</w:t>
            </w:r>
          </w:p>
        </w:tc>
      </w:tr>
      <w:tr w:rsidR="005218E2" w:rsidRPr="005218E2" w:rsidTr="005218E2">
        <w:tblPrEx>
          <w:tblCellMar>
            <w:top w:w="0" w:type="dxa"/>
            <w:bottom w:w="0" w:type="dxa"/>
          </w:tblCellMar>
        </w:tblPrEx>
        <w:tc>
          <w:tcPr>
            <w:tcW w:w="4900" w:type="dxa"/>
            <w:shd w:val="clear" w:color="auto" w:fill="auto"/>
          </w:tcPr>
          <w:p w:rsidR="00337695" w:rsidRPr="005218E2" w:rsidRDefault="00000000">
            <w:r w:rsidRPr="005218E2">
              <w:rPr>
                <w:sz w:val="19"/>
                <w:szCs w:val="19"/>
              </w:rPr>
              <w:t>Année blanche 2026 — aucun impact financier</w:t>
            </w:r>
          </w:p>
        </w:tc>
        <w:tc>
          <w:tcPr>
            <w:tcW w:w="4900" w:type="dxa"/>
            <w:shd w:val="clear" w:color="auto" w:fill="auto"/>
          </w:tcPr>
          <w:p w:rsidR="00337695" w:rsidRPr="005218E2" w:rsidRDefault="00000000">
            <w:r w:rsidRPr="005218E2">
              <w:rPr>
                <w:sz w:val="19"/>
                <w:szCs w:val="19"/>
              </w:rPr>
              <w:t>Le recueil 2026 est une simulation sans impact financier. Le déploiement réel du nouveau modèle tarifaire est prévu pour 2027.</w:t>
            </w:r>
          </w:p>
        </w:tc>
      </w:tr>
      <w:tr w:rsidR="005218E2" w:rsidRPr="005218E2" w:rsidTr="005218E2">
        <w:tblPrEx>
          <w:tblCellMar>
            <w:top w:w="0" w:type="dxa"/>
            <w:bottom w:w="0" w:type="dxa"/>
          </w:tblCellMar>
        </w:tblPrEx>
        <w:tc>
          <w:tcPr>
            <w:tcW w:w="4900" w:type="dxa"/>
            <w:shd w:val="clear" w:color="auto" w:fill="auto"/>
          </w:tcPr>
          <w:p w:rsidR="00337695" w:rsidRPr="005218E2" w:rsidRDefault="00000000">
            <w:r w:rsidRPr="005218E2">
              <w:rPr>
                <w:sz w:val="19"/>
                <w:szCs w:val="19"/>
              </w:rPr>
              <w:t>Contacts ARS à identifier</w:t>
            </w:r>
          </w:p>
        </w:tc>
        <w:tc>
          <w:tcPr>
            <w:tcW w:w="4900" w:type="dxa"/>
            <w:shd w:val="clear" w:color="auto" w:fill="auto"/>
          </w:tcPr>
          <w:p w:rsidR="00337695" w:rsidRPr="005218E2" w:rsidRDefault="00000000">
            <w:r w:rsidRPr="005218E2">
              <w:rPr>
                <w:sz w:val="19"/>
                <w:szCs w:val="19"/>
              </w:rPr>
              <w:t>Les modalités de connexion aux outils (calendrier, accès PLAGE/e-PH) seront communiquées via les ARS. Identifier dès maintenant le référent ARS SERAFIN-PH de son territoire.</w:t>
            </w:r>
          </w:p>
        </w:tc>
      </w:tr>
    </w:tbl>
    <w:p w:rsidR="00337695" w:rsidRDefault="00337695">
      <w:pPr>
        <w:spacing w:before="60" w:after="60"/>
        <w:jc w:val="both"/>
      </w:pPr>
    </w:p>
    <w:p w:rsidR="00337695" w:rsidRDefault="00337695">
      <w:pPr>
        <w:pBdr>
          <w:bottom w:val="single" w:sz="6" w:space="0" w:color="1B3A6B"/>
        </w:pBdr>
        <w:spacing w:before="160" w:after="160"/>
      </w:pPr>
    </w:p>
    <w:p w:rsidR="00337695" w:rsidRDefault="00000000">
      <w:pPr>
        <w:pStyle w:val="Titre1"/>
        <w:spacing w:before="280" w:after="100"/>
      </w:pPr>
      <w:r>
        <w:rPr>
          <w:b/>
          <w:bCs/>
          <w:color w:val="1B3A6B"/>
          <w:sz w:val="26"/>
          <w:szCs w:val="26"/>
        </w:rPr>
        <w:t>4. Agenda — Prochains rendez-vous</w:t>
      </w:r>
    </w:p>
    <w:p w:rsidR="00337695" w:rsidRDefault="00000000">
      <w:pPr>
        <w:pStyle w:val="Paragraphedeliste"/>
        <w:numPr>
          <w:ilvl w:val="0"/>
          <w:numId w:val="1"/>
        </w:numPr>
        <w:spacing w:before="40" w:after="40"/>
      </w:pPr>
      <w:proofErr w:type="gramStart"/>
      <w:r>
        <w:t>[ ]</w:t>
      </w:r>
      <w:proofErr w:type="gramEnd"/>
      <w:r>
        <w:t xml:space="preserve"> Mars 2026 — Phase 1 recueil PH 2026 : caractéristiques des places (ESSMS secteur enfance)</w:t>
      </w:r>
    </w:p>
    <w:p w:rsidR="00337695" w:rsidRDefault="00000000">
      <w:pPr>
        <w:pStyle w:val="Paragraphedeliste"/>
        <w:numPr>
          <w:ilvl w:val="0"/>
          <w:numId w:val="1"/>
        </w:numPr>
        <w:spacing w:before="40" w:after="40"/>
      </w:pPr>
      <w:proofErr w:type="gramStart"/>
      <w:r>
        <w:t>[ ]</w:t>
      </w:r>
      <w:proofErr w:type="gramEnd"/>
      <w:r>
        <w:t xml:space="preserve"> Mai 2026 — Phase 2 recueil PH 2026 : indicateurs de modulation et dotation complémentaire</w:t>
      </w:r>
    </w:p>
    <w:p w:rsidR="00337695" w:rsidRDefault="00000000">
      <w:pPr>
        <w:pStyle w:val="Paragraphedeliste"/>
        <w:numPr>
          <w:ilvl w:val="0"/>
          <w:numId w:val="1"/>
        </w:numPr>
        <w:spacing w:before="40" w:after="40"/>
      </w:pPr>
      <w:proofErr w:type="gramStart"/>
      <w:r>
        <w:t>[ ]</w:t>
      </w:r>
      <w:proofErr w:type="gramEnd"/>
      <w:r>
        <w:t xml:space="preserve"> 2026 — Application à blanc du modèle tarifaire pour le secteur enfance (simulation sans impact)</w:t>
      </w:r>
    </w:p>
    <w:p w:rsidR="00337695" w:rsidRDefault="00000000">
      <w:pPr>
        <w:pStyle w:val="Paragraphedeliste"/>
        <w:numPr>
          <w:ilvl w:val="0"/>
          <w:numId w:val="1"/>
        </w:numPr>
        <w:spacing w:before="40" w:after="40"/>
      </w:pPr>
      <w:proofErr w:type="gramStart"/>
      <w:r>
        <w:t>[ ]</w:t>
      </w:r>
      <w:proofErr w:type="gramEnd"/>
      <w:r>
        <w:t xml:space="preserve"> 2027 — Déploiement du nouveau modèle SERAFIN-PH</w:t>
      </w:r>
    </w:p>
    <w:p w:rsidR="00337695" w:rsidRDefault="00000000">
      <w:pPr>
        <w:pStyle w:val="Paragraphedeliste"/>
        <w:numPr>
          <w:ilvl w:val="0"/>
          <w:numId w:val="1"/>
        </w:numPr>
        <w:spacing w:before="40" w:after="40"/>
      </w:pPr>
      <w:proofErr w:type="gramStart"/>
      <w:r>
        <w:t>[ ]</w:t>
      </w:r>
      <w:proofErr w:type="gramEnd"/>
      <w:r>
        <w:t xml:space="preserve"> Prochainement — Communication des ARS sur les modalités techniques du recueil 2026</w:t>
      </w:r>
    </w:p>
    <w:p w:rsidR="00337695" w:rsidRDefault="00337695">
      <w:pPr>
        <w:spacing w:before="60" w:after="60"/>
        <w:jc w:val="both"/>
      </w:pPr>
    </w:p>
    <w:p w:rsidR="00337695" w:rsidRDefault="00337695">
      <w:pPr>
        <w:pBdr>
          <w:bottom w:val="single" w:sz="6" w:space="0" w:color="1B3A6B"/>
        </w:pBdr>
        <w:spacing w:before="160" w:after="160"/>
      </w:pPr>
    </w:p>
    <w:p w:rsidR="00337695" w:rsidRDefault="00000000">
      <w:pPr>
        <w:pStyle w:val="Titre1"/>
        <w:spacing w:before="280" w:after="100"/>
      </w:pPr>
      <w:r>
        <w:rPr>
          <w:b/>
          <w:bCs/>
          <w:color w:val="1B3A6B"/>
          <w:sz w:val="26"/>
          <w:szCs w:val="26"/>
        </w:rPr>
        <w:t>5. Rappel — Rôle de chaque acteur SERAFIN-PH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00"/>
        <w:gridCol w:w="4900"/>
      </w:tblGrid>
      <w:tr w:rsidR="005218E2" w:rsidRPr="005218E2" w:rsidTr="005218E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900" w:type="dxa"/>
            <w:shd w:val="clear" w:color="auto" w:fill="auto"/>
          </w:tcPr>
          <w:p w:rsidR="00337695" w:rsidRPr="005218E2" w:rsidRDefault="00000000" w:rsidP="005218E2">
            <w:pPr>
              <w:jc w:val="center"/>
            </w:pPr>
            <w:r w:rsidRPr="005218E2">
              <w:rPr>
                <w:b/>
                <w:bCs/>
                <w:sz w:val="19"/>
                <w:szCs w:val="19"/>
              </w:rPr>
              <w:t>Acteur</w:t>
            </w:r>
          </w:p>
        </w:tc>
        <w:tc>
          <w:tcPr>
            <w:tcW w:w="4900" w:type="dxa"/>
            <w:shd w:val="clear" w:color="auto" w:fill="auto"/>
          </w:tcPr>
          <w:p w:rsidR="00337695" w:rsidRPr="005218E2" w:rsidRDefault="00000000" w:rsidP="005218E2">
            <w:pPr>
              <w:jc w:val="center"/>
            </w:pPr>
            <w:r w:rsidRPr="005218E2">
              <w:rPr>
                <w:b/>
                <w:bCs/>
                <w:sz w:val="19"/>
                <w:szCs w:val="19"/>
              </w:rPr>
              <w:t>Rôle dans SERAFIN-PH</w:t>
            </w:r>
          </w:p>
        </w:tc>
      </w:tr>
      <w:tr w:rsidR="005218E2" w:rsidRPr="005218E2" w:rsidTr="005218E2">
        <w:tblPrEx>
          <w:tblCellMar>
            <w:top w:w="0" w:type="dxa"/>
            <w:bottom w:w="0" w:type="dxa"/>
          </w:tblCellMar>
        </w:tblPrEx>
        <w:tc>
          <w:tcPr>
            <w:tcW w:w="4900" w:type="dxa"/>
            <w:shd w:val="clear" w:color="auto" w:fill="auto"/>
          </w:tcPr>
          <w:p w:rsidR="00337695" w:rsidRPr="005218E2" w:rsidRDefault="00000000">
            <w:r w:rsidRPr="005218E2">
              <w:rPr>
                <w:sz w:val="19"/>
                <w:szCs w:val="19"/>
              </w:rPr>
              <w:t>DGCS</w:t>
            </w:r>
          </w:p>
        </w:tc>
        <w:tc>
          <w:tcPr>
            <w:tcW w:w="4900" w:type="dxa"/>
            <w:shd w:val="clear" w:color="auto" w:fill="auto"/>
          </w:tcPr>
          <w:p w:rsidR="00337695" w:rsidRPr="005218E2" w:rsidRDefault="00000000">
            <w:r w:rsidRPr="005218E2">
              <w:rPr>
                <w:sz w:val="19"/>
                <w:szCs w:val="19"/>
              </w:rPr>
              <w:t>Direction générale de la cohésion sociale — pilotage national de la réforme, co-pilote avec la CNSA</w:t>
            </w:r>
          </w:p>
        </w:tc>
      </w:tr>
      <w:tr w:rsidR="005218E2" w:rsidRPr="005218E2" w:rsidTr="005218E2">
        <w:tblPrEx>
          <w:tblCellMar>
            <w:top w:w="0" w:type="dxa"/>
            <w:bottom w:w="0" w:type="dxa"/>
          </w:tblCellMar>
        </w:tblPrEx>
        <w:tc>
          <w:tcPr>
            <w:tcW w:w="4900" w:type="dxa"/>
            <w:shd w:val="clear" w:color="auto" w:fill="auto"/>
          </w:tcPr>
          <w:p w:rsidR="00337695" w:rsidRPr="005218E2" w:rsidRDefault="00000000">
            <w:r w:rsidRPr="005218E2">
              <w:rPr>
                <w:sz w:val="19"/>
                <w:szCs w:val="19"/>
              </w:rPr>
              <w:t>CNSA</w:t>
            </w:r>
          </w:p>
        </w:tc>
        <w:tc>
          <w:tcPr>
            <w:tcW w:w="4900" w:type="dxa"/>
            <w:shd w:val="clear" w:color="auto" w:fill="auto"/>
          </w:tcPr>
          <w:p w:rsidR="00337695" w:rsidRPr="005218E2" w:rsidRDefault="00000000">
            <w:r w:rsidRPr="005218E2">
              <w:rPr>
                <w:sz w:val="19"/>
                <w:szCs w:val="19"/>
              </w:rPr>
              <w:t>Caisse nationale de solidarité pour l'autonomie — co-pilote, animation des travaux, communication aux acteurs</w:t>
            </w:r>
          </w:p>
        </w:tc>
      </w:tr>
      <w:tr w:rsidR="005218E2" w:rsidRPr="005218E2" w:rsidTr="005218E2">
        <w:tblPrEx>
          <w:tblCellMar>
            <w:top w:w="0" w:type="dxa"/>
            <w:bottom w:w="0" w:type="dxa"/>
          </w:tblCellMar>
        </w:tblPrEx>
        <w:tc>
          <w:tcPr>
            <w:tcW w:w="4900" w:type="dxa"/>
            <w:shd w:val="clear" w:color="auto" w:fill="auto"/>
          </w:tcPr>
          <w:p w:rsidR="00337695" w:rsidRPr="005218E2" w:rsidRDefault="00000000">
            <w:r w:rsidRPr="005218E2">
              <w:rPr>
                <w:sz w:val="19"/>
                <w:szCs w:val="19"/>
              </w:rPr>
              <w:t>ATIH</w:t>
            </w:r>
          </w:p>
        </w:tc>
        <w:tc>
          <w:tcPr>
            <w:tcW w:w="4900" w:type="dxa"/>
            <w:shd w:val="clear" w:color="auto" w:fill="auto"/>
          </w:tcPr>
          <w:p w:rsidR="00337695" w:rsidRPr="005218E2" w:rsidRDefault="00000000">
            <w:r w:rsidRPr="005218E2">
              <w:rPr>
                <w:sz w:val="19"/>
                <w:szCs w:val="19"/>
              </w:rPr>
              <w:t>Agence technique — maîtrise d'œuvre du recueil de données, logiciel RAMSECE-PH, plateforme e-PH</w:t>
            </w:r>
          </w:p>
        </w:tc>
      </w:tr>
      <w:tr w:rsidR="005218E2" w:rsidRPr="005218E2" w:rsidTr="005218E2">
        <w:tblPrEx>
          <w:tblCellMar>
            <w:top w:w="0" w:type="dxa"/>
            <w:bottom w:w="0" w:type="dxa"/>
          </w:tblCellMar>
        </w:tblPrEx>
        <w:tc>
          <w:tcPr>
            <w:tcW w:w="4900" w:type="dxa"/>
            <w:shd w:val="clear" w:color="auto" w:fill="auto"/>
          </w:tcPr>
          <w:p w:rsidR="00337695" w:rsidRPr="005218E2" w:rsidRDefault="00000000">
            <w:r w:rsidRPr="005218E2">
              <w:rPr>
                <w:sz w:val="19"/>
                <w:szCs w:val="19"/>
              </w:rPr>
              <w:t>ARS</w:t>
            </w:r>
          </w:p>
        </w:tc>
        <w:tc>
          <w:tcPr>
            <w:tcW w:w="4900" w:type="dxa"/>
            <w:shd w:val="clear" w:color="auto" w:fill="auto"/>
          </w:tcPr>
          <w:p w:rsidR="00337695" w:rsidRPr="005218E2" w:rsidRDefault="00000000">
            <w:r w:rsidRPr="005218E2">
              <w:rPr>
                <w:sz w:val="19"/>
                <w:szCs w:val="19"/>
              </w:rPr>
              <w:t>Agences régionales de santé — relais territoriaux, communication aux ESSMS, contrôle qualité des données</w:t>
            </w:r>
          </w:p>
        </w:tc>
      </w:tr>
      <w:tr w:rsidR="005218E2" w:rsidRPr="005218E2" w:rsidTr="005218E2">
        <w:tblPrEx>
          <w:tblCellMar>
            <w:top w:w="0" w:type="dxa"/>
            <w:bottom w:w="0" w:type="dxa"/>
          </w:tblCellMar>
        </w:tblPrEx>
        <w:tc>
          <w:tcPr>
            <w:tcW w:w="4900" w:type="dxa"/>
            <w:shd w:val="clear" w:color="auto" w:fill="auto"/>
          </w:tcPr>
          <w:p w:rsidR="00337695" w:rsidRPr="005218E2" w:rsidRDefault="00000000">
            <w:r w:rsidRPr="005218E2">
              <w:rPr>
                <w:sz w:val="19"/>
                <w:szCs w:val="19"/>
              </w:rPr>
              <w:t>ESSMS</w:t>
            </w:r>
          </w:p>
        </w:tc>
        <w:tc>
          <w:tcPr>
            <w:tcW w:w="4900" w:type="dxa"/>
            <w:shd w:val="clear" w:color="auto" w:fill="auto"/>
          </w:tcPr>
          <w:p w:rsidR="00337695" w:rsidRPr="005218E2" w:rsidRDefault="00000000">
            <w:r w:rsidRPr="005218E2">
              <w:rPr>
                <w:sz w:val="19"/>
                <w:szCs w:val="19"/>
              </w:rPr>
              <w:t>Établissements et services — participent au recueil, transmettent les données via RAMSECE-PH et e-PH</w:t>
            </w:r>
          </w:p>
        </w:tc>
      </w:tr>
    </w:tbl>
    <w:p w:rsidR="00337695" w:rsidRDefault="00000000">
      <w:pPr>
        <w:spacing w:before="100"/>
        <w:jc w:val="center"/>
      </w:pPr>
      <w:r>
        <w:rPr>
          <w:i/>
          <w:iCs/>
          <w:color w:val="374151"/>
          <w:sz w:val="16"/>
          <w:szCs w:val="16"/>
        </w:rPr>
        <w:t xml:space="preserve">Veille produite le 24 avril 2026  •  Sources : handicap.gouv.fr ✅ | cnsa.fr ✅ | atih.sante.fr ✅ (PH 2025)  •  </w:t>
      </w:r>
      <w:proofErr w:type="spellStart"/>
      <w:r>
        <w:rPr>
          <w:i/>
          <w:iCs/>
          <w:color w:val="374151"/>
          <w:sz w:val="16"/>
          <w:szCs w:val="16"/>
        </w:rPr>
        <w:t>Claude_Travail</w:t>
      </w:r>
      <w:proofErr w:type="spellEnd"/>
    </w:p>
    <w:sectPr w:rsidR="00337695">
      <w:pgSz w:w="11906" w:h="16838"/>
      <w:pgMar w:top="1020" w:right="1020" w:bottom="1020" w:left="10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D1B0A"/>
    <w:multiLevelType w:val="hybridMultilevel"/>
    <w:tmpl w:val="0F2A079E"/>
    <w:lvl w:ilvl="0" w:tplc="7AE2BCF2">
      <w:start w:val="1"/>
      <w:numFmt w:val="bullet"/>
      <w:lvlText w:val="●"/>
      <w:lvlJc w:val="left"/>
      <w:pPr>
        <w:ind w:left="720" w:hanging="360"/>
      </w:pPr>
    </w:lvl>
    <w:lvl w:ilvl="1" w:tplc="35F09430">
      <w:start w:val="1"/>
      <w:numFmt w:val="bullet"/>
      <w:lvlText w:val="○"/>
      <w:lvlJc w:val="left"/>
      <w:pPr>
        <w:ind w:left="1440" w:hanging="360"/>
      </w:pPr>
    </w:lvl>
    <w:lvl w:ilvl="2" w:tplc="970AF1DE">
      <w:start w:val="1"/>
      <w:numFmt w:val="bullet"/>
      <w:lvlText w:val="■"/>
      <w:lvlJc w:val="left"/>
      <w:pPr>
        <w:ind w:left="2160" w:hanging="360"/>
      </w:pPr>
    </w:lvl>
    <w:lvl w:ilvl="3" w:tplc="8CA2A1BC">
      <w:start w:val="1"/>
      <w:numFmt w:val="bullet"/>
      <w:lvlText w:val="●"/>
      <w:lvlJc w:val="left"/>
      <w:pPr>
        <w:ind w:left="2880" w:hanging="360"/>
      </w:pPr>
    </w:lvl>
    <w:lvl w:ilvl="4" w:tplc="40F2D0BA">
      <w:start w:val="1"/>
      <w:numFmt w:val="bullet"/>
      <w:lvlText w:val="○"/>
      <w:lvlJc w:val="left"/>
      <w:pPr>
        <w:ind w:left="3600" w:hanging="360"/>
      </w:pPr>
    </w:lvl>
    <w:lvl w:ilvl="5" w:tplc="01B0F8C0">
      <w:start w:val="1"/>
      <w:numFmt w:val="bullet"/>
      <w:lvlText w:val="■"/>
      <w:lvlJc w:val="left"/>
      <w:pPr>
        <w:ind w:left="4320" w:hanging="360"/>
      </w:pPr>
    </w:lvl>
    <w:lvl w:ilvl="6" w:tplc="7A6052D8">
      <w:start w:val="1"/>
      <w:numFmt w:val="bullet"/>
      <w:lvlText w:val="●"/>
      <w:lvlJc w:val="left"/>
      <w:pPr>
        <w:ind w:left="5040" w:hanging="360"/>
      </w:pPr>
    </w:lvl>
    <w:lvl w:ilvl="7" w:tplc="81D8BB56">
      <w:start w:val="1"/>
      <w:numFmt w:val="bullet"/>
      <w:lvlText w:val="●"/>
      <w:lvlJc w:val="left"/>
      <w:pPr>
        <w:ind w:left="5760" w:hanging="360"/>
      </w:pPr>
    </w:lvl>
    <w:lvl w:ilvl="8" w:tplc="51F488D4">
      <w:start w:val="1"/>
      <w:numFmt w:val="bullet"/>
      <w:lvlText w:val="●"/>
      <w:lvlJc w:val="left"/>
      <w:pPr>
        <w:ind w:left="6480" w:hanging="360"/>
      </w:pPr>
    </w:lvl>
  </w:abstractNum>
  <w:num w:numId="1" w16cid:durableId="12105346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695"/>
    <w:rsid w:val="00337695"/>
    <w:rsid w:val="00470EBD"/>
    <w:rsid w:val="005218E2"/>
    <w:rsid w:val="006A0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2993486"/>
  <w15:docId w15:val="{691E3CFC-8431-4B45-A1E9-04B15916C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854</Words>
  <Characters>4697</Characters>
  <Application>Microsoft Office Word</Application>
  <DocSecurity>0</DocSecurity>
  <Lines>39</Lines>
  <Paragraphs>11</Paragraphs>
  <ScaleCrop>false</ScaleCrop>
  <Company/>
  <LinksUpToDate>false</LinksUpToDate>
  <CharactersWithSpaces>5540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Eric AUBRUN</cp:lastModifiedBy>
  <cp:revision>3</cp:revision>
  <dcterms:created xsi:type="dcterms:W3CDTF">2026-04-24T04:26:00Z</dcterms:created>
  <dcterms:modified xsi:type="dcterms:W3CDTF">2026-04-26T13:48:00Z</dcterms:modified>
</cp:coreProperties>
</file>