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57EE" w:rsidRDefault="00000000">
      <w:pPr>
        <w:spacing w:after="200"/>
        <w:jc w:val="center"/>
      </w:pPr>
      <w:r>
        <w:rPr>
          <w:rFonts w:ascii="Calibri" w:eastAsia="Calibri" w:hAnsi="Calibri" w:cs="Calibri"/>
          <w:b/>
          <w:bCs/>
          <w:color w:val="1B3A6B"/>
          <w:sz w:val="32"/>
          <w:szCs w:val="32"/>
        </w:rPr>
        <w:t>VEILLE RBPP — HAS</w:t>
      </w:r>
    </w:p>
    <w:p w:rsidR="00C357EE" w:rsidRDefault="00000000">
      <w:pPr>
        <w:spacing w:after="80"/>
        <w:jc w:val="center"/>
      </w:pPr>
      <w:r>
        <w:rPr>
          <w:rFonts w:ascii="Calibri" w:eastAsia="Calibri" w:hAnsi="Calibri" w:cs="Calibri"/>
          <w:b/>
          <w:bCs/>
          <w:color w:val="1B3A6B"/>
          <w:sz w:val="28"/>
          <w:szCs w:val="28"/>
        </w:rPr>
        <w:t>Diagnostic et évaluation des troubles schizophréniques</w:t>
      </w:r>
    </w:p>
    <w:p w:rsidR="00C357EE" w:rsidRDefault="00000000">
      <w:pPr>
        <w:spacing w:after="80"/>
        <w:jc w:val="center"/>
      </w:pPr>
      <w:r>
        <w:rPr>
          <w:rFonts w:ascii="Calibri" w:eastAsia="Calibri" w:hAnsi="Calibri" w:cs="Calibri"/>
          <w:i/>
          <w:iCs/>
          <w:color w:val="1F2937"/>
          <w:sz w:val="22"/>
          <w:szCs w:val="22"/>
        </w:rPr>
        <w:t>Note de cadrage adoptée le 8 avril 2026</w:t>
      </w:r>
    </w:p>
    <w:p w:rsidR="00C357EE" w:rsidRDefault="00000000">
      <w:pPr>
        <w:spacing w:after="300"/>
        <w:jc w:val="center"/>
      </w:pPr>
      <w:r>
        <w:rPr>
          <w:rFonts w:ascii="Calibri" w:eastAsia="Calibri" w:hAnsi="Calibri" w:cs="Calibri"/>
          <w:color w:val="6B7280"/>
        </w:rPr>
        <w:t>Produit le 26 avril 2026 | ESSMS — Foyer d'hébergement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8123"/>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Élément</w:t>
            </w:r>
          </w:p>
        </w:tc>
        <w:tc>
          <w:tcPr>
            <w:tcW w:w="0" w:type="auto"/>
            <w:shd w:val="solid" w:color="1B3A6B" w:fill="auto"/>
            <w:vAlign w:val="center"/>
          </w:tcPr>
          <w:p w:rsidR="00C357EE" w:rsidRDefault="00000000">
            <w:pPr>
              <w:jc w:val="center"/>
            </w:pPr>
            <w:r>
              <w:rPr>
                <w:rFonts w:ascii="Calibri" w:eastAsia="Calibri" w:hAnsi="Calibri" w:cs="Calibri"/>
                <w:b/>
                <w:bCs/>
                <w:color w:val="FFFFFF"/>
              </w:rPr>
              <w:t>Détail</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Type de document</w:t>
            </w:r>
          </w:p>
        </w:tc>
        <w:tc>
          <w:tcPr>
            <w:tcW w:w="0" w:type="auto"/>
            <w:shd w:val="solid" w:color="FFFFFF" w:fill="auto"/>
            <w:vAlign w:val="center"/>
          </w:tcPr>
          <w:p w:rsidR="00C357EE" w:rsidRDefault="00000000">
            <w:r>
              <w:rPr>
                <w:rFonts w:ascii="Calibri" w:eastAsia="Calibri" w:hAnsi="Calibri" w:cs="Calibri"/>
                <w:color w:val="1F2937"/>
              </w:rPr>
              <w:t>Note de cadrage (préalable à une RBPP)</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Titre</w:t>
            </w:r>
          </w:p>
        </w:tc>
        <w:tc>
          <w:tcPr>
            <w:tcW w:w="0" w:type="auto"/>
            <w:shd w:val="solid" w:color="EEF2F7" w:fill="auto"/>
            <w:vAlign w:val="center"/>
          </w:tcPr>
          <w:p w:rsidR="00C357EE" w:rsidRDefault="00000000">
            <w:r>
              <w:rPr>
                <w:rFonts w:ascii="Calibri" w:eastAsia="Calibri" w:hAnsi="Calibri" w:cs="Calibri"/>
                <w:color w:val="1F2937"/>
              </w:rPr>
              <w:t>Diagnostic et évaluation des troubles schizophréniques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Date d'adoption</w:t>
            </w:r>
          </w:p>
        </w:tc>
        <w:tc>
          <w:tcPr>
            <w:tcW w:w="0" w:type="auto"/>
            <w:shd w:val="solid" w:color="FFFFFF" w:fill="auto"/>
            <w:vAlign w:val="center"/>
          </w:tcPr>
          <w:p w:rsidR="00C357EE" w:rsidRDefault="00000000">
            <w:r>
              <w:rPr>
                <w:rFonts w:ascii="Calibri" w:eastAsia="Calibri" w:hAnsi="Calibri" w:cs="Calibri"/>
                <w:color w:val="1F2937"/>
              </w:rPr>
              <w:t>8 avril 2026</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Organisme</w:t>
            </w:r>
          </w:p>
        </w:tc>
        <w:tc>
          <w:tcPr>
            <w:tcW w:w="0" w:type="auto"/>
            <w:shd w:val="solid" w:color="EEF2F7" w:fill="auto"/>
            <w:vAlign w:val="center"/>
          </w:tcPr>
          <w:p w:rsidR="00C357EE" w:rsidRDefault="00000000">
            <w:r>
              <w:rPr>
                <w:rFonts w:ascii="Calibri" w:eastAsia="Calibri" w:hAnsi="Calibri" w:cs="Calibri"/>
                <w:color w:val="1F2937"/>
              </w:rPr>
              <w:t>Haute Autorité de Santé (HAS)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Public cible</w:t>
            </w:r>
          </w:p>
        </w:tc>
        <w:tc>
          <w:tcPr>
            <w:tcW w:w="0" w:type="auto"/>
            <w:shd w:val="solid" w:color="FFFFFF" w:fill="auto"/>
            <w:vAlign w:val="center"/>
          </w:tcPr>
          <w:p w:rsidR="00C357EE" w:rsidRDefault="00000000">
            <w:r>
              <w:rPr>
                <w:rFonts w:ascii="Calibri" w:eastAsia="Calibri" w:hAnsi="Calibri" w:cs="Calibri"/>
                <w:color w:val="1F2937"/>
              </w:rPr>
              <w:t>Médecins psychiatres, psychologues, professionnels de santé mentale, ESSMS</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Statut</w:t>
            </w:r>
          </w:p>
        </w:tc>
        <w:tc>
          <w:tcPr>
            <w:tcW w:w="0" w:type="auto"/>
            <w:shd w:val="solid" w:color="EEF2F7" w:fill="auto"/>
            <w:vAlign w:val="center"/>
          </w:tcPr>
          <w:p w:rsidR="00C357EE" w:rsidRDefault="00000000">
            <w:r>
              <w:rPr>
                <w:rFonts w:ascii="Calibri" w:eastAsia="Calibri" w:hAnsi="Calibri" w:cs="Calibri"/>
                <w:color w:val="1F2937"/>
              </w:rPr>
              <w:t>Phase cadrage — recommandation à paraître d'ici novembre 2027</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URL source</w:t>
            </w:r>
          </w:p>
        </w:tc>
        <w:tc>
          <w:tcPr>
            <w:tcW w:w="0" w:type="auto"/>
            <w:shd w:val="solid" w:color="FFFFFF" w:fill="auto"/>
            <w:vAlign w:val="center"/>
          </w:tcPr>
          <w:p w:rsidR="00C357EE" w:rsidRDefault="00000000">
            <w:r>
              <w:rPr>
                <w:rFonts w:ascii="Calibri" w:eastAsia="Calibri" w:hAnsi="Calibri" w:cs="Calibri"/>
                <w:color w:val="1F2937"/>
              </w:rPr>
              <w:t>has-sante.fr (note de cadrage RBPP)</w:t>
            </w:r>
          </w:p>
        </w:tc>
      </w:tr>
    </w:tbl>
    <w:p w:rsidR="00C357EE" w:rsidRDefault="00C357EE">
      <w:pPr>
        <w:spacing w:before="200"/>
      </w:pPr>
    </w:p>
    <w:p w:rsidR="00C357EE" w:rsidRDefault="00000000">
      <w:pPr>
        <w:pStyle w:val="Titre1"/>
        <w:spacing w:before="300" w:after="120"/>
      </w:pPr>
      <w:r>
        <w:rPr>
          <w:rFonts w:ascii="Calibri" w:eastAsia="Calibri" w:hAnsi="Calibri" w:cs="Calibri"/>
          <w:b/>
          <w:bCs/>
          <w:color w:val="1B3A6B"/>
          <w:sz w:val="28"/>
          <w:szCs w:val="28"/>
        </w:rPr>
        <w:t>🔵 Résumé exécutif</w:t>
      </w:r>
    </w:p>
    <w:p w:rsidR="00C357EE" w:rsidRDefault="00000000" w:rsidP="004407AE">
      <w:pPr>
        <w:spacing w:before="60" w:after="60"/>
        <w:jc w:val="both"/>
      </w:pPr>
      <w:r>
        <w:rPr>
          <w:rFonts w:ascii="Calibri" w:eastAsia="Calibri" w:hAnsi="Calibri" w:cs="Calibri"/>
          <w:color w:val="1F2937"/>
          <w:sz w:val="22"/>
          <w:szCs w:val="22"/>
        </w:rPr>
        <w:t>La HAS a adopté le 8 avril 2026 une note de cadrage portant sur le diagnostic et l'évaluation des troubles schizophréniques. Ce document prépare une future recommandation de bonne pratique (RBPP) dont la publication est attendue d'ici fin 2027.</w:t>
      </w:r>
    </w:p>
    <w:p w:rsidR="00C357EE" w:rsidRDefault="00000000" w:rsidP="004407AE">
      <w:pPr>
        <w:spacing w:before="60" w:after="60"/>
        <w:jc w:val="both"/>
      </w:pPr>
      <w:r>
        <w:rPr>
          <w:rFonts w:ascii="Calibri" w:eastAsia="Calibri" w:hAnsi="Calibri" w:cs="Calibri"/>
          <w:color w:val="1F2937"/>
          <w:sz w:val="22"/>
          <w:szCs w:val="22"/>
        </w:rPr>
        <w:t>Rappel clé : la schizophrénie touche 0,43 % de la population mondiale (23 millions de personnes), avec en France environ 235 000 personnes (3,7 ‰), 294 000 en ALD psychiatrique. Le délai diagnostique (DUP) moyen est de 42,6 semaines, et 47 % des personnes attendent plus de 2 ans pour un diagnostic (UNAFAM 2023).</w:t>
      </w:r>
    </w:p>
    <w:p w:rsidR="00C357EE" w:rsidRDefault="00000000" w:rsidP="004407AE">
      <w:pPr>
        <w:spacing w:before="60" w:after="60"/>
        <w:jc w:val="both"/>
      </w:pPr>
      <w:r>
        <w:rPr>
          <w:rFonts w:ascii="Calibri" w:eastAsia="Calibri" w:hAnsi="Calibri" w:cs="Calibri"/>
          <w:color w:val="1F2937"/>
          <w:sz w:val="22"/>
          <w:szCs w:val="22"/>
        </w:rPr>
        <w:t>L'enjeu principal posé par la note de cadrage est l'amélioration de la précocité diagnostique et la standardisation des outils d'évaluation fonctionnelle, indispensables à la construction des projets d'accompagnement en ESSMS.</w:t>
      </w:r>
    </w:p>
    <w:p w:rsidR="00C357EE" w:rsidRDefault="00000000">
      <w:pPr>
        <w:pStyle w:val="Titre1"/>
        <w:spacing w:before="300" w:after="120"/>
      </w:pPr>
      <w:r>
        <w:rPr>
          <w:rFonts w:ascii="Calibri" w:eastAsia="Calibri" w:hAnsi="Calibri" w:cs="Calibri"/>
          <w:b/>
          <w:bCs/>
          <w:color w:val="1B3A6B"/>
          <w:sz w:val="28"/>
          <w:szCs w:val="28"/>
        </w:rPr>
        <w:t>📊 Épidémiologie — Données clés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5189"/>
        <w:gridCol w:w="2747"/>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Indicateur</w:t>
            </w:r>
          </w:p>
        </w:tc>
        <w:tc>
          <w:tcPr>
            <w:tcW w:w="0" w:type="auto"/>
            <w:shd w:val="solid" w:color="1B3A6B" w:fill="auto"/>
            <w:vAlign w:val="center"/>
          </w:tcPr>
          <w:p w:rsidR="00C357EE" w:rsidRDefault="00000000">
            <w:pPr>
              <w:jc w:val="center"/>
            </w:pPr>
            <w:r>
              <w:rPr>
                <w:rFonts w:ascii="Calibri" w:eastAsia="Calibri" w:hAnsi="Calibri" w:cs="Calibri"/>
                <w:b/>
                <w:bCs/>
                <w:color w:val="FFFFFF"/>
              </w:rPr>
              <w:t>Valeur</w:t>
            </w:r>
          </w:p>
        </w:tc>
        <w:tc>
          <w:tcPr>
            <w:tcW w:w="0" w:type="auto"/>
            <w:shd w:val="solid" w:color="1B3A6B" w:fill="auto"/>
            <w:vAlign w:val="center"/>
          </w:tcPr>
          <w:p w:rsidR="00C357EE" w:rsidRDefault="00000000">
            <w:pPr>
              <w:jc w:val="center"/>
            </w:pPr>
            <w:r>
              <w:rPr>
                <w:rFonts w:ascii="Calibri" w:eastAsia="Calibri" w:hAnsi="Calibri" w:cs="Calibri"/>
                <w:b/>
                <w:bCs/>
                <w:color w:val="FFFFFF"/>
              </w:rPr>
              <w:t>Source</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Prévalence mondiale</w:t>
            </w:r>
          </w:p>
        </w:tc>
        <w:tc>
          <w:tcPr>
            <w:tcW w:w="0" w:type="auto"/>
            <w:shd w:val="solid" w:color="FFFFFF" w:fill="auto"/>
            <w:vAlign w:val="center"/>
          </w:tcPr>
          <w:p w:rsidR="00C357EE" w:rsidRDefault="00000000">
            <w:r>
              <w:rPr>
                <w:rFonts w:ascii="Calibri" w:eastAsia="Calibri" w:hAnsi="Calibri" w:cs="Calibri"/>
                <w:color w:val="1F2937"/>
              </w:rPr>
              <w:t>23 millions (0,43 %)</w:t>
            </w:r>
          </w:p>
        </w:tc>
        <w:tc>
          <w:tcPr>
            <w:tcW w:w="0" w:type="auto"/>
            <w:shd w:val="solid" w:color="FFFFFF" w:fill="auto"/>
            <w:vAlign w:val="center"/>
          </w:tcPr>
          <w:p w:rsidR="00C357EE" w:rsidRDefault="00000000">
            <w:r>
              <w:rPr>
                <w:rFonts w:ascii="Calibri" w:eastAsia="Calibri" w:hAnsi="Calibri" w:cs="Calibri"/>
                <w:color w:val="1F2937"/>
              </w:rPr>
              <w:t>Note de cadrage HAS 2026</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Prévalence France</w:t>
            </w:r>
          </w:p>
        </w:tc>
        <w:tc>
          <w:tcPr>
            <w:tcW w:w="0" w:type="auto"/>
            <w:shd w:val="solid" w:color="EEF2F7" w:fill="auto"/>
            <w:vAlign w:val="center"/>
          </w:tcPr>
          <w:p w:rsidR="00C357EE" w:rsidRDefault="00000000">
            <w:r>
              <w:rPr>
                <w:rFonts w:ascii="Calibri" w:eastAsia="Calibri" w:hAnsi="Calibri" w:cs="Calibri"/>
                <w:color w:val="1F2937"/>
              </w:rPr>
              <w:t>235 000 (3,7 ‰)</w:t>
            </w:r>
          </w:p>
        </w:tc>
        <w:tc>
          <w:tcPr>
            <w:tcW w:w="0" w:type="auto"/>
            <w:shd w:val="solid" w:color="EEF2F7" w:fill="auto"/>
            <w:vAlign w:val="center"/>
          </w:tcPr>
          <w:p w:rsidR="00C357EE" w:rsidRDefault="00000000">
            <w:r>
              <w:rPr>
                <w:rFonts w:ascii="Calibri" w:eastAsia="Calibri" w:hAnsi="Calibri" w:cs="Calibri"/>
                <w:color w:val="1F2937"/>
              </w:rPr>
              <w:t>Étude FACE-SZ / HAS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Personnes en ALD</w:t>
            </w:r>
          </w:p>
        </w:tc>
        <w:tc>
          <w:tcPr>
            <w:tcW w:w="0" w:type="auto"/>
            <w:shd w:val="solid" w:color="FFFFFF" w:fill="auto"/>
            <w:vAlign w:val="center"/>
          </w:tcPr>
          <w:p w:rsidR="00C357EE" w:rsidRDefault="00000000">
            <w:r>
              <w:rPr>
                <w:rFonts w:ascii="Calibri" w:eastAsia="Calibri" w:hAnsi="Calibri" w:cs="Calibri"/>
                <w:color w:val="1F2937"/>
              </w:rPr>
              <w:t>294 000</w:t>
            </w:r>
          </w:p>
        </w:tc>
        <w:tc>
          <w:tcPr>
            <w:tcW w:w="0" w:type="auto"/>
            <w:shd w:val="solid" w:color="FFFFFF" w:fill="auto"/>
            <w:vAlign w:val="center"/>
          </w:tcPr>
          <w:p w:rsidR="00C357EE" w:rsidRDefault="00000000">
            <w:r>
              <w:rPr>
                <w:rFonts w:ascii="Calibri" w:eastAsia="Calibri" w:hAnsi="Calibri" w:cs="Calibri"/>
                <w:color w:val="1F2937"/>
              </w:rPr>
              <w:t>CNAMTS</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Sex-ratio</w:t>
            </w:r>
          </w:p>
        </w:tc>
        <w:tc>
          <w:tcPr>
            <w:tcW w:w="0" w:type="auto"/>
            <w:shd w:val="solid" w:color="EEF2F7" w:fill="auto"/>
            <w:vAlign w:val="center"/>
          </w:tcPr>
          <w:p w:rsidR="00C357EE" w:rsidRDefault="00000000">
            <w:r>
              <w:rPr>
                <w:rFonts w:ascii="Calibri" w:eastAsia="Calibri" w:hAnsi="Calibri" w:cs="Calibri"/>
                <w:color w:val="1F2937"/>
              </w:rPr>
              <w:t>2× plus fréquent chez les hommes (début précoce)</w:t>
            </w:r>
          </w:p>
        </w:tc>
        <w:tc>
          <w:tcPr>
            <w:tcW w:w="0" w:type="auto"/>
            <w:shd w:val="solid" w:color="EEF2F7" w:fill="auto"/>
            <w:vAlign w:val="center"/>
          </w:tcPr>
          <w:p w:rsidR="00C357EE" w:rsidRDefault="00000000">
            <w:r>
              <w:rPr>
                <w:rFonts w:ascii="Calibri" w:eastAsia="Calibri" w:hAnsi="Calibri" w:cs="Calibri"/>
                <w:color w:val="1F2937"/>
              </w:rPr>
              <w:t>HAS 2026</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DUP moyen</w:t>
            </w:r>
          </w:p>
        </w:tc>
        <w:tc>
          <w:tcPr>
            <w:tcW w:w="0" w:type="auto"/>
            <w:shd w:val="solid" w:color="FFFFFF" w:fill="auto"/>
            <w:vAlign w:val="center"/>
          </w:tcPr>
          <w:p w:rsidR="00C357EE" w:rsidRDefault="00000000">
            <w:r>
              <w:rPr>
                <w:rFonts w:ascii="Calibri" w:eastAsia="Calibri" w:hAnsi="Calibri" w:cs="Calibri"/>
                <w:color w:val="1F2937"/>
              </w:rPr>
              <w:t>42,6 semaines</w:t>
            </w:r>
          </w:p>
        </w:tc>
        <w:tc>
          <w:tcPr>
            <w:tcW w:w="0" w:type="auto"/>
            <w:shd w:val="solid" w:color="FFFFFF" w:fill="auto"/>
            <w:vAlign w:val="center"/>
          </w:tcPr>
          <w:p w:rsidR="00C357EE" w:rsidRDefault="00000000">
            <w:r>
              <w:rPr>
                <w:rFonts w:ascii="Calibri" w:eastAsia="Calibri" w:hAnsi="Calibri" w:cs="Calibri"/>
                <w:color w:val="1F2937"/>
              </w:rPr>
              <w:t>Méta-analyse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DUP &gt; 2 ans</w:t>
            </w:r>
          </w:p>
        </w:tc>
        <w:tc>
          <w:tcPr>
            <w:tcW w:w="0" w:type="auto"/>
            <w:shd w:val="solid" w:color="EEF2F7" w:fill="auto"/>
            <w:vAlign w:val="center"/>
          </w:tcPr>
          <w:p w:rsidR="00C357EE" w:rsidRDefault="00000000">
            <w:r>
              <w:rPr>
                <w:rFonts w:ascii="Calibri" w:eastAsia="Calibri" w:hAnsi="Calibri" w:cs="Calibri"/>
                <w:color w:val="1F2937"/>
              </w:rPr>
              <w:t>47 % des cas</w:t>
            </w:r>
          </w:p>
        </w:tc>
        <w:tc>
          <w:tcPr>
            <w:tcW w:w="0" w:type="auto"/>
            <w:shd w:val="solid" w:color="EEF2F7" w:fill="auto"/>
            <w:vAlign w:val="center"/>
          </w:tcPr>
          <w:p w:rsidR="00C357EE" w:rsidRDefault="00000000">
            <w:r>
              <w:rPr>
                <w:rFonts w:ascii="Calibri" w:eastAsia="Calibri" w:hAnsi="Calibri" w:cs="Calibri"/>
                <w:color w:val="1F2937"/>
              </w:rPr>
              <w:t>UNAFAM 2023</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Début insidieux</w:t>
            </w:r>
          </w:p>
        </w:tc>
        <w:tc>
          <w:tcPr>
            <w:tcW w:w="0" w:type="auto"/>
            <w:shd w:val="solid" w:color="FFFFFF" w:fill="auto"/>
            <w:vAlign w:val="center"/>
          </w:tcPr>
          <w:p w:rsidR="00C357EE" w:rsidRDefault="00000000">
            <w:r>
              <w:rPr>
                <w:rFonts w:ascii="Calibri" w:eastAsia="Calibri" w:hAnsi="Calibri" w:cs="Calibri"/>
                <w:color w:val="1F2937"/>
              </w:rPr>
              <w:t>70 % des cas</w:t>
            </w:r>
          </w:p>
        </w:tc>
        <w:tc>
          <w:tcPr>
            <w:tcW w:w="0" w:type="auto"/>
            <w:shd w:val="solid" w:color="FFFFFF" w:fill="auto"/>
            <w:vAlign w:val="center"/>
          </w:tcPr>
          <w:p w:rsidR="00C357EE" w:rsidRDefault="00000000">
            <w:r>
              <w:rPr>
                <w:rFonts w:ascii="Calibri" w:eastAsia="Calibri" w:hAnsi="Calibri" w:cs="Calibri"/>
                <w:color w:val="1F2937"/>
              </w:rPr>
              <w:t>HAS 2026</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Coût budget AM</w:t>
            </w:r>
          </w:p>
        </w:tc>
        <w:tc>
          <w:tcPr>
            <w:tcW w:w="0" w:type="auto"/>
            <w:shd w:val="solid" w:color="EEF2F7" w:fill="auto"/>
            <w:vAlign w:val="center"/>
          </w:tcPr>
          <w:p w:rsidR="00C357EE" w:rsidRDefault="00000000">
            <w:r>
              <w:rPr>
                <w:rFonts w:ascii="Calibri" w:eastAsia="Calibri" w:hAnsi="Calibri" w:cs="Calibri"/>
                <w:color w:val="1F2937"/>
              </w:rPr>
              <w:t>3 %</w:t>
            </w:r>
          </w:p>
        </w:tc>
        <w:tc>
          <w:tcPr>
            <w:tcW w:w="0" w:type="auto"/>
            <w:shd w:val="solid" w:color="EEF2F7" w:fill="auto"/>
            <w:vAlign w:val="center"/>
          </w:tcPr>
          <w:p w:rsidR="00C357EE" w:rsidRDefault="00000000">
            <w:r>
              <w:rPr>
                <w:rFonts w:ascii="Calibri" w:eastAsia="Calibri" w:hAnsi="Calibri" w:cs="Calibri"/>
                <w:color w:val="1F2937"/>
              </w:rPr>
              <w:t>Estimation HAS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Espérance de vie</w:t>
            </w:r>
          </w:p>
        </w:tc>
        <w:tc>
          <w:tcPr>
            <w:tcW w:w="0" w:type="auto"/>
            <w:shd w:val="solid" w:color="FFFFFF" w:fill="auto"/>
            <w:vAlign w:val="center"/>
          </w:tcPr>
          <w:p w:rsidR="00C357EE" w:rsidRDefault="00000000">
            <w:r>
              <w:rPr>
                <w:rFonts w:ascii="Calibri" w:eastAsia="Calibri" w:hAnsi="Calibri" w:cs="Calibri"/>
                <w:color w:val="1F2937"/>
              </w:rPr>
              <w:t xml:space="preserve">−11 </w:t>
            </w:r>
            <w:proofErr w:type="spellStart"/>
            <w:r>
              <w:rPr>
                <w:rFonts w:ascii="Calibri" w:eastAsia="Calibri" w:hAnsi="Calibri" w:cs="Calibri"/>
                <w:color w:val="1F2937"/>
              </w:rPr>
              <w:t>à</w:t>
            </w:r>
            <w:proofErr w:type="spellEnd"/>
            <w:r>
              <w:rPr>
                <w:rFonts w:ascii="Calibri" w:eastAsia="Calibri" w:hAnsi="Calibri" w:cs="Calibri"/>
                <w:color w:val="1F2937"/>
              </w:rPr>
              <w:t xml:space="preserve"> −18 ans vs population générale</w:t>
            </w:r>
          </w:p>
        </w:tc>
        <w:tc>
          <w:tcPr>
            <w:tcW w:w="0" w:type="auto"/>
            <w:shd w:val="solid" w:color="FFFFFF" w:fill="auto"/>
            <w:vAlign w:val="center"/>
          </w:tcPr>
          <w:p w:rsidR="00C357EE" w:rsidRDefault="00000000">
            <w:r>
              <w:rPr>
                <w:rFonts w:ascii="Calibri" w:eastAsia="Calibri" w:hAnsi="Calibri" w:cs="Calibri"/>
                <w:color w:val="1F2937"/>
              </w:rPr>
              <w:t>Méta-analyses</w:t>
            </w:r>
          </w:p>
        </w:tc>
      </w:tr>
    </w:tbl>
    <w:p w:rsidR="00C357EE" w:rsidRDefault="00C357EE">
      <w:pPr>
        <w:spacing w:before="200"/>
      </w:pPr>
    </w:p>
    <w:p w:rsidR="00C357EE" w:rsidRDefault="00000000">
      <w:pPr>
        <w:pStyle w:val="Titre1"/>
        <w:spacing w:before="300" w:after="120"/>
      </w:pPr>
      <w:r>
        <w:rPr>
          <w:rFonts w:ascii="Calibri" w:eastAsia="Calibri" w:hAnsi="Calibri" w:cs="Calibri"/>
          <w:b/>
          <w:bCs/>
          <w:color w:val="1B3A6B"/>
          <w:sz w:val="28"/>
          <w:szCs w:val="28"/>
        </w:rPr>
        <w:t>🧠 Tableaux cliniques</w:t>
      </w:r>
    </w:p>
    <w:p w:rsidR="00C357EE" w:rsidRDefault="00000000">
      <w:pPr>
        <w:pStyle w:val="Titre2"/>
        <w:spacing w:before="200" w:after="80"/>
      </w:pPr>
      <w:r>
        <w:rPr>
          <w:rFonts w:ascii="Calibri" w:eastAsia="Calibri" w:hAnsi="Calibri" w:cs="Calibri"/>
          <w:b/>
          <w:bCs/>
          <w:color w:val="1B3A6B"/>
          <w:sz w:val="24"/>
          <w:szCs w:val="24"/>
        </w:rPr>
        <w:t>Symptômes positifs</w:t>
      </w:r>
    </w:p>
    <w:p w:rsidR="00C357EE" w:rsidRDefault="00000000">
      <w:pPr>
        <w:pStyle w:val="Paragraphedeliste"/>
        <w:numPr>
          <w:ilvl w:val="0"/>
          <w:numId w:val="1"/>
        </w:numPr>
        <w:spacing w:before="40" w:after="40"/>
      </w:pPr>
      <w:r>
        <w:rPr>
          <w:rFonts w:ascii="Calibri" w:eastAsia="Calibri" w:hAnsi="Calibri" w:cs="Calibri"/>
          <w:color w:val="1F2937"/>
          <w:sz w:val="22"/>
          <w:szCs w:val="22"/>
        </w:rPr>
        <w:t>Hallucinations (auditives ++, visuelles, tactiles, olfactives)</w:t>
      </w:r>
    </w:p>
    <w:p w:rsidR="00C357EE" w:rsidRDefault="00000000">
      <w:pPr>
        <w:pStyle w:val="Paragraphedeliste"/>
        <w:numPr>
          <w:ilvl w:val="0"/>
          <w:numId w:val="1"/>
        </w:numPr>
        <w:spacing w:before="40" w:after="40"/>
      </w:pPr>
      <w:r>
        <w:rPr>
          <w:rFonts w:ascii="Calibri" w:eastAsia="Calibri" w:hAnsi="Calibri" w:cs="Calibri"/>
          <w:color w:val="1F2937"/>
          <w:sz w:val="22"/>
          <w:szCs w:val="22"/>
        </w:rPr>
        <w:t>Idées délirantes (persécution, référence, grandiosité)</w:t>
      </w:r>
    </w:p>
    <w:p w:rsidR="00C357EE" w:rsidRDefault="00000000">
      <w:pPr>
        <w:pStyle w:val="Paragraphedeliste"/>
        <w:numPr>
          <w:ilvl w:val="0"/>
          <w:numId w:val="1"/>
        </w:numPr>
        <w:spacing w:before="40" w:after="40"/>
      </w:pPr>
      <w:r>
        <w:rPr>
          <w:rFonts w:ascii="Calibri" w:eastAsia="Calibri" w:hAnsi="Calibri" w:cs="Calibri"/>
          <w:color w:val="1F2937"/>
          <w:sz w:val="22"/>
          <w:szCs w:val="22"/>
        </w:rPr>
        <w:t>Désorganisation formelle de la pensée</w:t>
      </w:r>
    </w:p>
    <w:p w:rsidR="00C357EE" w:rsidRDefault="00000000">
      <w:pPr>
        <w:pStyle w:val="Paragraphedeliste"/>
        <w:numPr>
          <w:ilvl w:val="0"/>
          <w:numId w:val="1"/>
        </w:numPr>
        <w:spacing w:before="40" w:after="40"/>
      </w:pPr>
      <w:r>
        <w:rPr>
          <w:rFonts w:ascii="Calibri" w:eastAsia="Calibri" w:hAnsi="Calibri" w:cs="Calibri"/>
          <w:color w:val="1F2937"/>
          <w:sz w:val="22"/>
          <w:szCs w:val="22"/>
        </w:rPr>
        <w:t>Comportements moteurs désorganisés ou catatoniques</w:t>
      </w:r>
    </w:p>
    <w:p w:rsidR="00C357EE" w:rsidRDefault="00000000">
      <w:pPr>
        <w:pStyle w:val="Titre2"/>
        <w:spacing w:before="200" w:after="80"/>
      </w:pPr>
      <w:r>
        <w:rPr>
          <w:rFonts w:ascii="Calibri" w:eastAsia="Calibri" w:hAnsi="Calibri" w:cs="Calibri"/>
          <w:b/>
          <w:bCs/>
          <w:color w:val="1B3A6B"/>
          <w:sz w:val="24"/>
          <w:szCs w:val="24"/>
        </w:rPr>
        <w:t>Symptômes négatifs</w:t>
      </w:r>
    </w:p>
    <w:p w:rsidR="00C357EE" w:rsidRDefault="00000000">
      <w:pPr>
        <w:pStyle w:val="Paragraphedeliste"/>
        <w:numPr>
          <w:ilvl w:val="0"/>
          <w:numId w:val="1"/>
        </w:numPr>
        <w:spacing w:before="40" w:after="40"/>
      </w:pPr>
      <w:r>
        <w:rPr>
          <w:rFonts w:ascii="Calibri" w:eastAsia="Calibri" w:hAnsi="Calibri" w:cs="Calibri"/>
          <w:color w:val="1F2937"/>
          <w:sz w:val="22"/>
          <w:szCs w:val="22"/>
        </w:rPr>
        <w:t>Anhédonie (réduction du plaisir ressenti)</w:t>
      </w:r>
    </w:p>
    <w:p w:rsidR="00C357EE" w:rsidRDefault="00000000">
      <w:pPr>
        <w:pStyle w:val="Paragraphedeliste"/>
        <w:numPr>
          <w:ilvl w:val="0"/>
          <w:numId w:val="1"/>
        </w:numPr>
        <w:spacing w:before="40" w:after="40"/>
      </w:pPr>
      <w:r>
        <w:rPr>
          <w:rFonts w:ascii="Calibri" w:eastAsia="Calibri" w:hAnsi="Calibri" w:cs="Calibri"/>
          <w:color w:val="1F2937"/>
          <w:sz w:val="22"/>
          <w:szCs w:val="22"/>
        </w:rPr>
        <w:t>Aboulie / apathie (déficit de motivation)</w:t>
      </w:r>
    </w:p>
    <w:p w:rsidR="00C357EE" w:rsidRDefault="00000000">
      <w:pPr>
        <w:pStyle w:val="Paragraphedeliste"/>
        <w:numPr>
          <w:ilvl w:val="0"/>
          <w:numId w:val="1"/>
        </w:numPr>
        <w:spacing w:before="40" w:after="40"/>
      </w:pPr>
      <w:r>
        <w:rPr>
          <w:rFonts w:ascii="Calibri" w:eastAsia="Calibri" w:hAnsi="Calibri" w:cs="Calibri"/>
          <w:color w:val="1F2937"/>
          <w:sz w:val="22"/>
          <w:szCs w:val="22"/>
        </w:rPr>
        <w:t>Alogie (appauvrissement du discours)</w:t>
      </w:r>
    </w:p>
    <w:p w:rsidR="00C357EE" w:rsidRDefault="00000000">
      <w:pPr>
        <w:pStyle w:val="Paragraphedeliste"/>
        <w:numPr>
          <w:ilvl w:val="0"/>
          <w:numId w:val="1"/>
        </w:numPr>
        <w:spacing w:before="40" w:after="40"/>
      </w:pPr>
      <w:r>
        <w:rPr>
          <w:rFonts w:ascii="Calibri" w:eastAsia="Calibri" w:hAnsi="Calibri" w:cs="Calibri"/>
          <w:color w:val="1F2937"/>
          <w:sz w:val="22"/>
          <w:szCs w:val="22"/>
        </w:rPr>
        <w:lastRenderedPageBreak/>
        <w:t>Affect émoussé ou absence d'expression émotionnelle</w:t>
      </w:r>
    </w:p>
    <w:p w:rsidR="00C357EE" w:rsidRDefault="00000000">
      <w:pPr>
        <w:pStyle w:val="Paragraphedeliste"/>
        <w:numPr>
          <w:ilvl w:val="0"/>
          <w:numId w:val="1"/>
        </w:numPr>
        <w:spacing w:before="40" w:after="40"/>
      </w:pPr>
      <w:r>
        <w:rPr>
          <w:rFonts w:ascii="Calibri" w:eastAsia="Calibri" w:hAnsi="Calibri" w:cs="Calibri"/>
          <w:color w:val="1F2937"/>
          <w:sz w:val="22"/>
          <w:szCs w:val="22"/>
        </w:rPr>
        <w:t>Avolition sociale</w:t>
      </w:r>
    </w:p>
    <w:p w:rsidR="00C357EE" w:rsidRDefault="00000000">
      <w:pPr>
        <w:pStyle w:val="Titre2"/>
        <w:spacing w:before="200" w:after="80"/>
      </w:pPr>
      <w:r>
        <w:rPr>
          <w:rFonts w:ascii="Calibri" w:eastAsia="Calibri" w:hAnsi="Calibri" w:cs="Calibri"/>
          <w:b/>
          <w:bCs/>
          <w:color w:val="1B3A6B"/>
          <w:sz w:val="24"/>
          <w:szCs w:val="24"/>
        </w:rPr>
        <w:t>Symptômes cognitifs</w:t>
      </w:r>
    </w:p>
    <w:p w:rsidR="00C357EE" w:rsidRDefault="00000000">
      <w:pPr>
        <w:pStyle w:val="Paragraphedeliste"/>
        <w:numPr>
          <w:ilvl w:val="0"/>
          <w:numId w:val="1"/>
        </w:numPr>
        <w:spacing w:before="40" w:after="40"/>
      </w:pPr>
      <w:r>
        <w:rPr>
          <w:rFonts w:ascii="Calibri" w:eastAsia="Calibri" w:hAnsi="Calibri" w:cs="Calibri"/>
          <w:color w:val="1F2937"/>
          <w:sz w:val="22"/>
          <w:szCs w:val="22"/>
        </w:rPr>
        <w:t>Déficits de mémoire de travail et d'apprentissage verbal</w:t>
      </w:r>
    </w:p>
    <w:p w:rsidR="00C357EE" w:rsidRDefault="00000000">
      <w:pPr>
        <w:pStyle w:val="Paragraphedeliste"/>
        <w:numPr>
          <w:ilvl w:val="0"/>
          <w:numId w:val="1"/>
        </w:numPr>
        <w:spacing w:before="40" w:after="40"/>
      </w:pPr>
      <w:r>
        <w:rPr>
          <w:rFonts w:ascii="Calibri" w:eastAsia="Calibri" w:hAnsi="Calibri" w:cs="Calibri"/>
          <w:color w:val="1F2937"/>
          <w:sz w:val="22"/>
          <w:szCs w:val="22"/>
        </w:rPr>
        <w:t>Troubles de l'attention et de la vitesse de traitement</w:t>
      </w:r>
    </w:p>
    <w:p w:rsidR="00C357EE" w:rsidRDefault="00000000">
      <w:pPr>
        <w:pStyle w:val="Paragraphedeliste"/>
        <w:numPr>
          <w:ilvl w:val="0"/>
          <w:numId w:val="1"/>
        </w:numPr>
        <w:spacing w:before="40" w:after="40"/>
      </w:pPr>
      <w:r>
        <w:rPr>
          <w:rFonts w:ascii="Calibri" w:eastAsia="Calibri" w:hAnsi="Calibri" w:cs="Calibri"/>
          <w:color w:val="1F2937"/>
          <w:sz w:val="22"/>
          <w:szCs w:val="22"/>
        </w:rPr>
        <w:t>Altération des fonctions exécutives</w:t>
      </w:r>
    </w:p>
    <w:p w:rsidR="00C357EE" w:rsidRDefault="00000000">
      <w:pPr>
        <w:pStyle w:val="Titre1"/>
        <w:spacing w:before="300" w:after="120"/>
      </w:pPr>
      <w:r>
        <w:rPr>
          <w:rFonts w:ascii="Calibri" w:eastAsia="Calibri" w:hAnsi="Calibri" w:cs="Calibri"/>
          <w:b/>
          <w:bCs/>
          <w:color w:val="1B3A6B"/>
          <w:sz w:val="28"/>
          <w:szCs w:val="28"/>
        </w:rPr>
        <w:t xml:space="preserve">⚠️ Facteurs de risque — </w:t>
      </w:r>
      <w:r w:rsidR="00EE34F0">
        <w:rPr>
          <w:rFonts w:ascii="Calibri" w:eastAsia="Calibri" w:hAnsi="Calibri" w:cs="Calibri"/>
          <w:b/>
          <w:bCs/>
          <w:color w:val="1B3A6B"/>
          <w:sz w:val="28"/>
          <w:szCs w:val="28"/>
        </w:rPr>
        <w:t>É</w:t>
      </w:r>
      <w:r>
        <w:rPr>
          <w:rFonts w:ascii="Calibri" w:eastAsia="Calibri" w:hAnsi="Calibri" w:cs="Calibri"/>
          <w:b/>
          <w:bCs/>
          <w:color w:val="1B3A6B"/>
          <w:sz w:val="28"/>
          <w:szCs w:val="28"/>
        </w:rPr>
        <w:t>vidence base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8"/>
        <w:gridCol w:w="2852"/>
        <w:gridCol w:w="3276"/>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Facteur</w:t>
            </w:r>
          </w:p>
        </w:tc>
        <w:tc>
          <w:tcPr>
            <w:tcW w:w="0" w:type="auto"/>
            <w:shd w:val="solid" w:color="1B3A6B" w:fill="auto"/>
            <w:vAlign w:val="center"/>
          </w:tcPr>
          <w:p w:rsidR="00C357EE" w:rsidRDefault="00000000">
            <w:pPr>
              <w:jc w:val="center"/>
            </w:pPr>
            <w:proofErr w:type="spellStart"/>
            <w:r>
              <w:rPr>
                <w:rFonts w:ascii="Calibri" w:eastAsia="Calibri" w:hAnsi="Calibri" w:cs="Calibri"/>
                <w:b/>
                <w:bCs/>
                <w:color w:val="FFFFFF"/>
              </w:rPr>
              <w:t>Odds</w:t>
            </w:r>
            <w:proofErr w:type="spellEnd"/>
            <w:r>
              <w:rPr>
                <w:rFonts w:ascii="Calibri" w:eastAsia="Calibri" w:hAnsi="Calibri" w:cs="Calibri"/>
                <w:b/>
                <w:bCs/>
                <w:color w:val="FFFFFF"/>
              </w:rPr>
              <w:t xml:space="preserve"> Ratio (OR)</w:t>
            </w:r>
          </w:p>
        </w:tc>
        <w:tc>
          <w:tcPr>
            <w:tcW w:w="0" w:type="auto"/>
            <w:shd w:val="solid" w:color="1B3A6B" w:fill="auto"/>
            <w:vAlign w:val="center"/>
          </w:tcPr>
          <w:p w:rsidR="00C357EE" w:rsidRDefault="00000000">
            <w:pPr>
              <w:jc w:val="center"/>
            </w:pPr>
            <w:r>
              <w:rPr>
                <w:rFonts w:ascii="Calibri" w:eastAsia="Calibri" w:hAnsi="Calibri" w:cs="Calibri"/>
                <w:b/>
                <w:bCs/>
                <w:color w:val="FFFFFF"/>
              </w:rPr>
              <w:t>Niveau de preuve</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Consommation de cannabis</w:t>
            </w:r>
          </w:p>
        </w:tc>
        <w:tc>
          <w:tcPr>
            <w:tcW w:w="0" w:type="auto"/>
            <w:shd w:val="solid" w:color="FFFFFF" w:fill="auto"/>
            <w:vAlign w:val="center"/>
          </w:tcPr>
          <w:p w:rsidR="00C357EE" w:rsidRDefault="00000000">
            <w:r>
              <w:rPr>
                <w:rFonts w:ascii="Calibri" w:eastAsia="Calibri" w:hAnsi="Calibri" w:cs="Calibri"/>
                <w:color w:val="1F2937"/>
              </w:rPr>
              <w:t>OR 2,88</w:t>
            </w:r>
          </w:p>
        </w:tc>
        <w:tc>
          <w:tcPr>
            <w:tcW w:w="0" w:type="auto"/>
            <w:shd w:val="solid" w:color="FFFFFF" w:fill="auto"/>
            <w:vAlign w:val="center"/>
          </w:tcPr>
          <w:p w:rsidR="00C357EE" w:rsidRDefault="00000000">
            <w:r>
              <w:rPr>
                <w:rFonts w:ascii="Calibri" w:eastAsia="Calibri" w:hAnsi="Calibri" w:cs="Calibri"/>
                <w:color w:val="1F2937"/>
              </w:rPr>
              <w:t>Méta-analyse (fort)</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Traumatismes précoces</w:t>
            </w:r>
          </w:p>
        </w:tc>
        <w:tc>
          <w:tcPr>
            <w:tcW w:w="0" w:type="auto"/>
            <w:shd w:val="solid" w:color="EEF2F7" w:fill="auto"/>
            <w:vAlign w:val="center"/>
          </w:tcPr>
          <w:p w:rsidR="00C357EE" w:rsidRDefault="00000000">
            <w:r>
              <w:rPr>
                <w:rFonts w:ascii="Calibri" w:eastAsia="Calibri" w:hAnsi="Calibri" w:cs="Calibri"/>
                <w:color w:val="1F2937"/>
              </w:rPr>
              <w:t>OR 2,81</w:t>
            </w:r>
          </w:p>
        </w:tc>
        <w:tc>
          <w:tcPr>
            <w:tcW w:w="0" w:type="auto"/>
            <w:shd w:val="solid" w:color="EEF2F7" w:fill="auto"/>
            <w:vAlign w:val="center"/>
          </w:tcPr>
          <w:p w:rsidR="00C357EE" w:rsidRDefault="00000000">
            <w:r>
              <w:rPr>
                <w:rFonts w:ascii="Calibri" w:eastAsia="Calibri" w:hAnsi="Calibri" w:cs="Calibri"/>
                <w:color w:val="1F2937"/>
              </w:rPr>
              <w:t>Revue systématique</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Milieu urbain</w:t>
            </w:r>
          </w:p>
        </w:tc>
        <w:tc>
          <w:tcPr>
            <w:tcW w:w="0" w:type="auto"/>
            <w:shd w:val="solid" w:color="FFFFFF" w:fill="auto"/>
            <w:vAlign w:val="center"/>
          </w:tcPr>
          <w:p w:rsidR="00C357EE" w:rsidRDefault="00000000">
            <w:r>
              <w:rPr>
                <w:rFonts w:ascii="Calibri" w:eastAsia="Calibri" w:hAnsi="Calibri" w:cs="Calibri"/>
                <w:color w:val="1F2937"/>
              </w:rPr>
              <w:t>OR 2,37</w:t>
            </w:r>
          </w:p>
        </w:tc>
        <w:tc>
          <w:tcPr>
            <w:tcW w:w="0" w:type="auto"/>
            <w:shd w:val="solid" w:color="FFFFFF" w:fill="auto"/>
            <w:vAlign w:val="center"/>
          </w:tcPr>
          <w:p w:rsidR="00C357EE" w:rsidRDefault="00000000">
            <w:r>
              <w:rPr>
                <w:rFonts w:ascii="Calibri" w:eastAsia="Calibri" w:hAnsi="Calibri" w:cs="Calibri"/>
                <w:color w:val="1F2937"/>
              </w:rPr>
              <w:t>Études longitudinales</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Migration</w:t>
            </w:r>
          </w:p>
        </w:tc>
        <w:tc>
          <w:tcPr>
            <w:tcW w:w="0" w:type="auto"/>
            <w:shd w:val="solid" w:color="EEF2F7" w:fill="auto"/>
            <w:vAlign w:val="center"/>
          </w:tcPr>
          <w:p w:rsidR="00C357EE" w:rsidRDefault="00000000">
            <w:r>
              <w:rPr>
                <w:rFonts w:ascii="Calibri" w:eastAsia="Calibri" w:hAnsi="Calibri" w:cs="Calibri"/>
                <w:color w:val="1F2937"/>
              </w:rPr>
              <w:t>OR 2,22</w:t>
            </w:r>
          </w:p>
        </w:tc>
        <w:tc>
          <w:tcPr>
            <w:tcW w:w="0" w:type="auto"/>
            <w:shd w:val="solid" w:color="EEF2F7" w:fill="auto"/>
            <w:vAlign w:val="center"/>
          </w:tcPr>
          <w:p w:rsidR="00C357EE" w:rsidRDefault="00000000">
            <w:r>
              <w:rPr>
                <w:rFonts w:ascii="Calibri" w:eastAsia="Calibri" w:hAnsi="Calibri" w:cs="Calibri"/>
                <w:color w:val="1F2937"/>
              </w:rPr>
              <w:t>Cohortes européennes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ATCD familiaux</w:t>
            </w:r>
          </w:p>
        </w:tc>
        <w:tc>
          <w:tcPr>
            <w:tcW w:w="0" w:type="auto"/>
            <w:shd w:val="solid" w:color="FFFFFF" w:fill="auto"/>
            <w:vAlign w:val="center"/>
          </w:tcPr>
          <w:p w:rsidR="00C357EE" w:rsidRDefault="00000000">
            <w:r>
              <w:rPr>
                <w:rFonts w:ascii="Calibri" w:eastAsia="Calibri" w:hAnsi="Calibri" w:cs="Calibri"/>
                <w:color w:val="1F2937"/>
              </w:rPr>
              <w:t>Héritabilité 60-80 %</w:t>
            </w:r>
          </w:p>
        </w:tc>
        <w:tc>
          <w:tcPr>
            <w:tcW w:w="0" w:type="auto"/>
            <w:shd w:val="solid" w:color="FFFFFF" w:fill="auto"/>
            <w:vAlign w:val="center"/>
          </w:tcPr>
          <w:p w:rsidR="00C357EE" w:rsidRDefault="00000000">
            <w:r>
              <w:rPr>
                <w:rFonts w:ascii="Calibri" w:eastAsia="Calibri" w:hAnsi="Calibri" w:cs="Calibri"/>
                <w:color w:val="1F2937"/>
              </w:rPr>
              <w:t>Études de jumeaux</w:t>
            </w:r>
          </w:p>
        </w:tc>
      </w:tr>
    </w:tbl>
    <w:p w:rsidR="00C357EE" w:rsidRDefault="00C357EE">
      <w:pPr>
        <w:spacing w:before="200"/>
      </w:pPr>
    </w:p>
    <w:p w:rsidR="00C357EE" w:rsidRDefault="00000000">
      <w:pPr>
        <w:pStyle w:val="Titre1"/>
        <w:spacing w:before="300" w:after="120"/>
      </w:pPr>
      <w:r>
        <w:rPr>
          <w:rFonts w:ascii="Calibri" w:eastAsia="Calibri" w:hAnsi="Calibri" w:cs="Calibri"/>
          <w:b/>
          <w:bCs/>
          <w:color w:val="1B3A6B"/>
          <w:sz w:val="28"/>
          <w:szCs w:val="28"/>
        </w:rPr>
        <w:t>🏥 Comorbidités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1"/>
        <w:gridCol w:w="2759"/>
        <w:gridCol w:w="4276"/>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Comorbidité</w:t>
            </w:r>
          </w:p>
        </w:tc>
        <w:tc>
          <w:tcPr>
            <w:tcW w:w="0" w:type="auto"/>
            <w:shd w:val="solid" w:color="1B3A6B" w:fill="auto"/>
            <w:vAlign w:val="center"/>
          </w:tcPr>
          <w:p w:rsidR="00C357EE" w:rsidRDefault="00000000">
            <w:pPr>
              <w:jc w:val="center"/>
            </w:pPr>
            <w:r>
              <w:rPr>
                <w:rFonts w:ascii="Calibri" w:eastAsia="Calibri" w:hAnsi="Calibri" w:cs="Calibri"/>
                <w:b/>
                <w:bCs/>
                <w:color w:val="FFFFFF"/>
              </w:rPr>
              <w:t>Prévalence / OR</w:t>
            </w:r>
          </w:p>
        </w:tc>
        <w:tc>
          <w:tcPr>
            <w:tcW w:w="0" w:type="auto"/>
            <w:shd w:val="solid" w:color="1B3A6B" w:fill="auto"/>
            <w:vAlign w:val="center"/>
          </w:tcPr>
          <w:p w:rsidR="00C357EE" w:rsidRDefault="00000000">
            <w:pPr>
              <w:jc w:val="center"/>
            </w:pPr>
            <w:r>
              <w:rPr>
                <w:rFonts w:ascii="Calibri" w:eastAsia="Calibri" w:hAnsi="Calibri" w:cs="Calibri"/>
                <w:b/>
                <w:bCs/>
                <w:color w:val="FFFFFF"/>
              </w:rPr>
              <w:t>Impact ESSMS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Syndrome métabolique</w:t>
            </w:r>
          </w:p>
        </w:tc>
        <w:tc>
          <w:tcPr>
            <w:tcW w:w="0" w:type="auto"/>
            <w:shd w:val="solid" w:color="FFFFFF" w:fill="auto"/>
            <w:vAlign w:val="center"/>
          </w:tcPr>
          <w:p w:rsidR="00C357EE" w:rsidRDefault="00000000">
            <w:r>
              <w:rPr>
                <w:rFonts w:ascii="Calibri" w:eastAsia="Calibri" w:hAnsi="Calibri" w:cs="Calibri"/>
                <w:color w:val="1F2937"/>
              </w:rPr>
              <w:t>41,3 %</w:t>
            </w:r>
          </w:p>
        </w:tc>
        <w:tc>
          <w:tcPr>
            <w:tcW w:w="0" w:type="auto"/>
            <w:shd w:val="solid" w:color="FFFFFF" w:fill="auto"/>
            <w:vAlign w:val="center"/>
          </w:tcPr>
          <w:p w:rsidR="00C357EE" w:rsidRDefault="00000000">
            <w:r>
              <w:rPr>
                <w:rFonts w:ascii="Calibri" w:eastAsia="Calibri" w:hAnsi="Calibri" w:cs="Calibri"/>
                <w:color w:val="1F2937"/>
              </w:rPr>
              <w:t>Bilan somatique régulier obligatoire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Diabète de type 2</w:t>
            </w:r>
          </w:p>
        </w:tc>
        <w:tc>
          <w:tcPr>
            <w:tcW w:w="0" w:type="auto"/>
            <w:shd w:val="solid" w:color="EEF2F7" w:fill="auto"/>
            <w:vAlign w:val="center"/>
          </w:tcPr>
          <w:p w:rsidR="00C357EE" w:rsidRDefault="00000000">
            <w:r>
              <w:rPr>
                <w:rFonts w:ascii="Calibri" w:eastAsia="Calibri" w:hAnsi="Calibri" w:cs="Calibri"/>
                <w:color w:val="1F2937"/>
              </w:rPr>
              <w:t>OR 2,15</w:t>
            </w:r>
          </w:p>
        </w:tc>
        <w:tc>
          <w:tcPr>
            <w:tcW w:w="0" w:type="auto"/>
            <w:shd w:val="solid" w:color="EEF2F7" w:fill="auto"/>
            <w:vAlign w:val="center"/>
          </w:tcPr>
          <w:p w:rsidR="00C357EE" w:rsidRDefault="00000000">
            <w:r>
              <w:rPr>
                <w:rFonts w:ascii="Calibri" w:eastAsia="Calibri" w:hAnsi="Calibri" w:cs="Calibri"/>
                <w:color w:val="1F2937"/>
              </w:rPr>
              <w:t>Coordination avec médecin traitant</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Dépression comorbide</w:t>
            </w:r>
          </w:p>
        </w:tc>
        <w:tc>
          <w:tcPr>
            <w:tcW w:w="0" w:type="auto"/>
            <w:shd w:val="solid" w:color="FFFFFF" w:fill="auto"/>
            <w:vAlign w:val="center"/>
          </w:tcPr>
          <w:p w:rsidR="00C357EE" w:rsidRDefault="00000000">
            <w:r>
              <w:rPr>
                <w:rFonts w:ascii="Calibri" w:eastAsia="Calibri" w:hAnsi="Calibri" w:cs="Calibri"/>
                <w:color w:val="1F2937"/>
              </w:rPr>
              <w:t>Fréquente</w:t>
            </w:r>
          </w:p>
        </w:tc>
        <w:tc>
          <w:tcPr>
            <w:tcW w:w="0" w:type="auto"/>
            <w:shd w:val="solid" w:color="FFFFFF" w:fill="auto"/>
            <w:vAlign w:val="center"/>
          </w:tcPr>
          <w:p w:rsidR="00C357EE" w:rsidRDefault="00000000">
            <w:r>
              <w:rPr>
                <w:rFonts w:ascii="Calibri" w:eastAsia="Calibri" w:hAnsi="Calibri" w:cs="Calibri"/>
                <w:color w:val="1F2937"/>
              </w:rPr>
              <w:t>Outils de screening dépressif</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Abus de substances</w:t>
            </w:r>
          </w:p>
        </w:tc>
        <w:tc>
          <w:tcPr>
            <w:tcW w:w="0" w:type="auto"/>
            <w:shd w:val="solid" w:color="EEF2F7" w:fill="auto"/>
            <w:vAlign w:val="center"/>
          </w:tcPr>
          <w:p w:rsidR="00C357EE" w:rsidRDefault="00000000">
            <w:r>
              <w:rPr>
                <w:rFonts w:ascii="Calibri" w:eastAsia="Calibri" w:hAnsi="Calibri" w:cs="Calibri"/>
                <w:color w:val="1F2937"/>
              </w:rPr>
              <w:t>Fréquent (cannabis ++)</w:t>
            </w:r>
          </w:p>
        </w:tc>
        <w:tc>
          <w:tcPr>
            <w:tcW w:w="0" w:type="auto"/>
            <w:shd w:val="solid" w:color="EEF2F7" w:fill="auto"/>
            <w:vAlign w:val="center"/>
          </w:tcPr>
          <w:p w:rsidR="00C357EE" w:rsidRDefault="00000000">
            <w:r>
              <w:rPr>
                <w:rFonts w:ascii="Calibri" w:eastAsia="Calibri" w:hAnsi="Calibri" w:cs="Calibri"/>
                <w:color w:val="1F2937"/>
              </w:rPr>
              <w:t>Suivi addictologique coordonné</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Suicide</w:t>
            </w:r>
          </w:p>
        </w:tc>
        <w:tc>
          <w:tcPr>
            <w:tcW w:w="0" w:type="auto"/>
            <w:shd w:val="solid" w:color="FFFFFF" w:fill="auto"/>
            <w:vAlign w:val="center"/>
          </w:tcPr>
          <w:p w:rsidR="00C357EE" w:rsidRDefault="00000000">
            <w:r>
              <w:rPr>
                <w:rFonts w:ascii="Calibri" w:eastAsia="Calibri" w:hAnsi="Calibri" w:cs="Calibri"/>
                <w:color w:val="1F2937"/>
              </w:rPr>
              <w:t>5-13 % de décès</w:t>
            </w:r>
          </w:p>
        </w:tc>
        <w:tc>
          <w:tcPr>
            <w:tcW w:w="0" w:type="auto"/>
            <w:shd w:val="solid" w:color="FFFFFF" w:fill="auto"/>
            <w:vAlign w:val="center"/>
          </w:tcPr>
          <w:p w:rsidR="00C357EE" w:rsidRDefault="00000000">
            <w:r>
              <w:rPr>
                <w:rFonts w:ascii="Calibri" w:eastAsia="Calibri" w:hAnsi="Calibri" w:cs="Calibri"/>
                <w:color w:val="1F2937"/>
              </w:rPr>
              <w:t>Protocole prévention crise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Résistance thérapeutique</w:t>
            </w:r>
          </w:p>
        </w:tc>
        <w:tc>
          <w:tcPr>
            <w:tcW w:w="0" w:type="auto"/>
            <w:shd w:val="solid" w:color="EEF2F7" w:fill="auto"/>
            <w:vAlign w:val="center"/>
          </w:tcPr>
          <w:p w:rsidR="00C357EE" w:rsidRDefault="00000000">
            <w:r>
              <w:rPr>
                <w:rFonts w:ascii="Calibri" w:eastAsia="Calibri" w:hAnsi="Calibri" w:cs="Calibri"/>
                <w:color w:val="1F2937"/>
              </w:rPr>
              <w:t>30 % des cas</w:t>
            </w:r>
          </w:p>
        </w:tc>
        <w:tc>
          <w:tcPr>
            <w:tcW w:w="0" w:type="auto"/>
            <w:shd w:val="solid" w:color="EEF2F7" w:fill="auto"/>
            <w:vAlign w:val="center"/>
          </w:tcPr>
          <w:p w:rsidR="00C357EE" w:rsidRDefault="00000000">
            <w:r>
              <w:rPr>
                <w:rFonts w:ascii="Calibri" w:eastAsia="Calibri" w:hAnsi="Calibri" w:cs="Calibri"/>
                <w:color w:val="1F2937"/>
              </w:rPr>
              <w:t>Alternatives non médicamenteuses</w:t>
            </w:r>
          </w:p>
        </w:tc>
      </w:tr>
    </w:tbl>
    <w:p w:rsidR="00C357EE" w:rsidRDefault="00C357EE">
      <w:pPr>
        <w:spacing w:before="200"/>
      </w:pPr>
    </w:p>
    <w:p w:rsidR="00C357EE" w:rsidRDefault="00000000">
      <w:pPr>
        <w:pStyle w:val="Titre1"/>
        <w:spacing w:before="300" w:after="120"/>
      </w:pPr>
      <w:r>
        <w:rPr>
          <w:rFonts w:ascii="Calibri" w:eastAsia="Calibri" w:hAnsi="Calibri" w:cs="Calibri"/>
          <w:b/>
          <w:bCs/>
          <w:color w:val="1B3A6B"/>
          <w:sz w:val="28"/>
          <w:szCs w:val="28"/>
        </w:rPr>
        <w:t>🛠️ Outils diagnostiques et d'évaluation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4"/>
        <w:gridCol w:w="2004"/>
        <w:gridCol w:w="5988"/>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Domaine</w:t>
            </w:r>
          </w:p>
        </w:tc>
        <w:tc>
          <w:tcPr>
            <w:tcW w:w="0" w:type="auto"/>
            <w:shd w:val="solid" w:color="1B3A6B" w:fill="auto"/>
            <w:vAlign w:val="center"/>
          </w:tcPr>
          <w:p w:rsidR="00C357EE" w:rsidRDefault="00000000">
            <w:pPr>
              <w:jc w:val="center"/>
            </w:pPr>
            <w:r>
              <w:rPr>
                <w:rFonts w:ascii="Calibri" w:eastAsia="Calibri" w:hAnsi="Calibri" w:cs="Calibri"/>
                <w:b/>
                <w:bCs/>
                <w:color w:val="FFFFFF"/>
              </w:rPr>
              <w:t>Outil</w:t>
            </w:r>
          </w:p>
        </w:tc>
        <w:tc>
          <w:tcPr>
            <w:tcW w:w="0" w:type="auto"/>
            <w:shd w:val="solid" w:color="1B3A6B" w:fill="auto"/>
            <w:vAlign w:val="center"/>
          </w:tcPr>
          <w:p w:rsidR="00C357EE" w:rsidRDefault="00000000">
            <w:pPr>
              <w:jc w:val="center"/>
            </w:pPr>
            <w:r>
              <w:rPr>
                <w:rFonts w:ascii="Calibri" w:eastAsia="Calibri" w:hAnsi="Calibri" w:cs="Calibri"/>
                <w:b/>
                <w:bCs/>
                <w:color w:val="FFFFFF"/>
              </w:rPr>
              <w:t>Description</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Diagnostic</w:t>
            </w:r>
          </w:p>
        </w:tc>
        <w:tc>
          <w:tcPr>
            <w:tcW w:w="0" w:type="auto"/>
            <w:shd w:val="solid" w:color="FFFFFF" w:fill="auto"/>
            <w:vAlign w:val="center"/>
          </w:tcPr>
          <w:p w:rsidR="00C357EE" w:rsidRDefault="00000000">
            <w:r>
              <w:rPr>
                <w:rFonts w:ascii="Calibri" w:eastAsia="Calibri" w:hAnsi="Calibri" w:cs="Calibri"/>
                <w:color w:val="1F2937"/>
              </w:rPr>
              <w:t>MINI / FLII-11</w:t>
            </w:r>
          </w:p>
        </w:tc>
        <w:tc>
          <w:tcPr>
            <w:tcW w:w="0" w:type="auto"/>
            <w:shd w:val="solid" w:color="FFFFFF" w:fill="auto"/>
            <w:vAlign w:val="center"/>
          </w:tcPr>
          <w:p w:rsidR="00C357EE" w:rsidRDefault="00000000">
            <w:r>
              <w:rPr>
                <w:rFonts w:ascii="Calibri" w:eastAsia="Calibri" w:hAnsi="Calibri" w:cs="Calibri"/>
                <w:color w:val="1F2937"/>
              </w:rPr>
              <w:t>Entretien structuré pour diagnostic DSM-5-TR / CIM-11</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Symptômes positifs</w:t>
            </w:r>
          </w:p>
        </w:tc>
        <w:tc>
          <w:tcPr>
            <w:tcW w:w="0" w:type="auto"/>
            <w:shd w:val="solid" w:color="EEF2F7" w:fill="auto"/>
            <w:vAlign w:val="center"/>
          </w:tcPr>
          <w:p w:rsidR="00C357EE" w:rsidRDefault="00000000">
            <w:r>
              <w:rPr>
                <w:rFonts w:ascii="Calibri" w:eastAsia="Calibri" w:hAnsi="Calibri" w:cs="Calibri"/>
                <w:color w:val="1F2937"/>
              </w:rPr>
              <w:t>SAPS / PANSS-P</w:t>
            </w:r>
          </w:p>
        </w:tc>
        <w:tc>
          <w:tcPr>
            <w:tcW w:w="0" w:type="auto"/>
            <w:shd w:val="solid" w:color="EEF2F7" w:fill="auto"/>
            <w:vAlign w:val="center"/>
          </w:tcPr>
          <w:p w:rsidR="00C357EE" w:rsidRDefault="00000000">
            <w:r>
              <w:rPr>
                <w:rFonts w:ascii="Calibri" w:eastAsia="Calibri" w:hAnsi="Calibri" w:cs="Calibri"/>
                <w:color w:val="1F2937"/>
              </w:rPr>
              <w:t>Hallucinations, idées délirantes, désorganisation</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Symptômes négatifs</w:t>
            </w:r>
          </w:p>
        </w:tc>
        <w:tc>
          <w:tcPr>
            <w:tcW w:w="0" w:type="auto"/>
            <w:shd w:val="solid" w:color="FFFFFF" w:fill="auto"/>
            <w:vAlign w:val="center"/>
          </w:tcPr>
          <w:p w:rsidR="00C357EE" w:rsidRDefault="00000000">
            <w:r>
              <w:rPr>
                <w:rFonts w:ascii="Calibri" w:eastAsia="Calibri" w:hAnsi="Calibri" w:cs="Calibri"/>
                <w:color w:val="1F2937"/>
              </w:rPr>
              <w:t>BNSS / CAINS</w:t>
            </w:r>
          </w:p>
        </w:tc>
        <w:tc>
          <w:tcPr>
            <w:tcW w:w="0" w:type="auto"/>
            <w:shd w:val="solid" w:color="FFFFFF" w:fill="auto"/>
            <w:vAlign w:val="center"/>
          </w:tcPr>
          <w:p w:rsidR="00C357EE" w:rsidRDefault="00000000">
            <w:r>
              <w:rPr>
                <w:rFonts w:ascii="Calibri" w:eastAsia="Calibri" w:hAnsi="Calibri" w:cs="Calibri"/>
                <w:color w:val="1F2937"/>
              </w:rPr>
              <w:t>Anhédonie, aboulie, alogie, apathie émotionnelle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Symptômes globaux</w:t>
            </w:r>
          </w:p>
        </w:tc>
        <w:tc>
          <w:tcPr>
            <w:tcW w:w="0" w:type="auto"/>
            <w:shd w:val="solid" w:color="EEF2F7" w:fill="auto"/>
            <w:vAlign w:val="center"/>
          </w:tcPr>
          <w:p w:rsidR="00C357EE" w:rsidRDefault="00000000">
            <w:r>
              <w:rPr>
                <w:rFonts w:ascii="Calibri" w:eastAsia="Calibri" w:hAnsi="Calibri" w:cs="Calibri"/>
                <w:color w:val="1F2937"/>
              </w:rPr>
              <w:t>PANSS / CGI</w:t>
            </w:r>
          </w:p>
        </w:tc>
        <w:tc>
          <w:tcPr>
            <w:tcW w:w="0" w:type="auto"/>
            <w:shd w:val="solid" w:color="EEF2F7" w:fill="auto"/>
            <w:vAlign w:val="center"/>
          </w:tcPr>
          <w:p w:rsidR="00C357EE" w:rsidRDefault="00000000">
            <w:r>
              <w:rPr>
                <w:rFonts w:ascii="Calibri" w:eastAsia="Calibri" w:hAnsi="Calibri" w:cs="Calibri"/>
                <w:color w:val="1F2937"/>
              </w:rPr>
              <w:t>Sévérité globale, impression clinique</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Fonctionnement</w:t>
            </w:r>
          </w:p>
        </w:tc>
        <w:tc>
          <w:tcPr>
            <w:tcW w:w="0" w:type="auto"/>
            <w:shd w:val="solid" w:color="FFFFFF" w:fill="auto"/>
            <w:vAlign w:val="center"/>
          </w:tcPr>
          <w:p w:rsidR="00C357EE" w:rsidRDefault="00000000">
            <w:r>
              <w:rPr>
                <w:rFonts w:ascii="Calibri" w:eastAsia="Calibri" w:hAnsi="Calibri" w:cs="Calibri"/>
                <w:color w:val="1F2937"/>
              </w:rPr>
              <w:t>EGF / PSP</w:t>
            </w:r>
          </w:p>
        </w:tc>
        <w:tc>
          <w:tcPr>
            <w:tcW w:w="0" w:type="auto"/>
            <w:shd w:val="solid" w:color="FFFFFF" w:fill="auto"/>
            <w:vAlign w:val="center"/>
          </w:tcPr>
          <w:p w:rsidR="00C357EE" w:rsidRDefault="00000000">
            <w:r>
              <w:rPr>
                <w:rFonts w:ascii="Calibri" w:eastAsia="Calibri" w:hAnsi="Calibri" w:cs="Calibri"/>
                <w:color w:val="1F2937"/>
              </w:rPr>
              <w:t>Niveau de fonctionnement social et professionnel</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Rétablissement</w:t>
            </w:r>
          </w:p>
        </w:tc>
        <w:tc>
          <w:tcPr>
            <w:tcW w:w="0" w:type="auto"/>
            <w:shd w:val="solid" w:color="EEF2F7" w:fill="auto"/>
            <w:vAlign w:val="center"/>
          </w:tcPr>
          <w:p w:rsidR="00C357EE" w:rsidRDefault="00000000">
            <w:r>
              <w:rPr>
                <w:rFonts w:ascii="Calibri" w:eastAsia="Calibri" w:hAnsi="Calibri" w:cs="Calibri"/>
                <w:color w:val="1F2937"/>
              </w:rPr>
              <w:t>STORI / SERS / ISMI</w:t>
            </w:r>
          </w:p>
        </w:tc>
        <w:tc>
          <w:tcPr>
            <w:tcW w:w="0" w:type="auto"/>
            <w:shd w:val="solid" w:color="EEF2F7" w:fill="auto"/>
            <w:vAlign w:val="center"/>
          </w:tcPr>
          <w:p w:rsidR="00C357EE" w:rsidRDefault="00000000">
            <w:r>
              <w:rPr>
                <w:rFonts w:ascii="Calibri" w:eastAsia="Calibri" w:hAnsi="Calibri" w:cs="Calibri"/>
                <w:color w:val="1F2937"/>
              </w:rPr>
              <w:t>Stades de rétablissement, estime de soi, stigma intériorisé</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Qualité de vie</w:t>
            </w:r>
          </w:p>
        </w:tc>
        <w:tc>
          <w:tcPr>
            <w:tcW w:w="0" w:type="auto"/>
            <w:shd w:val="solid" w:color="FFFFFF" w:fill="auto"/>
            <w:vAlign w:val="center"/>
          </w:tcPr>
          <w:p w:rsidR="00C357EE" w:rsidRDefault="00000000">
            <w:r>
              <w:rPr>
                <w:rFonts w:ascii="Calibri" w:eastAsia="Calibri" w:hAnsi="Calibri" w:cs="Calibri"/>
                <w:color w:val="1F2937"/>
              </w:rPr>
              <w:t>ELADEB</w:t>
            </w:r>
          </w:p>
        </w:tc>
        <w:tc>
          <w:tcPr>
            <w:tcW w:w="0" w:type="auto"/>
            <w:shd w:val="solid" w:color="FFFFFF" w:fill="auto"/>
            <w:vAlign w:val="center"/>
          </w:tcPr>
          <w:p w:rsidR="00C357EE" w:rsidRDefault="00000000">
            <w:r>
              <w:rPr>
                <w:rFonts w:ascii="Calibri" w:eastAsia="Calibri" w:hAnsi="Calibri" w:cs="Calibri"/>
                <w:color w:val="1F2937"/>
              </w:rPr>
              <w:t>Évaluation par les personnes elles-mêmes</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Aidants</w:t>
            </w:r>
          </w:p>
        </w:tc>
        <w:tc>
          <w:tcPr>
            <w:tcW w:w="0" w:type="auto"/>
            <w:shd w:val="solid" w:color="EEF2F7" w:fill="auto"/>
            <w:vAlign w:val="center"/>
          </w:tcPr>
          <w:p w:rsidR="00C357EE" w:rsidRDefault="00000000">
            <w:proofErr w:type="gramStart"/>
            <w:r>
              <w:rPr>
                <w:rFonts w:ascii="Calibri" w:eastAsia="Calibri" w:hAnsi="Calibri" w:cs="Calibri"/>
                <w:color w:val="1F2937"/>
              </w:rPr>
              <w:t>mini</w:t>
            </w:r>
            <w:proofErr w:type="gramEnd"/>
            <w:r>
              <w:rPr>
                <w:rFonts w:ascii="Calibri" w:eastAsia="Calibri" w:hAnsi="Calibri" w:cs="Calibri"/>
                <w:color w:val="1F2937"/>
              </w:rPr>
              <w:t>-</w:t>
            </w:r>
            <w:proofErr w:type="spellStart"/>
            <w:r>
              <w:rPr>
                <w:rFonts w:ascii="Calibri" w:eastAsia="Calibri" w:hAnsi="Calibri" w:cs="Calibri"/>
                <w:color w:val="1F2937"/>
              </w:rPr>
              <w:t>Zarit</w:t>
            </w:r>
            <w:proofErr w:type="spellEnd"/>
            <w:r>
              <w:rPr>
                <w:rFonts w:ascii="Calibri" w:eastAsia="Calibri" w:hAnsi="Calibri" w:cs="Calibri"/>
                <w:color w:val="1F2937"/>
              </w:rPr>
              <w:t xml:space="preserve"> / SCORE</w:t>
            </w:r>
          </w:p>
        </w:tc>
        <w:tc>
          <w:tcPr>
            <w:tcW w:w="0" w:type="auto"/>
            <w:shd w:val="solid" w:color="EEF2F7" w:fill="auto"/>
            <w:vAlign w:val="center"/>
          </w:tcPr>
          <w:p w:rsidR="00C357EE" w:rsidRDefault="00000000">
            <w:r>
              <w:rPr>
                <w:rFonts w:ascii="Calibri" w:eastAsia="Calibri" w:hAnsi="Calibri" w:cs="Calibri"/>
                <w:color w:val="1F2937"/>
              </w:rPr>
              <w:t>Fardeau et résilience des proches aidants</w:t>
            </w:r>
          </w:p>
        </w:tc>
      </w:tr>
    </w:tbl>
    <w:p w:rsidR="00C357EE" w:rsidRDefault="00C357EE">
      <w:pPr>
        <w:spacing w:before="200"/>
      </w:pPr>
    </w:p>
    <w:p w:rsidR="00C357EE" w:rsidRDefault="00000000">
      <w:pPr>
        <w:pStyle w:val="Titre1"/>
        <w:spacing w:before="300" w:after="120"/>
      </w:pPr>
      <w:r>
        <w:rPr>
          <w:rFonts w:ascii="Calibri" w:eastAsia="Calibri" w:hAnsi="Calibri" w:cs="Calibri"/>
          <w:b/>
          <w:bCs/>
          <w:color w:val="1B3A6B"/>
          <w:sz w:val="28"/>
          <w:szCs w:val="28"/>
        </w:rPr>
        <w:t>⚠️ Points de vigilance pour les ESSMS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8435"/>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Point de vigilance</w:t>
            </w:r>
          </w:p>
        </w:tc>
        <w:tc>
          <w:tcPr>
            <w:tcW w:w="0" w:type="auto"/>
            <w:shd w:val="solid" w:color="1B3A6B" w:fill="auto"/>
            <w:vAlign w:val="center"/>
          </w:tcPr>
          <w:p w:rsidR="00C357EE" w:rsidRDefault="00000000">
            <w:pPr>
              <w:jc w:val="center"/>
            </w:pPr>
            <w:r>
              <w:rPr>
                <w:rFonts w:ascii="Calibri" w:eastAsia="Calibri" w:hAnsi="Calibri" w:cs="Calibri"/>
                <w:b/>
                <w:bCs/>
                <w:color w:val="FFFFFF"/>
              </w:rPr>
              <w:t>Détail pratique</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Délais diagnostiques</w:t>
            </w:r>
          </w:p>
        </w:tc>
        <w:tc>
          <w:tcPr>
            <w:tcW w:w="0" w:type="auto"/>
            <w:shd w:val="solid" w:color="FFFFFF" w:fill="auto"/>
            <w:vAlign w:val="center"/>
          </w:tcPr>
          <w:p w:rsidR="00C357EE" w:rsidRDefault="00000000">
            <w:r>
              <w:rPr>
                <w:rFonts w:ascii="Calibri" w:eastAsia="Calibri" w:hAnsi="Calibri" w:cs="Calibri"/>
                <w:color w:val="1F2937"/>
              </w:rPr>
              <w:t xml:space="preserve">47% des personnes attendent &gt; 2 ans pour un diagnostic → orienter rapidement vers psychiatrie ou CMP </w:t>
            </w:r>
            <w:proofErr w:type="spellStart"/>
            <w:r>
              <w:rPr>
                <w:rFonts w:ascii="Calibri" w:eastAsia="Calibri" w:hAnsi="Calibri" w:cs="Calibri"/>
                <w:color w:val="1F2937"/>
              </w:rPr>
              <w:t>dès</w:t>
            </w:r>
            <w:proofErr w:type="spellEnd"/>
            <w:r>
              <w:rPr>
                <w:rFonts w:ascii="Calibri" w:eastAsia="Calibri" w:hAnsi="Calibri" w:cs="Calibri"/>
                <w:color w:val="1F2937"/>
              </w:rPr>
              <w:t xml:space="preserve"> signaux d'alerte (isolement, discours désorganisé, hallucinations rapportées par entourage)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Comorbidités somatiques</w:t>
            </w:r>
          </w:p>
        </w:tc>
        <w:tc>
          <w:tcPr>
            <w:tcW w:w="0" w:type="auto"/>
            <w:shd w:val="solid" w:color="EEF2F7" w:fill="auto"/>
            <w:vAlign w:val="center"/>
          </w:tcPr>
          <w:p w:rsidR="00C357EE" w:rsidRDefault="00000000">
            <w:r>
              <w:rPr>
                <w:rFonts w:ascii="Calibri" w:eastAsia="Calibri" w:hAnsi="Calibri" w:cs="Calibri"/>
                <w:color w:val="1F2937"/>
              </w:rPr>
              <w:t>Syndrome métabolique chez 41,3% → nécessité de soins primaires coordonnés et bilan somatique régulier au sein des ESSMS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Espérance de vie</w:t>
            </w:r>
          </w:p>
        </w:tc>
        <w:tc>
          <w:tcPr>
            <w:tcW w:w="0" w:type="auto"/>
            <w:shd w:val="solid" w:color="FFFFFF" w:fill="auto"/>
            <w:vAlign w:val="center"/>
          </w:tcPr>
          <w:p w:rsidR="00C357EE" w:rsidRDefault="00000000">
            <w:r>
              <w:rPr>
                <w:rFonts w:ascii="Calibri" w:eastAsia="Calibri" w:hAnsi="Calibri" w:cs="Calibri"/>
                <w:color w:val="1F2937"/>
              </w:rPr>
              <w:t>Réduction de 11-18 ans par rapport à la population générale → vigilance sur les déterminants de santé physique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Résistance thérapeutique</w:t>
            </w:r>
          </w:p>
        </w:tc>
        <w:tc>
          <w:tcPr>
            <w:tcW w:w="0" w:type="auto"/>
            <w:shd w:val="solid" w:color="EEF2F7" w:fill="auto"/>
            <w:vAlign w:val="center"/>
          </w:tcPr>
          <w:p w:rsidR="00C357EE" w:rsidRDefault="00000000">
            <w:r>
              <w:rPr>
                <w:rFonts w:ascii="Calibri" w:eastAsia="Calibri" w:hAnsi="Calibri" w:cs="Calibri"/>
                <w:color w:val="1F2937"/>
              </w:rPr>
              <w:t>30% de résistance aux traitements → préparer des PAP intégrant des alternatives non médicamenteuses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Risque suicidaire</w:t>
            </w:r>
          </w:p>
        </w:tc>
        <w:tc>
          <w:tcPr>
            <w:tcW w:w="0" w:type="auto"/>
            <w:shd w:val="solid" w:color="FFFFFF" w:fill="auto"/>
            <w:vAlign w:val="center"/>
          </w:tcPr>
          <w:p w:rsidR="00C357EE" w:rsidRDefault="00000000">
            <w:r>
              <w:rPr>
                <w:rFonts w:ascii="Calibri" w:eastAsia="Calibri" w:hAnsi="Calibri" w:cs="Calibri"/>
                <w:color w:val="1F2937"/>
              </w:rPr>
              <w:t>5 à 13% décèdent par suicide → protocoles de prévention et de gestion de crise à maintenir à jour</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Insight limité</w:t>
            </w:r>
          </w:p>
        </w:tc>
        <w:tc>
          <w:tcPr>
            <w:tcW w:w="0" w:type="auto"/>
            <w:shd w:val="solid" w:color="EEF2F7" w:fill="auto"/>
            <w:vAlign w:val="center"/>
          </w:tcPr>
          <w:p w:rsidR="00C357EE" w:rsidRDefault="00000000">
            <w:r>
              <w:rPr>
                <w:rFonts w:ascii="Calibri" w:eastAsia="Calibri" w:hAnsi="Calibri" w:cs="Calibri"/>
                <w:color w:val="1F2937"/>
              </w:rPr>
              <w:t>70% d'installation insidieuse → travailler avec l'entourage pour l'anosognosie et les refus de soins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PANSS / BNSS</w:t>
            </w:r>
          </w:p>
        </w:tc>
        <w:tc>
          <w:tcPr>
            <w:tcW w:w="0" w:type="auto"/>
            <w:shd w:val="solid" w:color="FFFFFF" w:fill="auto"/>
            <w:vAlign w:val="center"/>
          </w:tcPr>
          <w:p w:rsidR="00C357EE" w:rsidRDefault="00000000">
            <w:r>
              <w:rPr>
                <w:rFonts w:ascii="Calibri" w:eastAsia="Calibri" w:hAnsi="Calibri" w:cs="Calibri"/>
                <w:color w:val="1F2937"/>
              </w:rPr>
              <w:t>Outils standardisés recommandés pour l'évaluation → sensibiliser les équipes à leur lecture et interprétation</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lastRenderedPageBreak/>
              <w:t>Rétablissement</w:t>
            </w:r>
          </w:p>
        </w:tc>
        <w:tc>
          <w:tcPr>
            <w:tcW w:w="0" w:type="auto"/>
            <w:shd w:val="solid" w:color="EEF2F7" w:fill="auto"/>
            <w:vAlign w:val="center"/>
          </w:tcPr>
          <w:p w:rsidR="00C357EE" w:rsidRDefault="00000000">
            <w:r>
              <w:rPr>
                <w:rFonts w:ascii="Calibri" w:eastAsia="Calibri" w:hAnsi="Calibri" w:cs="Calibri"/>
                <w:color w:val="1F2937"/>
              </w:rPr>
              <w:t>Soutenir les dimensions : espoir, identité, sens, responsabilité (STORI, SERS, ISMI) → intégrer au projet personnalisé</w:t>
            </w:r>
          </w:p>
        </w:tc>
      </w:tr>
    </w:tbl>
    <w:p w:rsidR="00C357EE" w:rsidRDefault="00C357EE">
      <w:pPr>
        <w:spacing w:before="200"/>
      </w:pPr>
    </w:p>
    <w:p w:rsidR="00C357EE" w:rsidRDefault="00000000">
      <w:pPr>
        <w:pStyle w:val="Titre1"/>
        <w:spacing w:before="300" w:after="120"/>
      </w:pPr>
      <w:r>
        <w:rPr>
          <w:rFonts w:ascii="Calibri" w:eastAsia="Calibri" w:hAnsi="Calibri" w:cs="Calibri"/>
          <w:b/>
          <w:bCs/>
          <w:color w:val="1B3A6B"/>
          <w:sz w:val="28"/>
          <w:szCs w:val="28"/>
        </w:rPr>
        <w:t>📅 Agenda — Prochains rendez-vous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8686"/>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Échéance</w:t>
            </w:r>
          </w:p>
        </w:tc>
        <w:tc>
          <w:tcPr>
            <w:tcW w:w="0" w:type="auto"/>
            <w:shd w:val="solid" w:color="1B3A6B" w:fill="auto"/>
            <w:vAlign w:val="center"/>
          </w:tcPr>
          <w:p w:rsidR="00C357EE" w:rsidRDefault="00000000">
            <w:pPr>
              <w:jc w:val="center"/>
            </w:pPr>
            <w:r>
              <w:rPr>
                <w:rFonts w:ascii="Calibri" w:eastAsia="Calibri" w:hAnsi="Calibri" w:cs="Calibri"/>
                <w:b/>
                <w:bCs/>
                <w:color w:val="FFFFFF"/>
              </w:rPr>
              <w:t>Événement</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Nov. 2027</w:t>
            </w:r>
          </w:p>
        </w:tc>
        <w:tc>
          <w:tcPr>
            <w:tcW w:w="0" w:type="auto"/>
            <w:shd w:val="solid" w:color="FFFFFF" w:fill="auto"/>
            <w:vAlign w:val="center"/>
          </w:tcPr>
          <w:p w:rsidR="00C357EE" w:rsidRDefault="00000000">
            <w:r>
              <w:rPr>
                <w:rFonts w:ascii="Calibri" w:eastAsia="Calibri" w:hAnsi="Calibri" w:cs="Calibri"/>
                <w:color w:val="1F2937"/>
              </w:rPr>
              <w:t>Date limite de réception des commentaires (participation publique)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2027-2028</w:t>
            </w:r>
          </w:p>
        </w:tc>
        <w:tc>
          <w:tcPr>
            <w:tcW w:w="0" w:type="auto"/>
            <w:shd w:val="solid" w:color="EEF2F7" w:fill="auto"/>
            <w:vAlign w:val="center"/>
          </w:tcPr>
          <w:p w:rsidR="00C357EE" w:rsidRDefault="00000000">
            <w:r>
              <w:rPr>
                <w:rFonts w:ascii="Calibri" w:eastAsia="Calibri" w:hAnsi="Calibri" w:cs="Calibri"/>
                <w:color w:val="1F2937"/>
              </w:rPr>
              <w:t>Publication attendue de la recommandation complète RBPP HAS</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Continu</w:t>
            </w:r>
          </w:p>
        </w:tc>
        <w:tc>
          <w:tcPr>
            <w:tcW w:w="0" w:type="auto"/>
            <w:shd w:val="solid" w:color="FFFFFF" w:fill="auto"/>
            <w:vAlign w:val="center"/>
          </w:tcPr>
          <w:p w:rsidR="00C357EE" w:rsidRDefault="00000000">
            <w:r>
              <w:rPr>
                <w:rFonts w:ascii="Calibri" w:eastAsia="Calibri" w:hAnsi="Calibri" w:cs="Calibri"/>
                <w:color w:val="1F2937"/>
              </w:rPr>
              <w:t>Veille sur la consultation publique HAS : has-sante.fr</w:t>
            </w:r>
          </w:p>
        </w:tc>
      </w:tr>
    </w:tbl>
    <w:p w:rsidR="00C357EE" w:rsidRDefault="00C357EE">
      <w:pPr>
        <w:spacing w:before="200"/>
      </w:pPr>
    </w:p>
    <w:p w:rsidR="00C357EE" w:rsidRDefault="00000000">
      <w:pPr>
        <w:pStyle w:val="Titre1"/>
        <w:spacing w:before="300" w:after="120"/>
      </w:pPr>
      <w:r>
        <w:rPr>
          <w:rFonts w:ascii="Calibri" w:eastAsia="Calibri" w:hAnsi="Calibri" w:cs="Calibri"/>
          <w:b/>
          <w:bCs/>
          <w:color w:val="1B3A6B"/>
          <w:sz w:val="28"/>
          <w:szCs w:val="28"/>
        </w:rPr>
        <w:t>📌 Rappel des acteurs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
        <w:gridCol w:w="9030"/>
      </w:tblGrid>
      <w:tr w:rsidR="00C357EE">
        <w:tblPrEx>
          <w:tblCellMar>
            <w:top w:w="0" w:type="dxa"/>
            <w:bottom w:w="0" w:type="dxa"/>
          </w:tblCellMar>
        </w:tblPrEx>
        <w:trPr>
          <w:tblHeader/>
        </w:trPr>
        <w:tc>
          <w:tcPr>
            <w:tcW w:w="0" w:type="auto"/>
            <w:shd w:val="solid" w:color="1B3A6B" w:fill="auto"/>
            <w:vAlign w:val="center"/>
          </w:tcPr>
          <w:p w:rsidR="00C357EE" w:rsidRDefault="00000000">
            <w:pPr>
              <w:jc w:val="center"/>
            </w:pPr>
            <w:r>
              <w:rPr>
                <w:rFonts w:ascii="Calibri" w:eastAsia="Calibri" w:hAnsi="Calibri" w:cs="Calibri"/>
                <w:b/>
                <w:bCs/>
                <w:color w:val="FFFFFF"/>
              </w:rPr>
              <w:t>Acteur</w:t>
            </w:r>
          </w:p>
        </w:tc>
        <w:tc>
          <w:tcPr>
            <w:tcW w:w="0" w:type="auto"/>
            <w:shd w:val="solid" w:color="1B3A6B" w:fill="auto"/>
            <w:vAlign w:val="center"/>
          </w:tcPr>
          <w:p w:rsidR="00C357EE" w:rsidRDefault="00000000">
            <w:pPr>
              <w:jc w:val="center"/>
            </w:pPr>
            <w:r>
              <w:rPr>
                <w:rFonts w:ascii="Calibri" w:eastAsia="Calibri" w:hAnsi="Calibri" w:cs="Calibri"/>
                <w:b/>
                <w:bCs/>
                <w:color w:val="FFFFFF"/>
              </w:rPr>
              <w:t>Rôle</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HAS</w:t>
            </w:r>
          </w:p>
        </w:tc>
        <w:tc>
          <w:tcPr>
            <w:tcW w:w="0" w:type="auto"/>
            <w:shd w:val="solid" w:color="FFFFFF" w:fill="auto"/>
            <w:vAlign w:val="center"/>
          </w:tcPr>
          <w:p w:rsidR="00C357EE" w:rsidRDefault="00000000">
            <w:r>
              <w:rPr>
                <w:rFonts w:ascii="Calibri" w:eastAsia="Calibri" w:hAnsi="Calibri" w:cs="Calibri"/>
                <w:color w:val="1F2937"/>
              </w:rPr>
              <w:t>Rédige la note de cadrage et la future RBPP — organise la participation publique</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DGCS</w:t>
            </w:r>
          </w:p>
        </w:tc>
        <w:tc>
          <w:tcPr>
            <w:tcW w:w="0" w:type="auto"/>
            <w:shd w:val="solid" w:color="EEF2F7" w:fill="auto"/>
            <w:vAlign w:val="center"/>
          </w:tcPr>
          <w:p w:rsidR="00C357EE" w:rsidRDefault="00000000">
            <w:r>
              <w:rPr>
                <w:rFonts w:ascii="Calibri" w:eastAsia="Calibri" w:hAnsi="Calibri" w:cs="Calibri"/>
                <w:color w:val="1F2937"/>
              </w:rPr>
              <w:t>Diffuse les RBPP aux ESSMS, anime la politique de bientraitance</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CNSA</w:t>
            </w:r>
          </w:p>
        </w:tc>
        <w:tc>
          <w:tcPr>
            <w:tcW w:w="0" w:type="auto"/>
            <w:shd w:val="solid" w:color="FFFFFF" w:fill="auto"/>
            <w:vAlign w:val="center"/>
          </w:tcPr>
          <w:p w:rsidR="00C357EE" w:rsidRDefault="00000000">
            <w:r>
              <w:rPr>
                <w:rFonts w:ascii="Calibri" w:eastAsia="Calibri" w:hAnsi="Calibri" w:cs="Calibri"/>
                <w:color w:val="1F2937"/>
              </w:rPr>
              <w:t>Finance et coordonne les dispositifs d'accompagnement des ESSMS</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ARS</w:t>
            </w:r>
          </w:p>
        </w:tc>
        <w:tc>
          <w:tcPr>
            <w:tcW w:w="0" w:type="auto"/>
            <w:shd w:val="solid" w:color="EEF2F7" w:fill="auto"/>
            <w:vAlign w:val="center"/>
          </w:tcPr>
          <w:p w:rsidR="00C357EE" w:rsidRDefault="00000000">
            <w:r>
              <w:rPr>
                <w:rFonts w:ascii="Calibri" w:eastAsia="Calibri" w:hAnsi="Calibri" w:cs="Calibri"/>
                <w:color w:val="1F2937"/>
              </w:rPr>
              <w:t>Contrôle l'application des RBPP dans les établissements de la région</w:t>
            </w:r>
          </w:p>
        </w:tc>
      </w:tr>
      <w:tr w:rsidR="00C357EE">
        <w:tblPrEx>
          <w:tblCellMar>
            <w:top w:w="0" w:type="dxa"/>
            <w:bottom w:w="0" w:type="dxa"/>
          </w:tblCellMar>
        </w:tblPrEx>
        <w:tc>
          <w:tcPr>
            <w:tcW w:w="0" w:type="auto"/>
            <w:shd w:val="solid" w:color="FFFFFF" w:fill="auto"/>
            <w:vAlign w:val="center"/>
          </w:tcPr>
          <w:p w:rsidR="00C357EE" w:rsidRDefault="00000000">
            <w:r>
              <w:rPr>
                <w:rFonts w:ascii="Calibri" w:eastAsia="Calibri" w:hAnsi="Calibri" w:cs="Calibri"/>
                <w:color w:val="1F2937"/>
              </w:rPr>
              <w:t>UNAFAM</w:t>
            </w:r>
          </w:p>
        </w:tc>
        <w:tc>
          <w:tcPr>
            <w:tcW w:w="0" w:type="auto"/>
            <w:shd w:val="solid" w:color="FFFFFF" w:fill="auto"/>
            <w:vAlign w:val="center"/>
          </w:tcPr>
          <w:p w:rsidR="00C357EE" w:rsidRDefault="00000000">
            <w:r>
              <w:rPr>
                <w:rFonts w:ascii="Calibri" w:eastAsia="Calibri" w:hAnsi="Calibri" w:cs="Calibri"/>
                <w:color w:val="1F2937"/>
              </w:rPr>
              <w:t>Association de familles — source de données épidémiologiques (enquête 2023)</w:t>
            </w:r>
          </w:p>
        </w:tc>
      </w:tr>
      <w:tr w:rsidR="00C357EE">
        <w:tblPrEx>
          <w:tblCellMar>
            <w:top w:w="0" w:type="dxa"/>
            <w:bottom w:w="0" w:type="dxa"/>
          </w:tblCellMar>
        </w:tblPrEx>
        <w:tc>
          <w:tcPr>
            <w:tcW w:w="0" w:type="auto"/>
            <w:shd w:val="solid" w:color="EEF2F7" w:fill="auto"/>
            <w:vAlign w:val="center"/>
          </w:tcPr>
          <w:p w:rsidR="00C357EE" w:rsidRDefault="00000000">
            <w:r>
              <w:rPr>
                <w:rFonts w:ascii="Calibri" w:eastAsia="Calibri" w:hAnsi="Calibri" w:cs="Calibri"/>
                <w:color w:val="1F2937"/>
              </w:rPr>
              <w:t>ESSMS</w:t>
            </w:r>
          </w:p>
        </w:tc>
        <w:tc>
          <w:tcPr>
            <w:tcW w:w="0" w:type="auto"/>
            <w:shd w:val="solid" w:color="EEF2F7" w:fill="auto"/>
            <w:vAlign w:val="center"/>
          </w:tcPr>
          <w:p w:rsidR="00C357EE" w:rsidRDefault="00000000">
            <w:r>
              <w:rPr>
                <w:rFonts w:ascii="Calibri" w:eastAsia="Calibri" w:hAnsi="Calibri" w:cs="Calibri"/>
                <w:color w:val="1F2937"/>
              </w:rPr>
              <w:t>Acteurs de la mise en œuvre quotidienne auprès des personnes accompagnées</w:t>
            </w:r>
          </w:p>
        </w:tc>
      </w:tr>
    </w:tbl>
    <w:p w:rsidR="00C357EE" w:rsidRDefault="00C357EE">
      <w:pPr>
        <w:spacing w:before="300" w:after="80"/>
      </w:pPr>
    </w:p>
    <w:p w:rsidR="00C357EE" w:rsidRDefault="00000000">
      <w:pPr>
        <w:jc w:val="center"/>
      </w:pPr>
      <w:r>
        <w:rPr>
          <w:rFonts w:ascii="Calibri" w:eastAsia="Calibri" w:hAnsi="Calibri" w:cs="Calibri"/>
          <w:i/>
          <w:iCs/>
          <w:color w:val="6B7280"/>
          <w:sz w:val="18"/>
          <w:szCs w:val="18"/>
        </w:rPr>
        <w:t>Document produit le 26 avril 2026 — Source : Note de cadrage HAS adoptée le 8 avril 2026 | ✅ PDF téléchargé</w:t>
      </w:r>
    </w:p>
    <w:sectPr w:rsidR="00C357EE">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1C10"/>
    <w:multiLevelType w:val="hybridMultilevel"/>
    <w:tmpl w:val="A6DCDCE6"/>
    <w:lvl w:ilvl="0" w:tplc="244499B4">
      <w:start w:val="1"/>
      <w:numFmt w:val="bullet"/>
      <w:lvlText w:val="●"/>
      <w:lvlJc w:val="left"/>
      <w:pPr>
        <w:ind w:left="720" w:hanging="360"/>
      </w:pPr>
    </w:lvl>
    <w:lvl w:ilvl="1" w:tplc="1F5089FA">
      <w:start w:val="1"/>
      <w:numFmt w:val="bullet"/>
      <w:lvlText w:val="○"/>
      <w:lvlJc w:val="left"/>
      <w:pPr>
        <w:ind w:left="1440" w:hanging="360"/>
      </w:pPr>
    </w:lvl>
    <w:lvl w:ilvl="2" w:tplc="C60A0B06">
      <w:start w:val="1"/>
      <w:numFmt w:val="bullet"/>
      <w:lvlText w:val="■"/>
      <w:lvlJc w:val="left"/>
      <w:pPr>
        <w:ind w:left="2160" w:hanging="360"/>
      </w:pPr>
    </w:lvl>
    <w:lvl w:ilvl="3" w:tplc="5E3A6AFA">
      <w:start w:val="1"/>
      <w:numFmt w:val="bullet"/>
      <w:lvlText w:val="●"/>
      <w:lvlJc w:val="left"/>
      <w:pPr>
        <w:ind w:left="2880" w:hanging="360"/>
      </w:pPr>
    </w:lvl>
    <w:lvl w:ilvl="4" w:tplc="5AF02042">
      <w:start w:val="1"/>
      <w:numFmt w:val="bullet"/>
      <w:lvlText w:val="○"/>
      <w:lvlJc w:val="left"/>
      <w:pPr>
        <w:ind w:left="3600" w:hanging="360"/>
      </w:pPr>
    </w:lvl>
    <w:lvl w:ilvl="5" w:tplc="F50A4936">
      <w:start w:val="1"/>
      <w:numFmt w:val="bullet"/>
      <w:lvlText w:val="■"/>
      <w:lvlJc w:val="left"/>
      <w:pPr>
        <w:ind w:left="4320" w:hanging="360"/>
      </w:pPr>
    </w:lvl>
    <w:lvl w:ilvl="6" w:tplc="1466D274">
      <w:start w:val="1"/>
      <w:numFmt w:val="bullet"/>
      <w:lvlText w:val="●"/>
      <w:lvlJc w:val="left"/>
      <w:pPr>
        <w:ind w:left="5040" w:hanging="360"/>
      </w:pPr>
    </w:lvl>
    <w:lvl w:ilvl="7" w:tplc="34CAB654">
      <w:start w:val="1"/>
      <w:numFmt w:val="bullet"/>
      <w:lvlText w:val="●"/>
      <w:lvlJc w:val="left"/>
      <w:pPr>
        <w:ind w:left="5760" w:hanging="360"/>
      </w:pPr>
    </w:lvl>
    <w:lvl w:ilvl="8" w:tplc="276E1336">
      <w:start w:val="1"/>
      <w:numFmt w:val="bullet"/>
      <w:lvlText w:val="●"/>
      <w:lvlJc w:val="left"/>
      <w:pPr>
        <w:ind w:left="6480" w:hanging="360"/>
      </w:pPr>
    </w:lvl>
  </w:abstractNum>
  <w:num w:numId="1" w16cid:durableId="995231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7EE"/>
    <w:rsid w:val="004407AE"/>
    <w:rsid w:val="00470EBD"/>
    <w:rsid w:val="00C357EE"/>
    <w:rsid w:val="00EE34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6843C42"/>
  <w15:docId w15:val="{691E3CFC-8431-4B45-A1E9-04B15916C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929</Words>
  <Characters>5113</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AUBRUN</cp:lastModifiedBy>
  <cp:revision>3</cp:revision>
  <dcterms:created xsi:type="dcterms:W3CDTF">2026-04-26T13:21:00Z</dcterms:created>
  <dcterms:modified xsi:type="dcterms:W3CDTF">2026-04-26T13:43:00Z</dcterms:modified>
</cp:coreProperties>
</file>