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B3A6B"/>
          <w:sz w:val="36"/>
          <w:szCs w:val="36"/>
        </w:rPr>
        <w:t xml:space="preserve">Veille RBPP — Élaborer le PPA dans le DUI</w:t>
      </w:r>
    </w:p>
    <w:p>
      <w:pPr>
        <w:spacing w:after="150"/>
        <w:jc w:val="center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Guide HAS adopté par la CSMS le 12 mai 2026 (publié le 24 juin 2026) — méthode par consensus simple</w:t>
      </w:r>
    </w:p>
    <w:p>
      <w:pPr>
        <w:spacing w:after="70" w:before="1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</w:t>
      </w:r>
    </w:p>
    <w:p>
      <w:pPr>
        <w:spacing w:after="36" w:before="36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Ce guide HAS structure le Projet Personnalisé d'Accompagnement (PPA) comme un processus dynamique et cyclique (et non un « document plat ») élaboré dans le Dossier Usager Informatisé (DUI), en replaçant la personne au cœur de la démarche via son autodétermination, et en facilitant le partage d'informations entre médico-social, social, soins de ville et hôpital.</w:t>
      </w:r>
    </w:p>
    <w:p>
      <w:pPr>
        <w:spacing w:after="70" w:before="1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🎯 Objectifs (4)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Garantir un cadre éthique au processus, en mobilisant les capacités d'autodétermination de la personne et en redonnant du sens aux professionnels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Décrire les bonnes pratiques d'élaboration du PPA à l'aide d'un DUI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Proposer un MODÈLE de PPA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Proposer un cadre de partage d'informations (médico-social, social, ville, hôpital) pour renforcer coordination, continuité, qualité et sécurité</w:t>
      </w:r>
    </w:p>
    <w:p>
      <w:pPr>
        <w:spacing w:after="70" w:before="1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👥 Cibles &amp; commanditaires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Cibles : gouvernance et direction des ESSMS · professionnels accompagnant les usagers · éditeurs de logiciels référencés Ségur · Agence du numérique en santé (intégration d'un PPA harmonisé dans le CI-SIS)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Demandeur : DGCS, DNS, CNSA · Promoteur : HAS</w:t>
      </w:r>
    </w:p>
    <w:p>
      <w:pPr>
        <w:spacing w:after="70" w:before="1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⚖️ Ancrage juridique &amp; repères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Loi 2002-2 : 7 outils des droits ; contrat de séjour/DIPC sous 1 mois ; avenant (objectifs/prestations) sous 6 mois, mis à jour chaque année (art. D.311 CASF) ; projet d'accueil et d'accompagnement (art. L.311-3)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Terme « projet personnalisé » proposé par la HAS en 2008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Partage encadré par l'« équipe de soins » (art. L.1110-12 CSP)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Ségur du numérique en santé : DUI interopérables ; alimentation possible de Mon espace santé avec le PPA</w:t>
      </w:r>
    </w:p>
    <w:p>
      <w:pPr>
        <w:spacing w:after="70" w:before="1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Chapitre 1 — Élaborer le PPA : les 10 étapes</w:t>
      </w:r>
    </w:p>
    <w:p>
      <w:pPr>
        <w:spacing w:after="22" w:before="22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Informer la personne &amp; recueillir son consentement (ou son refus)</w:t>
      </w:r>
    </w:p>
    <w:p>
      <w:pPr>
        <w:spacing w:after="22" w:before="22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2.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Recueillir les besoins, attentes &amp; désirs</w:t>
      </w:r>
    </w:p>
    <w:p>
      <w:pPr>
        <w:spacing w:after="22" w:before="22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3.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Centraliser les informations des professionnels</w:t>
      </w:r>
    </w:p>
    <w:p>
      <w:pPr>
        <w:spacing w:after="22" w:before="22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4.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Analyser &amp; co-construire le PPA</w:t>
      </w:r>
    </w:p>
    <w:p>
      <w:pPr>
        <w:spacing w:after="22" w:before="22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5.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Élaborer les objectifs &amp; programmer les actions</w:t>
      </w:r>
    </w:p>
    <w:p>
      <w:pPr>
        <w:spacing w:after="22" w:before="22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6.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Co-valider le PPA &amp; formaliser l'accord</w:t>
      </w:r>
    </w:p>
    <w:p>
      <w:pPr>
        <w:spacing w:after="22" w:before="22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7.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Réviser le PPA</w:t>
      </w:r>
    </w:p>
    <w:p>
      <w:pPr>
        <w:spacing w:after="22" w:before="22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8.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Échanger &amp; partager les informations (dont Mon espace santé)</w:t>
      </w:r>
    </w:p>
    <w:p>
      <w:pPr>
        <w:spacing w:after="22" w:before="22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9.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Co-évaluer &amp; actualiser (indicateurs/résultats attendus)</w:t>
      </w:r>
    </w:p>
    <w:p>
      <w:pPr>
        <w:spacing w:after="22" w:before="22"/>
      </w:pPr>
      <w:r>
        <w:rPr>
          <w:rFonts w:ascii="Calibri" w:cs="Calibri" w:eastAsia="Calibri" w:hAnsi="Calibri"/>
          <w:b/>
          <w:bCs/>
          <w:color w:val="1B3A6B"/>
          <w:sz w:val="22"/>
          <w:szCs w:val="22"/>
        </w:rPr>
        <w:t xml:space="preserve">10.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Protéger les données (conservation, archivage, droits d'opposition/rectification)</w:t>
      </w:r>
    </w:p>
    <w:p>
      <w:pPr>
        <w:spacing w:after="70" w:before="1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💻 Chapitre 2 — Renseigner le PPA dans le DUI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Informations pour préparer le PPA : cadre institutionnel à connaître + informations nécessaires à sa constitution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 contenu du PPA (structuration des items)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Échanger et partager les objectifs du PPA</w:t>
      </w:r>
    </w:p>
    <w:p>
      <w:pPr>
        <w:spacing w:after="70" w:before="1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🎓 Chapitre 3 — Former les professionnels</w:t>
      </w:r>
    </w:p>
    <w:p>
      <w:pPr>
        <w:spacing w:after="36" w:before="36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Montée en compétences sur la démarche PPA ET sur l'outil DUI ; posture éthique ; écriture centrée sur la personne ; usage raisonné du numérique.</w:t>
      </w:r>
    </w:p>
    <w:p>
      <w:pPr>
        <w:spacing w:after="70" w:before="1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🔭 Chapitre 4 — Perspectives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Vers un « PPA unique » ? · Les informations à partager et à échanger · Un outil pour conserver/partager les informations sociales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Association de la famille · Adaptation en communication alternative et améliorée (CAA) · Domaines d'intervention pour les personnes âgées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Tension entre logiques de gestion et respect des droits, renforcée par les outils numériques</w:t>
      </w:r>
    </w:p>
    <w:p>
      <w:pPr>
        <w:spacing w:after="70" w:before="1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Points de vigilance pour les ESSMS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 numérique est un MOYEN : ne pas réduire le PPA à des « cases » au détriment de la parole singulière de la personne.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Droits &amp; RGPD : données de santé sensibles (art. 9), minimisation, durées de conservation, hébergement HDS, habilitations « besoin d'en connaître », traçabilité, droits d'opposition/rectification.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Consentement (ou refus) recueilli et tracé dès l'étape 1.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Conduite du changement : former les équipes (démarche + outil) et aligner l'éditeur DUI (Imago) sur la structuration HAS.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Atout évaluation HAS &amp; SERAFIN-PH : un PPA co-construit, suivi et tracé fournit des preuves de qualité.</w:t>
      </w:r>
    </w:p>
    <w:p>
      <w:pPr>
        <w:spacing w:after="70" w:before="1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📄 Documents source (Sources/RBPP/ppa-dui/)</w:t>
      </w:r>
    </w:p>
    <w:p>
      <w:pPr>
        <w:pStyle w:val="ListParagraph"/>
        <w:numPr>
          <w:ilvl w:val="0"/>
          <w:numId w:val="1"/>
        </w:numPr>
        <w:spacing w:after="26" w:before="2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Guide complet (87 p.) · Synthèse (6 p.) · Note de cadrage (36 p.) — PDF officiels HAS</w:t>
      </w:r>
    </w:p>
    <w:p>
      <w:pPr>
        <w:spacing w:before="180"/>
        <w:jc w:val="center"/>
      </w:pPr>
      <w:r>
        <w:rPr>
          <w:rFonts w:ascii="Calibri" w:cs="Calibri" w:eastAsia="Calibri" w:hAnsi="Calibri"/>
          <w:color w:val="999999"/>
          <w:sz w:val="18"/>
          <w:szCs w:val="18"/>
        </w:rPr>
        <w:t xml:space="preserve">Veille produite le 27/06/2026 d'après le guide HAS complet — has-sante.fr (p_3604128)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2026-06-27T13:22:33.215Z</dcterms:created>
  <dcterms:modified xsi:type="dcterms:W3CDTF">2026-06-27T13:22:33.221Z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