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hebdomadaire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: 21 juin 2026  |  Sources accessibles : 4/7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🟡 </w:t>
      </w:r>
      <w:r>
        <w:rPr>
          <w:rFonts w:ascii="Calibri" w:cs="Calibri" w:eastAsia="Calibri" w:hAnsi="Calibri"/>
          <w:b/>
          <w:bCs/>
          <w:color w:val="E67E22"/>
          <w:sz w:val="26"/>
          <w:szCs w:val="26"/>
        </w:rPr>
        <w:t xml:space="preserve">NIVEAU D'ALERTE : À SURVEILLER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Mode : CR COMPLET (nouveautés post-13/06/2026 identifiées)</w:t>
      </w:r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🔵 En bref — Faits marquants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CNIL (19/06) — Publication d'un guide « Sécurité des données : les règles essentielles » pour protéger les données face aux risques numériques.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CNIL (15/06) — Webinaire sur les pixels de suivi dans les courriels : nouvelles recommandations applicables aux envois d'e-mails (communication usagers, familles, partenaires).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CEPD (10/06) — Adoption d'un modèle commun de notification des violations de données entre autorités européennes (standardisation procédurale).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G7 DPA à Paris (23-26/06) — Les autorités des pays du G7 se réunissent sous présidence CNIL : renforcement de la coopération internationale en matière de protection des données.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Cour des comptes (04/06) — La CNIL a recouvré 649 M€ d'amendes et multiplié ses contrôles par 3,43 depuis 2017 : signal fort de l'intensification de l'enforcement.</w:t>
      </w:r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⚖️ Sanctions &amp; Jurisprudence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FREE MOBILE &amp; FREE — 42 M€ (13 janvier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Manquements : sécurité insuffisante (VPN non robuste, détection défaillante), information inadéquate des victimes de violation, conservation excessive de données d'anciens abonnés.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Contexte : violation affectant 24 millions de contrats (dont IBAN) en octobre 2024.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clé : les mesures de sécurité doivent être adaptées au volume et à la sensibilité des données ; les notifications aux personnes doivent permettre de comprendre les conséquences concrètes.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umt95jextqkolgtdye9s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Décision CNIL — FREE MOBILE &amp; FREE (42 M€)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IQVIA Operations France — 5 M€ (26 mai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Manquement : réutilisation de données de santé à des fins d'études sans information suffisante des personnes concernées (modalités d'information en pharmacie jugées insuffisamment visibles).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clé : l'information des personnes sur la réutilisation de leurs données (art. 13-14 RGPD) doit être visible, accessible et compréhensible — particulièrement pour les données de santé (art. 9).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qustuhhwluki2lz9ua-x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Actualité RGPD 2026 — IQVIA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Meta / High Court irlandaise (21 mai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High Court irlandaise a rejeté l'ensemble des recours de Meta Platforms Ireland contre l'enquête du DPC pouvant entraîner une sanction jusqu'à 430 M€.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la procédure d'enquête transfrontalière (guichet unique) résiste au contentieux judiciaire.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xw2lfzbkubnslmrtncg4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Haas Avocats — Actualité juridique numérique 1er juin 2026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Ledger — Sanction non publiée exposée (4 juin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Tribunal judiciaire de Paris ordonne à Ledger de transmettre la version confidentielle de sa sanction CNIL (750 000 €) dans le cadre d'un contentieux civil.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une décision non publiée par la CNIL reste susceptible d'être divulguée dans le cadre d'une procédure judiciaire tierce.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go_xvgyqfqagx9pu789r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Ledger — Transmission sanction CNIL</w:t>
        </w:r>
      </w:hyperlink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🏛️ Doctrine &amp; Lignes directrices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CNIL — Guide Sécurité des données (19 juin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Règles essentielles pour protéger les données personnelles face aux risques numériques : authentification, chiffrement, gestion des accès, détection des incidents.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ypvzjyhoi9ka1eimcxe9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Sécurité des données : les règles essentielles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CNIL — Webinaire Pixels de suivi dans les courriels (15 juin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présente ses recommandations sur l'utilisation des pixels de tracking intégrés aux e-mails (consentement requis, information des destinataires).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ipjk4zlqbhx8ql17uek8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Webinaire Pixels de suivi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EDPB — Guidelines 1/2026 Recherche scientifique (avril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Lignes directrices sur le traitement de données à des fins de recherche scientifique : 6 facteurs indicatifs (approche méthodique, éthique, vérifiabilité, autonomie, objectifs, contribution au savoir).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sm7txwdn_zxlyrhncqhm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Guidelines 1/2026 — Recherche scientifique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CEPD — Modèle commun de notification des violations (10 juin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Adoption d'un formulaire harmonisé entre autorités européennes pour notifier les violations de données personnelles (art. 33 RGPD). Objectif : simplification procédurale transfrontalière.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gztnytczxy9yzmze-cgj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CEPD modèle commun notification violations</w:t>
        </w:r>
      </w:hyperlink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🏥 Focus Santé / Médico-social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CNIL + HAS — Numérique en santé (11 mars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Partenariat CNIL-HAS pour renforcer les bonnes pratiques dans la gestion numérique des données de santé. Les ESSMS sont directement concernés via le DUI et les traitements de données sensibles (art. 9 RGPD).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0jlzt5z6jhkacwbpvwqg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Numérique en santé : CNIL et HAS s'engagent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CNIL — Mise à jour MR-001 et MR-003 (26 mai 2026)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met à jour les méthodologies de référence pour la recherche en santé (MR-001 et MR-003). Impact potentiel pour les ESSMS impliqués dans des protocoles de recherche ou transmettant des données à des organismes de recherche.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zvetjtfq3ybhcuqvdx6l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Mise à jour MR-001 et MR-003</w:t>
        </w:r>
      </w:hyperlink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Sanction IQVIA — Données de santé en pharmacie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sanction IQVIA (5 M€) concerne directement la réutilisation de données de santé sans information suffisante. Les ESSMS qui transmettent des données d'usagers à des organismes tiers (recherche, évaluation, SERAFIN-PH) doivent vérifier leurs bases légales et leurs dispositifs d'information.</w:t>
      </w:r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⚠️ Impacts pour les ESSMS — Points de vigilance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Sécurité du DUI (Imago) et des traitements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guide CNIL sécurité (19/06) + la sanction FREE (42 M€ pour VPN insuffisant) rappellent l'exigence de robustesse des mesures de sécurité.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Vérifier l'authentification des accès au DUI (MFA/complexité des mots de passe)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S'assurer que le contrat avec l'hébergeur Imago prévoit des mesures de sécurité adaptées (art. 28 RGPD)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Documenter les mesures dans le registre des traitements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Notifications de violations de données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modèle commun de notification CEPD (10/06) standardise la procédure de notification à la CNIL (art. 33 RGPD, délai 72h). Les ESSMS doivent disposer d'une procédure interne de gestion des violations.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Vérifier l'existence d'une procédure de détection et notification des violations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Identifier le DPO/référent RGPD responsable de la notification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Utiliser le nouveau formulaire harmonisé lors d'une prochaine notification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Information des personnes accompagnées (données de santé)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sanction IQVIA (5 M€) cible l'insuffisance d'information sur la réutilisation des données. Les foyers d'hébergement traitent des données de santé sensibles (art. 9).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Vérifier la visibilité et l'accessibilité des notices d'information RGPD remises aux usagers et tuteurs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S'assurer que toute transmission de données à un tiers (ARS, recherche, SERAFIN-PH) est couverte par une information préalable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Adapter les supports d'information au public (FALC si nécessaire)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Durées de conservation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Sanction FREE MOBILE : conservation excessive de données d'anciens abonnés. Par analogie : données d'usagers sortis de l'établissement.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Vérifier le registre des traitements : durées de conservation définies pour chaque catégorie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Procédure de purge/archivage au terme des durées légales (5 ans pour le DUI selon recommandations sectorielles)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Pixels de suivi / Communications électroniques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recommandations CNIL sur les pixels de suivi (15/06) s'appliquent aux envois d'e-mails institutionnels (familles, partenaires). Attention aux solutions d'e-mailing utilisant des pixels de tracking.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 l'établissement utilise une solution d'e-mailing, vérifier l'absence de pixels de tracking non consentis</w:t>
      </w:r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📚 Sources du jour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y9e90aufemujappmtyc6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Actualités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wduou3_lzfpqxc-mx3m3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Sécurité des données (19/06)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asjxtix_t95ouaexek-g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Santé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gkrzkqbcnsd84djdjsmu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⛔ (403)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i82d7jxy8vgxx8gujs86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⛔ (403)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_ijmjmylhysivqmcfrn_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Données personnelles — Actualité RGPD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ihymchset0omum7otq1e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Village Justice — Actualité juridique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⛔ (non consulté)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z0ctkhati05vmrwjd4nv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Sanction FREE MOBILE &amp; FREE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→ </w:t>
      </w:r>
      <w:hyperlink w:history="1" r:id="rId-sr81vsllnqhdyw-qa20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Guidelines 1/2026 — Recherche scientifique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 (WebSearch)</w:t>
      </w:r>
    </w:p>
    <w:p>
      <w:pPr>
        <w:pBdr>
          <w:bottom w:val="single" w:color="1B3A6B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🔜 À surveiller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G7 DPA à Paris (23-26 juin 2026) — Déclarations et engagements issus de la réunion des autorités G7 sous présidence CNIL.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EDPB — Guidelines anonymisation (finalisation en cours) — Attendu pour fin 2026, très pertinent pour les données de recherche et d'évaluation.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EDPB — Recommendations 1/2026 Processor BCR (art. 47 RGPD) — Consultation publique en cours.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CNIL — Communications électroniques aux prospects/clients : nouvelles règles (10/06/2026) — Applicable à tout envoi de newsletter ou communication de masse.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SERAFIN-PH 2027 — Anticiper les flux de données CNSA/MDPH et la base légale de transmission (mission légale art. 6.1.c RGPD).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Résultats du rapport Cour des comptes — Suites éventuelles sur les missions et moyens de la CNIL.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Veille automatique Claude Code — Foyer d'hébergement · Données de santé · RGPD UE 2016/679 · Loi Informatique &amp; Libertés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mt95jextqkolgtdye9sj" Type="http://schemas.openxmlformats.org/officeDocument/2006/relationships/hyperlink" Target="https://www.cnil.fr/fr/sanction-free-2026" TargetMode="External"/><Relationship Id="rIdqustuhhwluki2lz9ua-xs" Type="http://schemas.openxmlformats.org/officeDocument/2006/relationships/hyperlink" Target="https://www.donneespersonnelles.fr/actualite-rgpd-2026" TargetMode="External"/><Relationship Id="rIdxw2lfzbkubnslmrtncg4m" Type="http://schemas.openxmlformats.org/officeDocument/2006/relationships/hyperlink" Target="https://www.haas-avocats.com/reglementation/actualite-juridique/lactualite-juridique-numerique-de-la-semaine-1er-juin-2026/" TargetMode="External"/><Relationship Id="rIdgo_xvgyqfqagx9pu789ra" Type="http://schemas.openxmlformats.org/officeDocument/2006/relationships/hyperlink" Target="https://www.donneespersonnelles.fr/actualite-rgpd-2026#2026-06-04-ledger-transmission-sanction-cnil-non-publique" TargetMode="External"/><Relationship Id="rIdypvzjyhoi9ka1eimcxe9r" Type="http://schemas.openxmlformats.org/officeDocument/2006/relationships/hyperlink" Target="https://www.cnil.fr/fr/securite-des-donnees-les-regles-essentielles" TargetMode="External"/><Relationship Id="rIdipjk4zlqbhx8ql17uek87" Type="http://schemas.openxmlformats.org/officeDocument/2006/relationships/hyperlink" Target="https://www.cnil.fr/fr/webinaire-pixels-de-suivi-recommandations-cnil" TargetMode="External"/><Relationship Id="rIdsm7txwdn_zxlyrhncqhmh" Type="http://schemas.openxmlformats.org/officeDocument/2006/relationships/hyperlink" Target="https://www.edpb.europa.eu/our-work-tools/documents/public-consultations/2026/guidelines-12026-processing-personal-data_en" TargetMode="External"/><Relationship Id="rIdgztnytczxy9yzmze-cgjl" Type="http://schemas.openxmlformats.org/officeDocument/2006/relationships/hyperlink" Target="https://www.cnil.fr/fr/le-cepd-rencontre-le-commissaire-europeen-mcgrath-et-adopte-un-modele-commun-de-notification-des" TargetMode="External"/><Relationship Id="rId0jlzt5z6jhkacwbpvwqgu" Type="http://schemas.openxmlformats.org/officeDocument/2006/relationships/hyperlink" Target="https://www.cnil.fr/fr/numerique-en-sante-la-cnil-et-la-has-sengagent" TargetMode="External"/><Relationship Id="rIdzvetjtfq3ybhcuqvdx6lm" Type="http://schemas.openxmlformats.org/officeDocument/2006/relationships/hyperlink" Target="https://www.cnil.fr/fr/recherche-en-sante-la-cnil-met-jour-et-elargit-le-champ-des-methodologies-de-reference-001-et-003" TargetMode="External"/><Relationship Id="rIdy9e90aufemujappmtyc6r" Type="http://schemas.openxmlformats.org/officeDocument/2006/relationships/hyperlink" Target="https://www.cnil.fr/fr/actualites" TargetMode="External"/><Relationship Id="rIdwduou3_lzfpqxc-mx3m3_" Type="http://schemas.openxmlformats.org/officeDocument/2006/relationships/hyperlink" Target="https://www.cnil.fr/fr/securite-des-donnees-les-regles-essentielles" TargetMode="External"/><Relationship Id="rIdasjxtix_t95ouaexek-g3" Type="http://schemas.openxmlformats.org/officeDocument/2006/relationships/hyperlink" Target="https://www.cnil.fr/fr/sante" TargetMode="External"/><Relationship Id="rIdgkrzkqbcnsd84djdjsmuw" Type="http://schemas.openxmlformats.org/officeDocument/2006/relationships/hyperlink" Target="https://www.edpb.europa.eu/news/news_en" TargetMode="External"/><Relationship Id="rIdi82d7jxy8vgxx8gujs864" Type="http://schemas.openxmlformats.org/officeDocument/2006/relationships/hyperlink" Target="https://www.edps.europa.eu/press-publications/press-news/news_en" TargetMode="External"/><Relationship Id="rId_ijmjmylhysivqmcfrn_v" Type="http://schemas.openxmlformats.org/officeDocument/2006/relationships/hyperlink" Target="https://www.donneespersonnelles.fr/actualite-rgpd-2026" TargetMode="External"/><Relationship Id="rIdihymchset0omum7otq1eu" Type="http://schemas.openxmlformats.org/officeDocument/2006/relationships/hyperlink" Target="https://www.village-justice.com/articles/" TargetMode="External"/><Relationship Id="rIdz0ctkhati05vmrwjd4nvo" Type="http://schemas.openxmlformats.org/officeDocument/2006/relationships/hyperlink" Target="https://www.cnil.fr/fr/sanction-free-2026" TargetMode="External"/><Relationship Id="rId-sr81vsllnqhdyw-qa20_" Type="http://schemas.openxmlformats.org/officeDocument/2006/relationships/hyperlink" Target="https://www.edpb.europa.eu/our-work-tools/documents/public-consultations/2026/guidelines-12026-processing-personal-data_en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2026-06-21T05:36:08.607Z</dcterms:created>
  <dcterms:modified xsi:type="dcterms:W3CDTF">2026-06-21T05:36:08.609Z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