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Veille SERAFIN-PH</w:t>
      </w:r>
    </w:p>
    <w:p>
      <w:pPr>
        <w:spacing w:after="60"/>
        <w:jc w:val="center"/>
      </w:pPr>
      <w:r>
        <w:rPr>
          <w:rFonts w:ascii="Calibri" w:cs="Calibri" w:eastAsia="Calibri" w:hAnsi="Calibri"/>
          <w:b w:val="false"/>
          <w:bCs w:val="false"/>
          <w:color w:val="4B5563"/>
          <w:sz w:val="26"/>
          <w:szCs w:val="26"/>
        </w:rPr>
        <w:t xml:space="preserve">Synthèse hebdomadaire — 2026-07-29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Fenêtre de veille : du 2026-07-22 au 2026-07-29</w:t>
      </w: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📋 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Apport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 — Comité stratégique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handicap.gouv.fr/comite-strategique-serafin-ph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 — Recueil PH 2026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cnsa.fr/actualites/recueil-ph-2026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 — 14e réunion comité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handicap.gouv.fr/14e-reunion-comite-serafin-ph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 — Page principale SERAFIN-PH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cnsa.fr/budget-et-financement/serafin-PH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FHF — Ouverture recueil 2026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fhf.fr/serafin-ph-recueil-2026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 — Pages PH (2 URL)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atih.sante.fr/personnes-handicapees + recueil-ph-2025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⛔ 403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Inaccessible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🔵 En bref — Tableau de bord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Fenêtre 22–29 juillet 2026 : aucune publication officielle datée dans cette période n'a été identifiée sur les sources consultées.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 recueil de données 2026 (phases 1 et 2) s'est terminé en début juillet. Le secteur entre dans une phase de traitement des données et de préparation des simulations individualisées, attendues à l'automne 2026.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Recueil données PH 2026 (ESMS enfants)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Terminé (clôture début juillet 2026)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Juillet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ARS des données recueillies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🔄 En cours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Automne 2026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individuelles par ESMS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⏳ En préparation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Automne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Déploiement opérationnel réforme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📅 Planifié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1er janvier 2027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Convergence tarifaire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📅 Planifiée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 ans à partir de 2027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📰 Actualités de la semaine (22–29 juillet 2026)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⚠️ Semaine creuse — Aucun élément d'actualité daté dans la fenêtre annoncée.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Toutes les sources officielles consultées (handicap.gouv.fr, cnsa.fr) présentent des contenus antérieurs à la fenêtre du 22 au 29 juillet 2026. Cette absence est cohérente avec la période estivale et la phase technique post-recueil dans laquelle la réforme se trouve actuellement.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 élément n'a été ajouté en rubrique « En bref » pour ne pas induire en erreur sur la fraîcheur de l'information.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📁 Rappel / Contexte (éléments hors fenêtre — à titre de référence)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⚠️ Les éléments ci-dessous sont HORS de la fenêtre du 22–29 juillet 2026. Ils constituent un rappel du contexte récent, non une actualité de la semaine.</w:t>
      </w:r>
    </w:p>
    <w:p>
      <w:pPr>
        <w:spacing w:after="6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14e réunion du Comité Stratégique — 23 mars 2026 (réunion du 23/03/2026, source : handicap.gouv.fr)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Présidée par Camille Galliard-Minier, ministre chargée de l'Autonomie et des Personnes handicapées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Confirmation : déploiement opérationnel au 1er janvier 2027 pour les ESMS enfants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Objectif : équité et lisibilité du financement des établissements accompagnant des enfants en situation de handicap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2026 = année charnière : finalisation des paramètres du modèle, mécanismes de modulation, stratégie de conduite du changement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Lancement du recueil de données le 30 mars 2026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Prochaines étapes annoncées : webinaires régionaux, simulations individuelles transmises aux ESMS après validation</w:t>
      </w:r>
    </w:p>
    <w:p>
      <w:pPr>
        <w:spacing w:after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Décret du 13 mai 2026 — modalités de transmission des données (source : cnsa.fr, page principale)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Publication d'un décret précisant les modalités de transmission des données nécessaires à la mise en œuvre de la réforme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Source : page principale CNSA SERAFIN-PH — décret consulté indirectement via résumé de page ; source primaire (legifrance) non consultée lors de cette veille. À vérifier sur legifrance.gouv.fr avant utilisation institutionnelle.</w:t>
      </w:r>
    </w:p>
    <w:p>
      <w:pPr>
        <w:spacing w:after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Recueil PH 2026 — calendrier (sources : CNSA, FHF, handicap.gouv.fr)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Publié par la CNSA le 17 décembre 2025 ; mis en œuvre à partir du 30 mars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Caractéristiques des places (saisie ESMS)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 mars – 26 avril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ARS (phase 1)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Validation ARS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27 avril – 24 mai 2026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Variables de modulation d'activité (10) + dotation complémentaire (6)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Courant mai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Fin de collecte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Fermeture du recueil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Début juillet 2026</w:t>
            </w:r>
          </w:p>
        </w:tc>
      </w:tr>
    </w:tbl>
    <w:p>
      <w:pPr>
        <w:spacing w:after="80"/>
      </w:pP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Environ 40 variables strictement nécessaires au total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Application dédiée dans le système SIDOBA (système d'information de l'offre de la branche autonomie)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Année blanche : aucun impact financier en 2026 — les dotations 2026 ne varient pas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86–88 % des ESMS du secteur enfants ont répondu au recueil 2025, représentant 90 % des solutions installées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 de vigilance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individuelles à venir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Chaque ESMS concerné recevra une simulation de l'impact de la réforme sur son financement. Anticiper la lecture de ces simulations avec la direction financière et les représentants des personnes accompagnées.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2026 = année blanche mais décisive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Les données transmises en 2026 conditionnent le calcul des dotations à partir de 2027. Des données erronées ou incomplètes peuvent avoir un impact financier durable.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Périmètre actuel : secteur enfants uniquement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 réforme cible en premier lieu les ESMS accompagnant des enfants et adolescents handicapés. Les ESMS adultes (foyers, FAM, MAS, SAVS, SAMSAH) ne sont pas encore dans le périmètre opérationnel 2027.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Convergence sur 8 ans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passage au nouveau modèle se fera progressivement sur 8 ans à compter de 2027. Prévoir un suivi annuel des simulations et des ajustements budgétaires.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Périmètre transport exclu provisoirement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Les données de transport quotidien ont été exclues du recueil 2026 en raison de problèmes de robustesse identifiés en 2025. Ce point reste à surveiller pour les prochains recueils.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📅 Agenda — Prochains rendez-vous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Automne 2026 : transmission des simulations individualisées aux ESMS (impact de la réforme sur le financement)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Automne 2026 : qualification finale des données par les groupes techniques nationaux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2026-2027 : webinaires et réunions régionales de déploiement (ARS)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1er janvier 2027 : entrée en phase opérationnelle pour les ESMS enfants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2027–2035 : période de convergence tarifaire (8 ans)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À surveiller : publication d'un prochain comité stratégique (n° 15) — pas encore annoncé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🏛️ Rappel SERAFIN-PH — Rôle de chaque acteur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 dans SERAFIN-PH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DGCS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Direction générale de la cohésion sociale — pilotage stratégique et réglementaire de la réforme (décrets, arrêtés)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Caisse nationale de solidarité pour l'autonomie — coordination technique, outils de collecte (SIDOBA), publications, accompagnement des ARS et ESMS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Agence technique de l'information sur l'hospitalisation — développement et gestion de l'application de recueil (RAMSECE-PH), données médicoéconomiques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Agences régionales de santé — qualification et validation des données transmises par les ESMS de leur ressort, déploiement régional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ESMS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Établissements et services médico-sociaux — transmission des données, réception et analyse des simulations individualisées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 produit le 2026-07-29 | Veille hebdomadaire SERAFIN-PH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Sources consultées : handicap.gouv.fr (comité stratégique + 14e réunion) ✅, cnsa.fr (recueil PH 2026 + page principale) ✅, fhf.fr (ouverture recueil 2026) ✅ | ATIH ⛔ (403)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Aucun fait d'actualité de mémoire — toutes les informations proviennent des sources récupérées lors de cette exécution.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Pour toute utilisation institutionnelle, vérifier les sources primaires (legifrance.gouv.fr, cnsa.fr, handicap.gouv.fr) avant diffusion.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4" w:space="4"/>
      </w:pBd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Produit le 2026-07-29  |  Sources : 6 tentées, 4 exploitées ✅, 2 inaccessibles ⛔  |  Page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4" w:space="4"/>
      </w:pBdr>
    </w:pPr>
    <w:r>
      <w:rPr>
        <w:rFonts w:ascii="Calibri" w:cs="Calibri" w:eastAsia="Calibri" w:hAnsi="Calibri"/>
        <w:b/>
        <w:bCs/>
        <w:color w:val="1B3A6B"/>
        <w:sz w:val="20"/>
        <w:szCs w:val="20"/>
      </w:rPr>
      <w:t xml:space="preserve">Veille SERAFIN-PH — Synthèse hebdomadaire</w:t>
    </w:r>
    <w:r>
      <w:rPr>
        <w:rFonts w:ascii="Calibri" w:cs="Calibri" w:eastAsia="Calibri" w:hAnsi="Calibri"/>
        <w:color w:val="9CA3AF"/>
        <w:sz w:val="20"/>
        <w:szCs w:val="20"/>
      </w:rPr>
      <w:t xml:space="preserve">   |   </w:t>
    </w:r>
    <w:r>
      <w:rPr>
        <w:rFonts w:ascii="Calibri" w:cs="Calibri" w:eastAsia="Calibri" w:hAnsi="Calibri"/>
        <w:color w:val="9CA3AF"/>
        <w:sz w:val="20"/>
        <w:szCs w:val="20"/>
      </w:rPr>
      <w:t xml:space="preserve">2026-07-29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2026-07-29T06:07:48.291Z</dcterms:created>
  <dcterms:modified xsi:type="dcterms:W3CDTF">2026-07-29T06:07:48.292Z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