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quotidien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2026-06-12  •  Règlement UE 2016/679 (RGPD) &amp; loi Informatique et Libertés</w:t>
      </w:r>
    </w:p>
    <w:p>
      <w:pPr>
        <w:spacing w:after="8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🟢 Niveau d'alerte du jour : </w:t>
      </w: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RIEN DE CRITIQUE</w:t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Mode : CR ALLÉGÉ — Aucune nouveauté significative depuis le CR du 11 juin 2026 • Sources consultées : 6/7 ✅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bottom w:val="single" w:color="1B3A6B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Statut du jour</w:t>
      </w:r>
    </w:p>
    <w:p>
      <w:pPr>
        <w:spacing w:after="60" w:before="60"/>
        <w:ind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Aucune nouveauté significative depuis le compte-rendu du 11 juin 2026.</w:t>
      </w:r>
    </w:p>
    <w:p>
      <w:pPr>
        <w:spacing w:after="60" w:before="6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sources consultées ce jour (CNIL, EDPB, EDPS, donneespersonnelles.fr, WebSearch) ne révèlent aucune actualité RGPD nouvellement publiée dans les dernières 24-72h qui ne figure pas déjà dans le CR précédent.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bottom w:val="single" w:color="1B3A6B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Prochaines échéances à ne pas manquer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23-26 juin 2026 — G7 Data Protection Authorities à Paris (présidence CNIL) : convergence internationale des cadres de protection des données, orientations à surveiller.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5 août 2026 — Fin de consultation publique sur le modèle EDPB de notification de violations de données (art. 33 RGPD). Donner son avis ou préparer l'adoption du template dans la procédure interne.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24 juin 2026 — Privacy Research Day 2026 (CNIL, cadre G7) : journée de recherche sur la protection des données. Interlocuteur : CNIL.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Ongoing — Propositions Omnibus CE : surveillance des assouplissements potentiels du RGPD et de l'AIPD obligatoire (risque de régression — débat EDPS du 8 juin).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bottom w:val="single" w:color="1B3A6B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permanents ESSMS — Rappel</w:t>
      </w:r>
    </w:p>
    <w:p>
      <w:pPr>
        <w:spacing w:after="60" w:before="60"/>
        <w:ind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Ces points sont issus des faits marquants des CR précédents et restent d'actualité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Données de santé (art. 9) — Tout sous-traitant manipulant des données usagers (DUI, Imago, hébergeurs HDS) doit fournir des garanties contractuelles suffisantes. Sanction IQVIA (5 M€, 28/05) rappelle la responsabilité du responsable de traitement sur le choix du sous-traitant.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Notification de violations — Anticiper l'adoption du template EDPB : vérifier que la procédure interne (72h, registre des violations, chaîne DPO) est opérationnelle avant le G7 DPA fin juin.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Droit d'accès (CJUE C-526/24) — Les personnes accompagnées ou représentants légaux peuvent demander accès au dossier. Documenter les motifs de refus éventuels pour se protéger de toute action abusive.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Hébergement cloud — Guide CNIL (28/05) sur la qualification des acteurs cloud : identifier responsable de traitement vs sous-traitant pour chaque outil SaaS (messagerie, logiciel métier, stockage). Mettre à jour le registre des traitements.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Communication numérique — Vérifier la base légale (consentement ou intérêt légitime) pour tout email/SMS adressé aux familles, aidants ou partenaires à des fins non contractuelles.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Partenariat CNIL × HAS — Les référentiels HAS intègreront des exigences CNIL explicites. Pertinent pour l'évaluation externe HAS : anticiper la convergence des exigences dans le projet d'établissement.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bottom w:val="single" w:color="1B3A6B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consultées aujourd'hui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nqdfoy0ysh-clgqprpuz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Actualités (cnil.fr)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1hxgkkfz6qqle_vcasg9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Santé et données de santé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ohepqvzwtm-rskteuo6w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News (edpb.europa.eu)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q2emdbuu9lzgipbot0x7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— Press &amp; News</w:t>
        </w:r>
      </w:hyperlink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mph_5wc1a0vcsll0-oll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Donneespersonnelles.fr — Actualité RGPD 2026</w:t>
        </w:r>
      </w:hyperlink>
    </w:p>
    <w:p>
      <w:pPr>
        <w:spacing w:after="60" w:before="6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C2626"/>
          <w:sz w:val="22"/>
          <w:szCs w:val="22"/>
        </w:rPr>
        <w:t xml:space="preserve">⛔ Village-Justice — articles RGPD (page non structurée, inaccessible)</w:t>
      </w:r>
    </w:p>
    <w:p>
      <w:pPr>
        <w:spacing w:after="60" w:before="60"/>
        <w:ind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A34A"/>
          <w:sz w:val="22"/>
          <w:szCs w:val="22"/>
        </w:rPr>
        <w:t xml:space="preserve">✅ WebSearch CNIL sanctions juin 2026 + jurisprudence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pBdr>
          <w:bottom w:val="single" w:color="1B3A6B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CNIL — Toute nouvelle sanction ou mise en demeure publiée en juin 2026 (hors IQVIA/France Travail/FREE déjà couverts).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EDPB — Avancement de la consultation sur le template de notification de violations de données.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G7 DPA Paris (23-26 juin) — Préparer un suivi des déclarations et orientations communes.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Propositions Omnibus CE — Surveiller les positions du Parlement et du Conseil sur les assouplissements RGPD.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CNIL — Éventuelles nouvelles sanctions « procédure simplifiée » : 11 décisions récentes annoncées en attente de détail.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80"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Veille RGPD produite le 2026-06-12 — Mode allégé (aucune nouveauté &lt; 24h) • Usage interne ESSMS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dfoy0ysh-clgqprpuzr" Type="http://schemas.openxmlformats.org/officeDocument/2006/relationships/hyperlink" Target="https://www.cnil.fr/fr/actualites" TargetMode="External"/><Relationship Id="rId1hxgkkfz6qqle_vcasg9a" Type="http://schemas.openxmlformats.org/officeDocument/2006/relationships/hyperlink" Target="https://www.cnil.fr/fr/sante" TargetMode="External"/><Relationship Id="rIdohepqvzwtm-rskteuo6wc" Type="http://schemas.openxmlformats.org/officeDocument/2006/relationships/hyperlink" Target="https://www.edpb.europa.eu/news/news_en" TargetMode="External"/><Relationship Id="rIdq2emdbuu9lzgipbot0x7g" Type="http://schemas.openxmlformats.org/officeDocument/2006/relationships/hyperlink" Target="https://www.edps.europa.eu/press-publications/press-news/news_en" TargetMode="External"/><Relationship Id="rIdmph_5wc1a0vcsll0-olln" Type="http://schemas.openxmlformats.org/officeDocument/2006/relationships/hyperlink" Target="https://www.donneespersonnelles.fr/actualite-rgpd-2026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RGPD — 2026-06-12</dc:title>
  <dc:creator>Claude Code — Veille RGPD</dc:creator>
  <dc:description>Compte-rendu quotidien RGPD — Mode allégé</dc:description>
  <cp:lastModifiedBy>Un-named</cp:lastModifiedBy>
  <cp:revision>1</cp:revision>
  <dcterms:created xsi:type="dcterms:W3CDTF">2026-06-12T05:36:37.654Z</dcterms:created>
  <dcterms:modified xsi:type="dcterms:W3CDTF">2026-06-12T05:36:37.993Z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