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B3A6B"/>
          <w:sz w:val="36"/>
          <w:szCs w:val="36"/>
        </w:rPr>
        <w:t xml:space="preserve">Bilan annuel qualité ESSMS 2025 — HAS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Veille HAS | Date : 2026-04-16 | Public cible : Directions et équipes ESSMS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Sources et statut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HAS — Communiqué de presse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hyperlink w:history="1" r:id="rIdhas_com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has-sante.fr/jcms/p_3946562</w:t>
              </w:r>
            </w:hyperlink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HAS — Catalogue RBPP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hyperlink w:history="1" r:id="rIdhas_cat2026">
              <w:r>
                <w:rPr>
                  <w:rFonts w:ascii="Calibri" w:cs="Calibri" w:eastAsia="Calibri" w:hAnsi="Calibri"/>
                  <w:sz w:val="20"/>
                  <w:szCs w:val="20"/>
                  <w:color w:val="1155CC"/>
                  <w:u w:val="single"/>
                </w:rPr>
                <w:t xml:space="preserve">has-sante.fr/jcms/p_3229902</w:t>
              </w:r>
            </w:hyperlink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🔵 En bref — Tableau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 / Note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Évaluation qualité ESSMS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En cours (37% évalués)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Objectif 100% en cours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Critères obligatoires (18)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Seulement 10,5% tous validés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À renforcer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Prévention maltraitance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41% de validation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Point critique ESSMS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Gestion des crises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35% de validation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Point critique ESSMS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Traitement des plaintes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⚠️ 43% de validation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Amélioration requise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Qualiscope (résultats publics)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En ligne depuis sept. 2025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Accessible aux usagers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1. Contexte et enjeux du bilan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HAS a publié le 15 avril 2026 les résultats du Bilan annuel 2025 du dispositif national d'évaluation de la qualité des établissements et services sociaux et médico-sociaux (ESSMS). Ce dispositif, instauré par la loi du 7 août 2015 et renforcé par la réforme de 2021, vise à objectiver la qualité des accompagnements et à garantir les droits des personnes accompagnées.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Périmètre : 47 700 ESSMS concernés en France. Au 15 avril 2026, 17 790 structures ont été évaluées, soit 37 % du total. Les évaluations sont réalisées par des organismes accrédités COFRAC selon le référentiel national HAS.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2. Résultats clés de l'évaluation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Niveau général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Niveau de qualité global jugé satisfaisant par la HAS, traduisant l'engagement professionnel des équipes.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37% des structures évaluées au 15/04/2026 sur l'ensemble du parc national.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Seulement 10,5% des ESSMS valident les 18 critères impératifs du référentiel.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Critères impératifs les plus défaillants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Gestion des situations de crise : 35% de validation — domaine le plus préoccupant.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Prévention et gestion de la maltraitance : 41% de validation.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Traitement des plaintes et réclamations : 43% de validation.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Démarche qualité et gestion des risques : scores également insuffisants.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F2937"/>
          <w:sz w:val="22"/>
          <w:szCs w:val="22"/>
        </w:rPr>
        <w:t xml:space="preserve">Différences sectorielles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secteur médico-social obtient des scores moyens supérieurs au secteur social.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Les foyers de vie, FAM, MAS et SAMSAH présentent une diversité importante de résultats.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3. Qualiscope : transparence publique des résultats</w:t>
      </w:r>
    </w:p>
    <w:p>
      <w:pPr>
        <w:spacing w:after="80" w:before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Depuis septembre 2025, les résultats d'évaluation par établissement sont accessibles en open data via Qualiscope (</w:t>
      </w:r>
      <w:hyperlink w:history="1" r:id="rIdhas_com2026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has-sante.fr</w:t>
        </w:r>
      </w:hyperlink>
      <w:r>
        <w:rPr>
          <w:rFonts w:ascii="Calibri" w:cs="Calibri" w:eastAsia="Calibri" w:hAnsi="Calibri"/>
          <w:color w:val="1F2937"/>
          <w:sz w:val="22"/>
          <w:szCs w:val="22"/>
        </w:rPr>
        <w:t xml:space="preserve">) et depuis janvier 2026 sur data.gouv.fr. Cette transparence permet aux usagers, familles et partenaires de consulter le niveau de qualité de chaque ESSMS.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Accès grand public sur qualiscope.has-sante.fr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Données brutes sur data.gouv.fr (open data)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18 critères impératifs évalués et publiés par établissement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Point de vigilance</w:t>
            </w:r>
          </w:p>
        </w:tc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Gestion des crises (35%)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Mettre à jour le protocole de gestion des situations critiques. Former les équipes. Simuler des exercices.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Prévention maltraitance (41%)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Renforcer la démarche bientraitance : référent dédié, signalements, formations HAS. Consulter la RBPP bientraitance.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Traitement des plaintes (43%)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Formaliser le circuit de traitement des réclamations. Informer les résidents et familles de leurs droits.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Démarche qualité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Nommer un pilote qualité. S'appuyer sur le référentiel HAS et les outils ANAP pour structurer la démarche interne.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Qualiscope — visibilité publique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Vérifier votre fiche établissement sur Qualiscope. Les familles peuvent consulter vos résultats. Anticiper les questions.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10,5% valident les 18 critères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Faire un autodiagnostic des 18 critères impératifs. Prioriser les 3 critères les plus défaillants pour l'année 2026.</w:t>
            </w:r>
          </w:p>
        </w:tc>
      </w:tr>
    </w:tbl>
    <w:p>
      <w:pP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📅 Agenda — Actions recommandées pour 2026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Télécharger le rapport complet Bilan annuel 2025 sur </w:t>
      </w:r>
      <w:hyperlink w:history="1" r:id="rIdhas_com2026">
        <w:r>
          <w:rPr>
            <w:rFonts w:ascii="Calibri" w:cs="Calibri" w:eastAsia="Calibri" w:hAnsi="Calibri"/>
            <w:sz w:val="22"/>
            <w:szCs w:val="22"/>
            <w:color w:val="1155CC"/>
            <w:u w:val="single"/>
          </w:rPr>
          <w:t xml:space="preserve">has-sante.fr</w:t>
        </w:r>
      </w:hyperlink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Consulter la fiche de votre établissement sur Qualiscope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Organiser une réunion d'équipe pour partager les résultats du bilan national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Actualiser le plan d'amélioration continue de la qualité (PACQ) en tenant compte des critères défaillants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Former les équipes à la gestion des crises et à la prévention de la maltraitance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Vérifier la conformité aux 18 critères impératifs du référentiel HAS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6. Rappel : le dispositif d'évaluation 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 dans le dispositif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HAS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Pilotage du référentiel national, accréditation des organismes évaluateurs, publication des résultats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ESSMS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Mise en œuvre de l'évaluation, amélioration continue, transparence via Qualiscope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Organismes accrédités COFRAC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Réalisation des évaluations externes selon le référentiel HAS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Suivi territorial, articulation avec les contrats pluriannuels d'objectifs et de moyens (CPOM)</w:t>
            </w:r>
          </w:p>
        </w:tc>
      </w:tr>
      <w:tr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ANAP</w:t>
            </w:r>
          </w:p>
        </w:tc>
        <w:tc>
          <w:tcPr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Appui méthodologique et outils d'aide à la démarche qualité pour les ESSMS</w:t>
            </w:r>
          </w:p>
        </w:tc>
      </w:tr>
      <w:tr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data.gouv.fr / Qualiscope</w:t>
            </w:r>
          </w:p>
        </w:tc>
        <w:tc>
          <w:tcPr>
            <w:shd w:fill="EEF2F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Publication en open data des résultats par établissement depuis 2025-2026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9CA3AF"/>
          <w:sz w:val="18"/>
          <w:szCs w:val="18"/>
        </w:rPr>
        <w:t xml:space="preserve">Produit le 2026-04-16 par pipeline RBPP-HAS | Source : HAS — Bilan annuel qualité ESSMS 2025 | Sources : ✅ </w:t>
      </w:r>
      <w:hyperlink w:history="1" r:id="rIdhas_com2026">
        <w:r>
          <w:rPr>
            <w:rFonts w:ascii="Calibri" w:cs="Calibri" w:eastAsia="Calibri" w:hAnsi="Calibri"/>
            <w:i/>
            <w:iCs/>
            <w:sz w:val="18"/>
            <w:szCs w:val="18"/>
            <w:color w:val="1155CC"/>
            <w:u w:val="single"/>
          </w:rPr>
          <w:t xml:space="preserve">has-sante.fr</w:t>
        </w:r>
      </w:hyperlink>
    </w:p>
    <w:p>
      <w:pPr>
        <w:spacing w:after="120" w:before="32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📝 Journal des corrections — 12 septembre 2026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Note produite le 16/04/2026, relue le 12/09/2026 au cours d'un contrôle d'attribution des 221 documents du dépôt (règle ⑭ : une page ou un site nommé comme source doit être lié). Contenu inchangé.</w:t>
      </w:r>
    </w:p>
    <w:p>
      <w:pPr>
        <w:spacing w:after="8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Chemins et sites nommés sans lien cliquable, chacun lié le 12/09/2026 à la page qu'il désigne, testée à 200 dans un navigateur (Légifrance : 403 pour l'agent du job, lisible dans un navigateur) : has-sante.fr/jcms/p_3946562 → www.has-sante.fr/jcms/p_3946562 (1) ; has-sante.fr/jcms/p_3229902 → www.has-sante.fr/jcms/p_3229902 (1) ; has-sante.fr → www.has-sante.fr/jcms/p_3946562 (3).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has_com2026" Type="http://schemas.openxmlformats.org/officeDocument/2006/relationships/hyperlink" Target="https://www.has-sante.fr/jcms/p_3946562" TargetMode="External"/><Relationship Id="rIdhas_cat2026" Type="http://schemas.openxmlformats.org/officeDocument/2006/relationships/hyperlink" Target="https://www.has-sante.fr/jcms/p_3229902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2026-04-17T05:51:32.424Z</dcterms:created>
  <dcterms:modified xsi:type="dcterms:W3CDTF">2026-04-17T05:51:32.424Z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