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RGPD — Compte-rendu quotidien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2026-06-09 • Règlement UE 2016/679 (RGPD) &amp; loi Informatique et Libertés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Niveau d'alerte du jour : </w:t>
      </w:r>
      <w:r>
        <w:rPr>
          <w:rFonts w:ascii="Calibri" w:cs="Calibri" w:eastAsia="Calibri" w:hAnsi="Calibri"/>
          <w:b/>
          <w:bCs/>
          <w:color w:val="C77700"/>
          <w:sz w:val="24"/>
          <w:szCs w:val="24"/>
        </w:rPr>
        <w:t xml:space="preserve">🟡 À SURVEILLER</w:t>
      </w:r>
      <w:r>
        <w:rPr>
          <w:rFonts w:ascii="Calibri" w:cs="Calibri" w:eastAsia="Calibri" w:hAnsi="Calibri"/>
          <w:color w:val="0B7A3B"/>
          <w:sz w:val="22"/>
          <w:szCs w:val="22"/>
        </w:rPr>
        <w:t xml:space="preserve">   •   Sources accessibles : 5/7 ✅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Faits marquants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Données de santé : la CNIL sanctionne IQVIA Operations France de 5 M€ pour des garanties insuffisantes sur la gestion d'entrepôts de données de santé. Enseignement clé : la pseudonymisation reste de la donnée personnelle (RGPD) pour le détenteur des clés.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Violation de données : sanction de 5 M€ contre France Travail à la suite d'une violation de données — rappel de l'exigence de sécurité (art. 32) et de notification (art. 33-34).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Cloud : la CNIL publie une grille pour qualifier les acteurs de l'informatique en nuage (responsable / sous-traitant) avant tout traitement — directement utile pour cadrer les contrats d'hébergement.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Recherche en santé : mise à jour et élargissement des méthodologies de référence MR-001 et MR-003 (études internationales, contrôles qualité à distance).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EDPB : adoption d'un modèle d'AIPD (DPIA) harmonisé et finalisation accélérée des lignes directrices sur l'anonymisation ; année des 10 ans du RGPD.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Sanctions &amp; jurisprudence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IQVIA — 5 M€ : </w:t>
      </w:r>
      <w:hyperlink w:history="1" r:id="rIdhjjdte3igtsnoypsuk-w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Données de santé : sanction de 5 millions d'euros à l'encontre d'IQVIA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(28/05/2026)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France Travail — 5 M€ : </w:t>
      </w:r>
      <w:hyperlink w:history="1" r:id="rId2xvs0n-pjvpymdoir1qk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Violation de données : sanction de 5 M€ à l'encontre de France Travail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(mai 2026)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Contexte 2025 (record) : 487 M€ d'amendes prononcées par la CNIL en 2025 (dont Google 325 M€ et Shein 150 M€ pour non-conformité cookies). Intensification confirmée début 2026 : +343 % de contrôles sur 2017-2024.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Doctrine &amp; lignes directrices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— Cloud : </w:t>
      </w:r>
      <w:hyperlink w:history="1" r:id="rIdic39v6myvz5sxxvkdtyl6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Quelles qualifications pour les acteurs de l'informatique en nuage (cloud) ?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(28/05/2026)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— Crédit : </w:t>
      </w:r>
      <w:hyperlink w:history="1" r:id="rIddnkpetaxnvc2fzaayvsr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Recommandation sur l'utilisation de données personnelles pour l'évaluation de la solvabilité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(07/05/2026)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— Rapport annuel : </w:t>
      </w:r>
      <w:hyperlink w:history="1" r:id="rIdjfeinpdiwzznw3yctech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Bilan et actions marquantes de la CNIL en 2025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(18/05/2026)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EDPB — AIPD : </w:t>
      </w:r>
      <w:hyperlink w:history="1" r:id="rId6qltjkem4zbcas-igpnj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Enhancing compliance and consistency: EDPB adopts DPIA template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(14/04/2026)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EDPB — Recherche &amp; anonymisation : </w:t>
      </w:r>
      <w:hyperlink w:history="1" r:id="rIdzdlbfecutkn5mlessfyy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EDPB brings clarity to data processing for scientific research, speeds up anonymisation guidelines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(16/04/2026)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EDPS — Rapport annuel : </w:t>
      </w:r>
      <w:hyperlink w:history="1" r:id="rIdmyhndt706uqyelhnyf_q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EDPS Annual Report 2025: protecting people in a changing digital world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(07/05/2026)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🏥 Focus santé / médico-social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× HAS : </w:t>
      </w:r>
      <w:hyperlink w:history="1" r:id="rIdy74lwswnu6ql2rtu_jqk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Numérique en santé : la CNIL et la HAS s'engagent pour renforcer les bonnes pratiques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(11/03/2026)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Recherche santé : </w:t>
      </w:r>
      <w:hyperlink w:history="1" r:id="rIdxu5obt-uq5a1cqdki2kh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Méthodologies de référence MR-001 et MR-003 : vérifier sa conformité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(26/05/2026)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La sanction IQVIA (entrepôts de données de santé) concerne directement tout acteur manipulant des données de santé via des sous-traitants : la responsabilité ne disparaît pas avec la pseudonymisation.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pour les ESSMS (foyer d'hébergement)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Données de santé (art. 9 RGPD) : le dossier usager informatisé (DUI Imago) traite des données sensibles → base légale solide, AIPD obligatoire, accès strictement tracé et limité au besoin d'en connaître.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Sous-traitants &amp; hébergement HDS : tout prestataire hébergeant des données de santé doit être certifié HDS ; contrat de sous-traitance (art. 28) à jour. Leçon IQVIA : la pseudonymisation ne dégage pas le responsable.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Violations de données : procédure de notification CNIL sous 72 h (art. 33) et information des personnes (art. 34) à formaliser — la sanction France Travail rappelle l'enjeu sur les organismes publics/parapublics.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Droits des personnes accompagnées : accès, rectification, effacement, limitation — prévoir une procédure accessible (registre des demandes), adaptée aux personnes vulnérables et à leurs représentants légaux.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Durées de conservation &amp; registre des traitements : revoir les durées (dossier usager, vidéoprotection, RH) et tenir le registre à jour ; articuler avec AGEVAL (événements indésirables) et la démarche qualité HAS.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DPO &amp; culture RGPD : désignation/visibilité du DPO, sensibilisation des équipes (lien avec l'obligation de littératie sous AI Act) — à intégrer au plan de formation.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CNIL — Actualités (</w:t>
      </w:r>
      <w:hyperlink w:history="1" r:id="rIdcnilactu2026">
        <w:r>
          <w:rPr>
            <w:rFonts w:ascii="Calibri" w:cs="Calibri" w:eastAsia="Calibri" w:hAnsi="Calibri"/>
            <w:b w:val="false"/>
            <w:bCs w:val="false"/>
            <w:sz w:val="22"/>
            <w:szCs w:val="22"/>
            <w:color w:val="1155CC"/>
            <w:u w:val="single"/>
          </w:rPr>
          <w:t xml:space="preserve">cnil.fr/fr/actualites</w:t>
        </w:r>
      </w:hyperlink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CNIL — Santé (cnil.fr/fr/sante)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EDPB — News (edpb.europa.eu)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EDPS — News (edps.europa.eu)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B7A3B"/>
          <w:sz w:val="22"/>
          <w:szCs w:val="22"/>
        </w:rPr>
        <w:t xml:space="preserve">✅ WebSearch — agrégation sanctions/jurisprudence (cnil.fr + général)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22"/>
          <w:szCs w:val="22"/>
        </w:rPr>
        <w:t xml:space="preserve">◻️ donneespersonnelles.fr &amp; village-justice.com — non consultées ce run (réservées en complément/fallback)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demain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Réunion des autorités de protection des données du G7 à Paris (présidence CNIL), 23-26 juin 2026 ; Privacy Research Day le 24 juin 2026.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Séance plénière CNIL du 4 juin 2026 (ordre du jour publié) — délibérations et éventuelles nouvelles recommandations.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Finalisation des lignes directrices EDPB sur l'anonymisation et déploiement du modèle d'AIPD harmonisé.</w:t>
      </w:r>
    </w:p>
    <w:p>
      <w:pPr>
        <w:spacing w:after="60"/>
      </w:pPr>
      <w:r>
        <w:t xml:space="preserve"/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Compte-rendu généré le 10/06/2026 • Veille quotidienne RGPD • Sources : CNIL, EDPB, EDPS + recherche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09/06/2026, relue le 12/09/2026 au cours d'un contrôle d'attribution des 221 documents du dépôt (règle ⑭ : une page nommée comme source doit être liée). Contenu inchangé.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Pages nommées sans lien cliquable, liées le 12/09/2026 : cnil.fr/fr/actualites → www.cnil.fr/fr/actualites (1).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L'entrée « ✅ CNIL — Actualités (cnil.fr/fr/actualites) » nommait la page consultée sans la lier — les liens de la note allaient aux articles, pas à la page d'actualités elle-même. Liée.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jjdte3igtsnoypsuk-we" Type="http://schemas.openxmlformats.org/officeDocument/2006/relationships/hyperlink" Target="https://www.cnil.fr/fr/donnees-sante-sanction-5-millions-iqvia" TargetMode="External"/><Relationship Id="rId2xvs0n-pjvpymdoir1qkf" Type="http://schemas.openxmlformats.org/officeDocument/2006/relationships/hyperlink" Target="https://www.cnil.fr/fr/violation-de-donnees-sanction-5millions-france-travail" TargetMode="External"/><Relationship Id="rIdic39v6myvz5sxxvkdtyl6" Type="http://schemas.openxmlformats.org/officeDocument/2006/relationships/hyperlink" Target="https://www.cnil.fr/fr/quelles-qualifications-pour-les-acteurs-de-linformatique-en-nuage-cloud" TargetMode="External"/><Relationship Id="rIddnkpetaxnvc2fzaayvsrd" Type="http://schemas.openxmlformats.org/officeDocument/2006/relationships/hyperlink" Target="https://www.cnil.fr/fr/recommandation-octroi-de-credit" TargetMode="External"/><Relationship Id="rIdjfeinpdiwzznw3yctech_" Type="http://schemas.openxmlformats.org/officeDocument/2006/relationships/hyperlink" Target="https://www.cnil.fr/fr/rapport-annuel-2025" TargetMode="External"/><Relationship Id="rId6qltjkem4zbcas-igpnjo" Type="http://schemas.openxmlformats.org/officeDocument/2006/relationships/hyperlink" Target="https://www.edpb.europa.eu/news/news/2026/enhancing-compliance-and-consistency-edpb-adopts-dpia-template_en" TargetMode="External"/><Relationship Id="rIdzdlbfecutkn5mlessfyyr" Type="http://schemas.openxmlformats.org/officeDocument/2006/relationships/hyperlink" Target="https://www.edpb.europa.eu/news/news/2026/edpb-brings-clarity-data-processing-scientific-research-speeds-finalisation_en" TargetMode="External"/><Relationship Id="rIdmyhndt706uqyelhnyf_qp" Type="http://schemas.openxmlformats.org/officeDocument/2006/relationships/hyperlink" Target="https://www.edps.europa.eu/data-protection/our-work/publications/annual-reports/2026-04-08-annual-report-2025-protecting-people-changing-digital-world_en" TargetMode="External"/><Relationship Id="rIdy74lwswnu6ql2rtu_jqkz" Type="http://schemas.openxmlformats.org/officeDocument/2006/relationships/hyperlink" Target="https://www.cnil.fr/fr/numerique-en-sante-la-cnil-et-la-has-sengagent" TargetMode="External"/><Relationship Id="rIdxu5obt-uq5a1cqdki2khh" Type="http://schemas.openxmlformats.org/officeDocument/2006/relationships/hyperlink" Target="https://www.cnil.fr/fr/methodologies-de-reference-pour-les-recherches-en-sante-verifier-sa-conformite-aux-mr-001-et-mr-003" TargetMode="External"/><Relationship Id="rId17" Type="http://schemas.openxmlformats.org/officeDocument/2006/relationships/fontTable" Target="fontTable.xml"/><Relationship Id="rIdcnilactu2026" Type="http://schemas.openxmlformats.org/officeDocument/2006/relationships/hyperlink" Target="https://www.cnil.fr/fr/actualites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2026-06-10T09:06:21.203Z</dcterms:created>
  <dcterms:modified xsi:type="dcterms:W3CDTF">2026-06-10T09:06:21.208Z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