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color w:val="1B3A6B"/>
          <w:sz w:val="52"/>
          <w:szCs w:val="52"/>
        </w:rPr>
        <w:t xml:space="preserve">Leçon Dzogchen n°15 — Longchenpa et les Sept Trésors</w:t>
      </w:r>
    </w:p>
    <w:p>
      <w:pPr>
        <w:spacing w:after="80"/>
        <w:jc w:val="center"/>
      </w:pPr>
      <w:r>
        <w:rPr>
          <w:rFonts w:ascii="Times New Roman" w:cs="Times New Roman" w:eastAsia="Times New Roman" w:hAnsi="Times New Roman"/>
          <w:color w:val="6B7280"/>
          <w:sz w:val="22"/>
          <w:szCs w:val="22"/>
        </w:rPr>
        <w:t xml:space="preserve">8 septembre 2026  ·  Leçon 15 / 20</w:t>
      </w:r>
    </w:p>
    <w:p>
      <w:pPr>
        <w:spacing w:after="200"/>
      </w:pPr>
      <w:r>
        <w:rPr>
          <w:sz w:val="22"/>
          <w:szCs w:val="22"/>
        </w:rPr>
        <w:t xml:space="preserve"/>
      </w:r>
    </w:p>
    <w:p>
      <w:pPr>
        <w:spacing w:after="120" w:before="360"/>
      </w:pPr>
      <w:r>
        <w:rPr>
          <w:rFonts w:ascii="Times New Roman" w:cs="Times New Roman" w:eastAsia="Times New Roman" w:hAnsi="Times New Roman"/>
          <w:b/>
          <w:bCs/>
          <w:color w:val="1B3A6B"/>
          <w:sz w:val="30"/>
          <w:szCs w:val="30"/>
        </w:rPr>
        <w:t xml:space="preserve">🎯 Objectif &amp; continuité</w:t>
      </w:r>
    </w:p>
    <w:p>
      <w:pPr>
        <w:spacing w:after="160"/>
        <w:jc w:val="both"/>
      </w:pPr>
      <w:r>
        <w:rPr>
          <w:rFonts w:ascii="Times New Roman" w:cs="Times New Roman" w:eastAsia="Times New Roman" w:hAnsi="Times New Roman"/>
          <w:b w:val="false"/>
          <w:bCs w:val="false"/>
          <w:i w:val="false"/>
          <w:iCs w:val="false"/>
          <w:color w:val="1F2937"/>
          <w:sz w:val="22"/>
          <w:szCs w:val="22"/>
        </w:rPr>
        <w:t xml:space="preserve">À l'issue de cette leçon, tu sauras situer Longchenpa dans l'histoire du Dzogchen, nommer les Sept Trésors (Mdzod bdun) avec leur titre tibétain et leur thème, et identifier dans quelle œuvre chercher un approfondissement selon le sujet. Tu sauras également engager un premier contact direct avec la voix de Longchenpa à travers un texte traduit.</w:t>
      </w:r>
    </w:p>
    <w:p>
      <w:pPr>
        <w:spacing w:after="160"/>
        <w:jc w:val="both"/>
      </w:pPr>
      <w:r>
        <w:rPr>
          <w:rFonts w:ascii="Times New Roman" w:cs="Times New Roman" w:eastAsia="Times New Roman" w:hAnsi="Times New Roman"/>
          <w:b/>
          <w:bCs/>
          <w:i w:val="false"/>
          <w:iCs w:val="false"/>
          <w:color w:val="1F2937"/>
          <w:sz w:val="22"/>
          <w:szCs w:val="22"/>
        </w:rPr>
        <w:t xml:space="preserve">Continuité du parcours : </w:t>
      </w:r>
      <w:r>
        <w:rPr>
          <w:rFonts w:ascii="Times New Roman" w:cs="Times New Roman" w:eastAsia="Times New Roman" w:hAnsi="Times New Roman"/>
          <w:b w:val="false"/>
          <w:bCs w:val="false"/>
          <w:i w:val="false"/>
          <w:iCs w:val="false"/>
          <w:color w:val="1F2937"/>
          <w:sz w:val="22"/>
          <w:szCs w:val="22"/>
        </w:rPr>
        <w:t xml:space="preserve">la leçon 14 portait sur le corps d'arc-en-ciel et ses sources textuelles. Longchenpa en est l'auteur doctrinal central — c'est dans son </w:t>
      </w:r>
      <w:r>
        <w:rPr>
          <w:rFonts w:ascii="Times New Roman" w:cs="Times New Roman" w:eastAsia="Times New Roman" w:hAnsi="Times New Roman"/>
          <w:b w:val="false"/>
          <w:bCs w:val="false"/>
          <w:i/>
          <w:iCs/>
          <w:color w:val="1F2937"/>
          <w:sz w:val="22"/>
          <w:szCs w:val="22"/>
        </w:rPr>
        <w:t xml:space="preserve">Theg mchog mdzod</w:t>
      </w:r>
      <w:r>
        <w:rPr>
          <w:rFonts w:ascii="Times New Roman" w:cs="Times New Roman" w:eastAsia="Times New Roman" w:hAnsi="Times New Roman"/>
          <w:b w:val="false"/>
          <w:bCs w:val="false"/>
          <w:i w:val="false"/>
          <w:iCs w:val="false"/>
          <w:color w:val="1F2937"/>
          <w:sz w:val="22"/>
          <w:szCs w:val="22"/>
        </w:rPr>
        <w:t xml:space="preserve"> que la doctrine du corps d'arc-en-ciel est exposée de façon systématique. Les leçons 6 (trekchö), 7 et 12 (tögal et les quatre visions) renvoient aussi directement à l'œuvre de Longchenpa ; cette leçon donne enfin la carte pour retrouver ces fils.</w:t>
      </w:r>
    </w:p>
    <w:p>
      <w:pPr>
        <w:spacing w:after="200"/>
      </w:pPr>
      <w:r>
        <w:rPr>
          <w:sz w:val="22"/>
          <w:szCs w:val="22"/>
        </w:rPr>
        <w:t xml:space="preserve"/>
      </w:r>
    </w:p>
    <w:p>
      <w:pPr>
        <w:spacing w:after="120" w:before="360"/>
      </w:pPr>
      <w:r>
        <w:rPr>
          <w:rFonts w:ascii="Times New Roman" w:cs="Times New Roman" w:eastAsia="Times New Roman" w:hAnsi="Times New Roman"/>
          <w:b/>
          <w:bCs/>
          <w:color w:val="1B3A6B"/>
          <w:sz w:val="30"/>
          <w:szCs w:val="30"/>
        </w:rPr>
        <w:t xml:space="preserve">🔬 Théorie (20 %)</w:t>
      </w:r>
    </w:p>
    <w:p>
      <w:pPr>
        <w:spacing w:after="80" w:before="240"/>
      </w:pPr>
      <w:r>
        <w:rPr>
          <w:rFonts w:ascii="Times New Roman" w:cs="Times New Roman" w:eastAsia="Times New Roman" w:hAnsi="Times New Roman"/>
          <w:b/>
          <w:bCs/>
          <w:color w:val="1F2937"/>
          <w:sz w:val="26"/>
          <w:szCs w:val="26"/>
        </w:rPr>
        <w:t xml:space="preserve">Qui est Longchenpa ?</w:t>
      </w:r>
    </w:p>
    <w:p>
      <w:pPr>
        <w:spacing w:after="160"/>
        <w:jc w:val="both"/>
      </w:pPr>
      <w:r>
        <w:rPr>
          <w:rFonts w:ascii="Times New Roman" w:cs="Times New Roman" w:eastAsia="Times New Roman" w:hAnsi="Times New Roman"/>
          <w:b w:val="false"/>
          <w:bCs w:val="false"/>
          <w:i w:val="false"/>
          <w:iCs w:val="false"/>
          <w:color w:val="1F2937"/>
          <w:sz w:val="22"/>
          <w:szCs w:val="22"/>
        </w:rPr>
        <w:t xml:space="preserve">Longchen Rabjam Drimé Özer (1308-1364) — dont le nom signifie approximativement </w:t>
      </w:r>
      <w:r>
        <w:rPr>
          <w:rFonts w:ascii="Times New Roman" w:cs="Times New Roman" w:eastAsia="Times New Roman" w:hAnsi="Times New Roman"/>
          <w:b w:val="false"/>
          <w:bCs w:val="false"/>
          <w:i/>
          <w:iCs/>
          <w:color w:val="1F2937"/>
          <w:sz w:val="22"/>
          <w:szCs w:val="22"/>
        </w:rPr>
        <w:t xml:space="preserve">« vaste espace sans limites »</w:t>
      </w:r>
      <w:r>
        <w:rPr>
          <w:rFonts w:ascii="Times New Roman" w:cs="Times New Roman" w:eastAsia="Times New Roman" w:hAnsi="Times New Roman"/>
          <w:b w:val="false"/>
          <w:bCs w:val="false"/>
          <w:i w:val="false"/>
          <w:iCs w:val="false"/>
          <w:color w:val="1F2937"/>
          <w:sz w:val="22"/>
          <w:szCs w:val="22"/>
        </w:rPr>
        <w:t xml:space="preserve"> — est reconnu comme le plus grand érudit-yogi de l'école Nyingma du bouddhisme tibétain. Il en est aussi le systématisateur : avant lui, la tradition Dzogchen existait sous la forme d'un corpus de textes tantras et d'une transmission vivante, mais sans architecture unifiée.</w:t>
      </w:r>
    </w:p>
    <w:p>
      <w:pPr>
        <w:spacing w:after="160"/>
        <w:jc w:val="both"/>
      </w:pPr>
      <w:r>
        <w:rPr>
          <w:rFonts w:ascii="Times New Roman" w:cs="Times New Roman" w:eastAsia="Times New Roman" w:hAnsi="Times New Roman"/>
          <w:b w:val="false"/>
          <w:bCs w:val="false"/>
          <w:i w:val="false"/>
          <w:iCs w:val="false"/>
          <w:color w:val="1F2937"/>
          <w:sz w:val="22"/>
          <w:szCs w:val="22"/>
        </w:rPr>
        <w:t xml:space="preserve">David Germano (Université de Virginie), spécialiste de la littérature Nyingma, décrit son œuvre comme « généralement considérée comme l'expression définitive de la Grande Perfection, avec ses distinctions terminologiques précises, son champ d'application systématique, et son intégration avec la scolastique bouddhiste normative qui s'est imposée au Tibet aux XIIIe-XIVe siècles » (synthèse, non citation directe).</w:t>
      </w:r>
    </w:p>
    <w:p>
      <w:pPr>
        <w:spacing w:after="80" w:before="240"/>
      </w:pPr>
      <w:r>
        <w:rPr>
          <w:rFonts w:ascii="Times New Roman" w:cs="Times New Roman" w:eastAsia="Times New Roman" w:hAnsi="Times New Roman"/>
          <w:b/>
          <w:bCs/>
          <w:color w:val="1F2937"/>
          <w:sz w:val="26"/>
          <w:szCs w:val="26"/>
        </w:rPr>
        <w:t xml:space="preserve">Formation et contexte</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Entre à Samye en 1320 — le plus ancien monastère du Tibet.</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Étudie à Sangpu Neutok (1327-1333), principal centre d'érudition du Tibet de l'époque.</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Reçoit la transmission Dzogchen de son maître principal : le ngagpa Rigdzin Kumaradza (1266-1343).</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Étudie également auprès du 3e Karmapa Rangjung Dorje — pont entre les écoles Nyingma et Kagyü.</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Exilé au Bhoutan vers 1350-1360, il y compose une grande partie de son œuvre et établit Tharpaling, son siège principal. Sa lignée y persiste.</w:t>
      </w:r>
    </w:p>
    <w:p>
      <w:pPr>
        <w:spacing w:after="160"/>
        <w:jc w:val="both"/>
      </w:pPr>
      <w:r>
        <w:rPr>
          <w:rFonts w:ascii="Times New Roman" w:cs="Times New Roman" w:eastAsia="Times New Roman" w:hAnsi="Times New Roman"/>
          <w:b w:val="false"/>
          <w:bCs w:val="false"/>
          <w:i w:val="false"/>
          <w:iCs w:val="false"/>
          <w:color w:val="1F2937"/>
          <w:sz w:val="22"/>
          <w:szCs w:val="22"/>
        </w:rPr>
        <w:t xml:space="preserve">Selon Tulku Thondup, il a composé plus de 270 œuvres. Ses textes « eurent un impact immédiat et servirent de modèle explicite aux compositions Nyingma ultérieures » (Wikipedia/Longchenpa).</w:t>
      </w:r>
    </w:p>
    <w:p>
      <w:pPr>
        <w:spacing w:after="80" w:before="240"/>
      </w:pPr>
      <w:r>
        <w:rPr>
          <w:rFonts w:ascii="Times New Roman" w:cs="Times New Roman" w:eastAsia="Times New Roman" w:hAnsi="Times New Roman"/>
          <w:b/>
          <w:bCs/>
          <w:color w:val="1F2937"/>
          <w:sz w:val="26"/>
          <w:szCs w:val="26"/>
        </w:rPr>
        <w:t xml:space="preserve">Les Sept Trésors (Mdzod bdun)</w:t>
      </w:r>
    </w:p>
    <w:p>
      <w:pPr>
        <w:spacing w:after="160"/>
        <w:jc w:val="both"/>
      </w:pPr>
      <w:r>
        <w:rPr>
          <w:rFonts w:ascii="Times New Roman" w:cs="Times New Roman" w:eastAsia="Times New Roman" w:hAnsi="Times New Roman"/>
          <w:b w:val="false"/>
          <w:bCs w:val="false"/>
          <w:i w:val="false"/>
          <w:iCs w:val="false"/>
          <w:color w:val="1F2937"/>
          <w:sz w:val="22"/>
          <w:szCs w:val="22"/>
        </w:rPr>
        <w:t xml:space="preserve">Les Mdzod bdun constituent l'œuvre majeure de Longchenpa et « fournissent un aperçu systématique des sujets exotériques et ésotériques du point de vue de la tradition Dzogchen de l'école Nyingma » (Wikipedia/Seven Treasuries). Ces sept traités couvrent l'ensemble du bouddhisme tibétain — de la doxographie générale aux pratiques Dzogchen les plus avancées — tout en plaçant le Dzogchen au sommet de cette hiérarchie.</w:t>
      </w:r>
    </w:p>
    <w:p>
      <w:pPr>
        <w:spacing w:after="200"/>
      </w:pPr>
      <w:r>
        <w:rPr>
          <w:sz w:val="22"/>
          <w:szCs w:val="22"/>
        </w:rPr>
        <w:t xml:space="preserve"/>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tblGrid>
      <w:tr>
        <w:trPr>
          <w:tblHeader/>
        </w:trPr>
        <w:tc>
          <w:tcPr>
            <w:shd w:fill="1B3A6B" w:val="clear"/>
            <w:vAlign w:val="center"/>
          </w:tcPr>
          <w:p>
            <w:pPr>
              <w:jc w:val="center"/>
            </w:pPr>
            <w:r>
              <w:rPr>
                <w:rFonts w:ascii="Times New Roman" w:cs="Times New Roman" w:eastAsia="Times New Roman" w:hAnsi="Times New Roman"/>
                <w:b/>
                <w:bCs/>
                <w:color w:val="FFFFFF"/>
                <w:sz w:val="20"/>
                <w:szCs w:val="20"/>
              </w:rPr>
              <w:t xml:space="preserve">N°</w:t>
            </w:r>
          </w:p>
        </w:tc>
        <w:tc>
          <w:tcPr>
            <w:shd w:fill="1B3A6B" w:val="clear"/>
            <w:vAlign w:val="center"/>
          </w:tcPr>
          <w:p>
            <w:pPr>
              <w:jc w:val="center"/>
            </w:pPr>
            <w:r>
              <w:rPr>
                <w:rFonts w:ascii="Times New Roman" w:cs="Times New Roman" w:eastAsia="Times New Roman" w:hAnsi="Times New Roman"/>
                <w:b/>
                <w:bCs/>
                <w:color w:val="FFFFFF"/>
                <w:sz w:val="20"/>
                <w:szCs w:val="20"/>
              </w:rPr>
              <w:t xml:space="preserve">Titre tibétain (Wylie)</w:t>
            </w:r>
          </w:p>
        </w:tc>
        <w:tc>
          <w:tcPr>
            <w:shd w:fill="1B3A6B" w:val="clear"/>
            <w:vAlign w:val="center"/>
          </w:tcPr>
          <w:p>
            <w:pPr>
              <w:jc w:val="center"/>
            </w:pPr>
            <w:r>
              <w:rPr>
                <w:rFonts w:ascii="Times New Roman" w:cs="Times New Roman" w:eastAsia="Times New Roman" w:hAnsi="Times New Roman"/>
                <w:b/>
                <w:bCs/>
                <w:color w:val="FFFFFF"/>
                <w:sz w:val="20"/>
                <w:szCs w:val="20"/>
              </w:rPr>
              <w:t xml:space="preserve">Nom français</w:t>
            </w:r>
          </w:p>
        </w:tc>
        <w:tc>
          <w:tcPr>
            <w:shd w:fill="1B3A6B" w:val="clear"/>
            <w:vAlign w:val="center"/>
          </w:tcPr>
          <w:p>
            <w:pPr>
              <w:jc w:val="center"/>
            </w:pPr>
            <w:r>
              <w:rPr>
                <w:rFonts w:ascii="Times New Roman" w:cs="Times New Roman" w:eastAsia="Times New Roman" w:hAnsi="Times New Roman"/>
                <w:b/>
                <w:bCs/>
                <w:color w:val="FFFFFF"/>
                <w:sz w:val="20"/>
                <w:szCs w:val="20"/>
              </w:rPr>
              <w:t xml:space="preserve">Thème principal</w:t>
            </w:r>
          </w:p>
        </w:tc>
      </w:tr>
      <w:tr>
        <w:tc>
          <w:tcPr>
            <w:shd w:fill="FFFFFF" w:val="clear"/>
            <w:vAlign w:val="center"/>
          </w:tcPr>
          <w:p>
            <w:r>
              <w:rPr>
                <w:rFonts w:ascii="Times New Roman" w:cs="Times New Roman" w:eastAsia="Times New Roman" w:hAnsi="Times New Roman"/>
                <w:b/>
                <w:bCs/>
                <w:color w:val="1F2937"/>
                <w:sz w:val="20"/>
                <w:szCs w:val="20"/>
              </w:rPr>
              <w:t xml:space="preserve">1</w:t>
            </w:r>
          </w:p>
        </w:tc>
        <w:tc>
          <w:tcPr>
            <w:shd w:fill="FFFFFF" w:val="clear"/>
            <w:vAlign w:val="center"/>
          </w:tcPr>
          <w:p>
            <w:r>
              <w:rPr>
                <w:rFonts w:ascii="Times New Roman" w:cs="Times New Roman" w:eastAsia="Times New Roman" w:hAnsi="Times New Roman"/>
                <w:b/>
                <w:bCs/>
                <w:color w:val="1F2937"/>
                <w:sz w:val="20"/>
                <w:szCs w:val="20"/>
              </w:rPr>
              <w:t xml:space="preserve">Yid bzhin mdzod</w:t>
            </w:r>
          </w:p>
        </w:tc>
        <w:tc>
          <w:tcPr>
            <w:shd w:fill="FFFFFF" w:val="clear"/>
            <w:vAlign w:val="center"/>
          </w:tcPr>
          <w:p>
            <w:r>
              <w:rPr>
                <w:rFonts w:ascii="Times New Roman" w:cs="Times New Roman" w:eastAsia="Times New Roman" w:hAnsi="Times New Roman"/>
                <w:b w:val="false"/>
                <w:bCs w:val="false"/>
                <w:color w:val="1F2937"/>
                <w:sz w:val="20"/>
                <w:szCs w:val="20"/>
              </w:rPr>
              <w:t xml:space="preserve">Trésor du Souhait Exaucé</w:t>
            </w:r>
          </w:p>
        </w:tc>
        <w:tc>
          <w:tcPr>
            <w:shd w:fill="FFFFFF" w:val="clear"/>
            <w:vAlign w:val="center"/>
          </w:tcPr>
          <w:p>
            <w:r>
              <w:rPr>
                <w:rFonts w:ascii="Times New Roman" w:cs="Times New Roman" w:eastAsia="Times New Roman" w:hAnsi="Times New Roman"/>
                <w:b w:val="false"/>
                <w:bCs w:val="false"/>
                <w:color w:val="1F2937"/>
                <w:sz w:val="20"/>
                <w:szCs w:val="20"/>
              </w:rPr>
              <w:t xml:space="preserve">Sujets bouddhistes classiques + commentaire Le Lotus Blanc</w:t>
            </w:r>
          </w:p>
        </w:tc>
      </w:tr>
      <w:tr>
        <w:tc>
          <w:tcPr>
            <w:shd w:fill="EEF2F7" w:val="clear"/>
            <w:vAlign w:val="center"/>
          </w:tcPr>
          <w:p>
            <w:r>
              <w:rPr>
                <w:rFonts w:ascii="Times New Roman" w:cs="Times New Roman" w:eastAsia="Times New Roman" w:hAnsi="Times New Roman"/>
                <w:b/>
                <w:bCs/>
                <w:color w:val="1F2937"/>
                <w:sz w:val="20"/>
                <w:szCs w:val="20"/>
              </w:rPr>
              <w:t xml:space="preserve">2</w:t>
            </w:r>
          </w:p>
        </w:tc>
        <w:tc>
          <w:tcPr>
            <w:shd w:fill="EEF2F7" w:val="clear"/>
            <w:vAlign w:val="center"/>
          </w:tcPr>
          <w:p>
            <w:r>
              <w:rPr>
                <w:rFonts w:ascii="Times New Roman" w:cs="Times New Roman" w:eastAsia="Times New Roman" w:hAnsi="Times New Roman"/>
                <w:b/>
                <w:bCs/>
                <w:color w:val="1F2937"/>
                <w:sz w:val="20"/>
                <w:szCs w:val="20"/>
              </w:rPr>
              <w:t xml:space="preserve">Man ngag mdzod</w:t>
            </w:r>
          </w:p>
        </w:tc>
        <w:tc>
          <w:tcPr>
            <w:shd w:fill="EEF2F7" w:val="clear"/>
            <w:vAlign w:val="center"/>
          </w:tcPr>
          <w:p>
            <w:r>
              <w:rPr>
                <w:rFonts w:ascii="Times New Roman" w:cs="Times New Roman" w:eastAsia="Times New Roman" w:hAnsi="Times New Roman"/>
                <w:b w:val="false"/>
                <w:bCs w:val="false"/>
                <w:color w:val="1F2937"/>
                <w:sz w:val="20"/>
                <w:szCs w:val="20"/>
              </w:rPr>
              <w:t xml:space="preserve">Trésor des Instructions Essentielles</w:t>
            </w:r>
          </w:p>
        </w:tc>
        <w:tc>
          <w:tcPr>
            <w:shd w:fill="EEF2F7" w:val="clear"/>
            <w:vAlign w:val="center"/>
          </w:tcPr>
          <w:p>
            <w:r>
              <w:rPr>
                <w:rFonts w:ascii="Times New Roman" w:cs="Times New Roman" w:eastAsia="Times New Roman" w:hAnsi="Times New Roman"/>
                <w:b w:val="false"/>
                <w:bCs w:val="false"/>
                <w:color w:val="1F2937"/>
                <w:sz w:val="20"/>
                <w:szCs w:val="20"/>
              </w:rPr>
              <w:t xml:space="preserve">Contemplation méditative, vie éthique</w:t>
            </w:r>
          </w:p>
        </w:tc>
      </w:tr>
      <w:tr>
        <w:tc>
          <w:tcPr>
            <w:shd w:fill="FFFFFF" w:val="clear"/>
            <w:vAlign w:val="center"/>
          </w:tcPr>
          <w:p>
            <w:r>
              <w:rPr>
                <w:rFonts w:ascii="Times New Roman" w:cs="Times New Roman" w:eastAsia="Times New Roman" w:hAnsi="Times New Roman"/>
                <w:b/>
                <w:bCs/>
                <w:color w:val="1F2937"/>
                <w:sz w:val="20"/>
                <w:szCs w:val="20"/>
              </w:rPr>
              <w:t xml:space="preserve">3</w:t>
            </w:r>
          </w:p>
        </w:tc>
        <w:tc>
          <w:tcPr>
            <w:shd w:fill="FFFFFF" w:val="clear"/>
            <w:vAlign w:val="center"/>
          </w:tcPr>
          <w:p>
            <w:r>
              <w:rPr>
                <w:rFonts w:ascii="Times New Roman" w:cs="Times New Roman" w:eastAsia="Times New Roman" w:hAnsi="Times New Roman"/>
                <w:b/>
                <w:bCs/>
                <w:color w:val="1F2937"/>
                <w:sz w:val="20"/>
                <w:szCs w:val="20"/>
              </w:rPr>
              <w:t xml:space="preserve">Grub mtha' mdzod</w:t>
            </w:r>
          </w:p>
        </w:tc>
        <w:tc>
          <w:tcPr>
            <w:shd w:fill="FFFFFF" w:val="clear"/>
            <w:vAlign w:val="center"/>
          </w:tcPr>
          <w:p>
            <w:r>
              <w:rPr>
                <w:rFonts w:ascii="Times New Roman" w:cs="Times New Roman" w:eastAsia="Times New Roman" w:hAnsi="Times New Roman"/>
                <w:b w:val="false"/>
                <w:bCs w:val="false"/>
                <w:color w:val="1F2937"/>
                <w:sz w:val="20"/>
                <w:szCs w:val="20"/>
              </w:rPr>
              <w:t xml:space="preserve">Trésor des Systèmes Philosophiques</w:t>
            </w:r>
          </w:p>
        </w:tc>
        <w:tc>
          <w:tcPr>
            <w:shd w:fill="FFFFFF" w:val="clear"/>
            <w:vAlign w:val="center"/>
          </w:tcPr>
          <w:p>
            <w:r>
              <w:rPr>
                <w:rFonts w:ascii="Times New Roman" w:cs="Times New Roman" w:eastAsia="Times New Roman" w:hAnsi="Times New Roman"/>
                <w:b w:val="false"/>
                <w:bCs w:val="false"/>
                <w:color w:val="1F2937"/>
                <w:sz w:val="20"/>
                <w:szCs w:val="20"/>
              </w:rPr>
              <w:t xml:space="preserve">Doxographie selon le schéma des neuf véhicules</w:t>
            </w:r>
          </w:p>
        </w:tc>
      </w:tr>
      <w:tr>
        <w:tc>
          <w:tcPr>
            <w:shd w:fill="EEF2F7" w:val="clear"/>
            <w:vAlign w:val="center"/>
          </w:tcPr>
          <w:p>
            <w:r>
              <w:rPr>
                <w:rFonts w:ascii="Times New Roman" w:cs="Times New Roman" w:eastAsia="Times New Roman" w:hAnsi="Times New Roman"/>
                <w:b/>
                <w:bCs/>
                <w:color w:val="1F2937"/>
                <w:sz w:val="20"/>
                <w:szCs w:val="20"/>
              </w:rPr>
              <w:t xml:space="preserve">4</w:t>
            </w:r>
          </w:p>
        </w:tc>
        <w:tc>
          <w:tcPr>
            <w:shd w:fill="EEF2F7" w:val="clear"/>
            <w:vAlign w:val="center"/>
          </w:tcPr>
          <w:p>
            <w:r>
              <w:rPr>
                <w:rFonts w:ascii="Times New Roman" w:cs="Times New Roman" w:eastAsia="Times New Roman" w:hAnsi="Times New Roman"/>
                <w:b/>
                <w:bCs/>
                <w:color w:val="1F2937"/>
                <w:sz w:val="20"/>
                <w:szCs w:val="20"/>
              </w:rPr>
              <w:t xml:space="preserve">Tshig don mdzod</w:t>
            </w:r>
          </w:p>
        </w:tc>
        <w:tc>
          <w:tcPr>
            <w:shd w:fill="EEF2F7" w:val="clear"/>
            <w:vAlign w:val="center"/>
          </w:tcPr>
          <w:p>
            <w:r>
              <w:rPr>
                <w:rFonts w:ascii="Times New Roman" w:cs="Times New Roman" w:eastAsia="Times New Roman" w:hAnsi="Times New Roman"/>
                <w:b w:val="false"/>
                <w:bCs w:val="false"/>
                <w:color w:val="1F2937"/>
                <w:sz w:val="20"/>
                <w:szCs w:val="20"/>
              </w:rPr>
              <w:t xml:space="preserve">Trésor de la Parole et du Sens</w:t>
            </w:r>
          </w:p>
        </w:tc>
        <w:tc>
          <w:tcPr>
            <w:shd w:fill="EEF2F7" w:val="clear"/>
            <w:vAlign w:val="center"/>
          </w:tcPr>
          <w:p>
            <w:r>
              <w:rPr>
                <w:rFonts w:ascii="Times New Roman" w:cs="Times New Roman" w:eastAsia="Times New Roman" w:hAnsi="Times New Roman"/>
                <w:b w:val="false"/>
                <w:bCs w:val="false"/>
                <w:color w:val="1F2937"/>
                <w:sz w:val="20"/>
                <w:szCs w:val="20"/>
              </w:rPr>
              <w:t xml:space="preserve">Synthèse Dzogchen selon onze sujets vajra</w:t>
            </w:r>
          </w:p>
        </w:tc>
      </w:tr>
      <w:tr>
        <w:tc>
          <w:tcPr>
            <w:shd w:fill="FFFFFF" w:val="clear"/>
            <w:vAlign w:val="center"/>
          </w:tcPr>
          <w:p>
            <w:r>
              <w:rPr>
                <w:rFonts w:ascii="Times New Roman" w:cs="Times New Roman" w:eastAsia="Times New Roman" w:hAnsi="Times New Roman"/>
                <w:b/>
                <w:bCs/>
                <w:color w:val="1F2937"/>
                <w:sz w:val="20"/>
                <w:szCs w:val="20"/>
              </w:rPr>
              <w:t xml:space="preserve">5</w:t>
            </w:r>
          </w:p>
        </w:tc>
        <w:tc>
          <w:tcPr>
            <w:shd w:fill="FFFFFF" w:val="clear"/>
            <w:vAlign w:val="center"/>
          </w:tcPr>
          <w:p>
            <w:r>
              <w:rPr>
                <w:rFonts w:ascii="Times New Roman" w:cs="Times New Roman" w:eastAsia="Times New Roman" w:hAnsi="Times New Roman"/>
                <w:b/>
                <w:bCs/>
                <w:color w:val="1F2937"/>
                <w:sz w:val="20"/>
                <w:szCs w:val="20"/>
              </w:rPr>
              <w:t xml:space="preserve">Theg mchog mdzod</w:t>
            </w:r>
          </w:p>
        </w:tc>
        <w:tc>
          <w:tcPr>
            <w:shd w:fill="FFFFFF" w:val="clear"/>
            <w:vAlign w:val="center"/>
          </w:tcPr>
          <w:p>
            <w:r>
              <w:rPr>
                <w:rFonts w:ascii="Times New Roman" w:cs="Times New Roman" w:eastAsia="Times New Roman" w:hAnsi="Times New Roman"/>
                <w:b w:val="false"/>
                <w:bCs w:val="false"/>
                <w:color w:val="1F2937"/>
                <w:sz w:val="20"/>
                <w:szCs w:val="20"/>
              </w:rPr>
              <w:t xml:space="preserve">Trésor du Véhicule Suprême</w:t>
            </w:r>
          </w:p>
        </w:tc>
        <w:tc>
          <w:tcPr>
            <w:shd w:fill="FFFFFF" w:val="clear"/>
            <w:vAlign w:val="center"/>
          </w:tcPr>
          <w:p>
            <w:r>
              <w:rPr>
                <w:rFonts w:ascii="Times New Roman" w:cs="Times New Roman" w:eastAsia="Times New Roman" w:hAnsi="Times New Roman"/>
                <w:b w:val="false"/>
                <w:bCs w:val="false"/>
                <w:color w:val="1F2937"/>
                <w:sz w:val="20"/>
                <w:szCs w:val="20"/>
              </w:rPr>
              <w:t xml:space="preserve">Commentaire systématique des Dix-sept Tantras — LE texte de référence Dzogchen</w:t>
            </w:r>
          </w:p>
        </w:tc>
      </w:tr>
      <w:tr>
        <w:tc>
          <w:tcPr>
            <w:shd w:fill="EEF2F7" w:val="clear"/>
            <w:vAlign w:val="center"/>
          </w:tcPr>
          <w:p>
            <w:r>
              <w:rPr>
                <w:rFonts w:ascii="Times New Roman" w:cs="Times New Roman" w:eastAsia="Times New Roman" w:hAnsi="Times New Roman"/>
                <w:b/>
                <w:bCs/>
                <w:color w:val="1F2937"/>
                <w:sz w:val="20"/>
                <w:szCs w:val="20"/>
              </w:rPr>
              <w:t xml:space="preserve">6</w:t>
            </w:r>
          </w:p>
        </w:tc>
        <w:tc>
          <w:tcPr>
            <w:shd w:fill="EEF2F7" w:val="clear"/>
            <w:vAlign w:val="center"/>
          </w:tcPr>
          <w:p>
            <w:r>
              <w:rPr>
                <w:rFonts w:ascii="Times New Roman" w:cs="Times New Roman" w:eastAsia="Times New Roman" w:hAnsi="Times New Roman"/>
                <w:b/>
                <w:bCs/>
                <w:color w:val="1F2937"/>
                <w:sz w:val="20"/>
                <w:szCs w:val="20"/>
              </w:rPr>
              <w:t xml:space="preserve">Chos dbyings mdzod</w:t>
            </w:r>
          </w:p>
        </w:tc>
        <w:tc>
          <w:tcPr>
            <w:shd w:fill="EEF2F7" w:val="clear"/>
            <w:vAlign w:val="center"/>
          </w:tcPr>
          <w:p>
            <w:r>
              <w:rPr>
                <w:rFonts w:ascii="Times New Roman" w:cs="Times New Roman" w:eastAsia="Times New Roman" w:hAnsi="Times New Roman"/>
                <w:b w:val="false"/>
                <w:bCs w:val="false"/>
                <w:color w:val="1F2937"/>
                <w:sz w:val="20"/>
                <w:szCs w:val="20"/>
              </w:rPr>
              <w:t xml:space="preserve">Trésor de l'Espace Phénoménal</w:t>
            </w:r>
          </w:p>
        </w:tc>
        <w:tc>
          <w:tcPr>
            <w:shd w:fill="EEF2F7" w:val="clear"/>
            <w:vAlign w:val="center"/>
          </w:tcPr>
          <w:p>
            <w:r>
              <w:rPr>
                <w:rFonts w:ascii="Times New Roman" w:cs="Times New Roman" w:eastAsia="Times New Roman" w:hAnsi="Times New Roman"/>
                <w:b w:val="false"/>
                <w:bCs w:val="false"/>
                <w:color w:val="1F2937"/>
                <w:sz w:val="20"/>
                <w:szCs w:val="20"/>
              </w:rPr>
              <w:t xml:space="preserve">Poème + commentaire : trekchö / hymne à l'état d'éveil</w:t>
            </w:r>
          </w:p>
        </w:tc>
      </w:tr>
      <w:tr>
        <w:tc>
          <w:tcPr>
            <w:shd w:fill="FFFFFF" w:val="clear"/>
            <w:vAlign w:val="center"/>
          </w:tcPr>
          <w:p>
            <w:r>
              <w:rPr>
                <w:rFonts w:ascii="Times New Roman" w:cs="Times New Roman" w:eastAsia="Times New Roman" w:hAnsi="Times New Roman"/>
                <w:b/>
                <w:bCs/>
                <w:color w:val="1F2937"/>
                <w:sz w:val="20"/>
                <w:szCs w:val="20"/>
              </w:rPr>
              <w:t xml:space="preserve">7</w:t>
            </w:r>
          </w:p>
        </w:tc>
        <w:tc>
          <w:tcPr>
            <w:shd w:fill="FFFFFF" w:val="clear"/>
            <w:vAlign w:val="center"/>
          </w:tcPr>
          <w:p>
            <w:r>
              <w:rPr>
                <w:rFonts w:ascii="Times New Roman" w:cs="Times New Roman" w:eastAsia="Times New Roman" w:hAnsi="Times New Roman"/>
                <w:b/>
                <w:bCs/>
                <w:color w:val="1F2937"/>
                <w:sz w:val="20"/>
                <w:szCs w:val="20"/>
              </w:rPr>
              <w:t xml:space="preserve">gNas lugs mdzod</w:t>
            </w:r>
          </w:p>
        </w:tc>
        <w:tc>
          <w:tcPr>
            <w:shd w:fill="FFFFFF" w:val="clear"/>
            <w:vAlign w:val="center"/>
          </w:tcPr>
          <w:p>
            <w:r>
              <w:rPr>
                <w:rFonts w:ascii="Times New Roman" w:cs="Times New Roman" w:eastAsia="Times New Roman" w:hAnsi="Times New Roman"/>
                <w:b w:val="false"/>
                <w:bCs w:val="false"/>
                <w:color w:val="1F2937"/>
                <w:sz w:val="20"/>
                <w:szCs w:val="20"/>
              </w:rPr>
              <w:t xml:space="preserve">Trésor de l'État Naturel</w:t>
            </w:r>
          </w:p>
        </w:tc>
        <w:tc>
          <w:tcPr>
            <w:shd w:fill="FFFFFF" w:val="clear"/>
            <w:vAlign w:val="center"/>
          </w:tcPr>
          <w:p>
            <w:r>
              <w:rPr>
                <w:rFonts w:ascii="Times New Roman" w:cs="Times New Roman" w:eastAsia="Times New Roman" w:hAnsi="Times New Roman"/>
                <w:b w:val="false"/>
                <w:bCs w:val="false"/>
                <w:color w:val="1F2937"/>
                <w:sz w:val="20"/>
                <w:szCs w:val="20"/>
              </w:rPr>
              <w:t xml:space="preserve">Poème + commentaire : les quatre samayas du Dzogchen</w:t>
            </w:r>
          </w:p>
        </w:tc>
      </w:tr>
    </w:tbl>
    <w:p>
      <w:pPr>
        <w:spacing w:after="200"/>
      </w:pPr>
      <w:r>
        <w:rPr>
          <w:sz w:val="22"/>
          <w:szCs w:val="22"/>
        </w:rPr>
        <w:t xml:space="preserve"/>
      </w:r>
    </w:p>
    <w:p>
      <w:pPr>
        <w:spacing w:after="160"/>
        <w:jc w:val="both"/>
      </w:pPr>
      <w:r>
        <w:rPr>
          <w:rFonts w:ascii="Times New Roman" w:cs="Times New Roman" w:eastAsia="Times New Roman" w:hAnsi="Times New Roman"/>
          <w:b w:val="false"/>
          <w:bCs w:val="false"/>
          <w:i w:val="false"/>
          <w:iCs w:val="false"/>
          <w:color w:val="1F2937"/>
          <w:sz w:val="22"/>
          <w:szCs w:val="22"/>
        </w:rPr>
        <w:t xml:space="preserve">Les deux trésors centraux pour la pratique Dzogchen avancée sont :</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Le n°5 (Theg mchog mdzod / Trésor du Véhicule Suprême) : le plus volumineux, commentaire systématique des Dix-sept Tantras. Référence principale pour trekchö et tögal.</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Le n°6 (Chos dbyings mdzod / Trésor de l'Espace Phénoménal) : poème + autocommentaire (Trésor des Citations). Structure la pratique de trekchö. Traduit en anglais (voir Ressources).</w:t>
      </w:r>
    </w:p>
    <w:p>
      <w:pPr>
        <w:spacing w:after="80" w:before="240"/>
      </w:pPr>
      <w:r>
        <w:rPr>
          <w:rFonts w:ascii="Times New Roman" w:cs="Times New Roman" w:eastAsia="Times New Roman" w:hAnsi="Times New Roman"/>
          <w:b/>
          <w:bCs/>
          <w:color w:val="1F2937"/>
          <w:sz w:val="26"/>
          <w:szCs w:val="26"/>
        </w:rPr>
        <w:t xml:space="preserve">Au-delà des Sept Trésors</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Nyingthig Yabshi (L'Essence Intérieure en Quatre Parties) : compilation majeure unifiant les cycles Vima Nyingtig et Khandro Nyingtig — deux lignées centrales du Dzogchen.</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Trilogie du Repos Naturel (Ngal gso skor gsum) : approche plus accessible, souvent recommandée comme point d'entrée.</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Trilogie de la Liberté Naturelle (Rang grol skor gsum) : approche savante (style pandita), complémentaire des Sept Trésors.</w:t>
      </w:r>
    </w:p>
    <w:p>
      <w:pPr>
        <w:spacing w:after="80" w:before="240"/>
      </w:pPr>
      <w:r>
        <w:rPr>
          <w:rFonts w:ascii="Times New Roman" w:cs="Times New Roman" w:eastAsia="Times New Roman" w:hAnsi="Times New Roman"/>
          <w:b/>
          <w:bCs/>
          <w:color w:val="1F2937"/>
          <w:sz w:val="26"/>
          <w:szCs w:val="26"/>
        </w:rPr>
        <w:t xml:space="preserve">Traductions accessibles</w:t>
      </w:r>
    </w:p>
    <w:p>
      <w:pPr>
        <w:spacing w:after="160"/>
        <w:jc w:val="both"/>
      </w:pPr>
      <w:r>
        <w:rPr>
          <w:rFonts w:ascii="Times New Roman" w:cs="Times New Roman" w:eastAsia="Times New Roman" w:hAnsi="Times New Roman"/>
          <w:b w:val="false"/>
          <w:bCs w:val="false"/>
          <w:i w:val="false"/>
          <w:iCs w:val="false"/>
          <w:color w:val="1F2937"/>
          <w:sz w:val="22"/>
          <w:szCs w:val="22"/>
        </w:rPr>
        <w:t xml:space="preserve">Le </w:t>
      </w:r>
      <w:r>
        <w:rPr>
          <w:rFonts w:ascii="Times New Roman" w:cs="Times New Roman" w:eastAsia="Times New Roman" w:hAnsi="Times New Roman"/>
          <w:b w:val="false"/>
          <w:bCs w:val="false"/>
          <w:i/>
          <w:iCs/>
          <w:color w:val="1F2937"/>
          <w:sz w:val="22"/>
          <w:szCs w:val="22"/>
        </w:rPr>
        <w:t xml:space="preserve">Chos dbyings mdzod</w:t>
      </w:r>
      <w:r>
        <w:rPr>
          <w:rFonts w:ascii="Times New Roman" w:cs="Times New Roman" w:eastAsia="Times New Roman" w:hAnsi="Times New Roman"/>
          <w:b w:val="false"/>
          <w:bCs w:val="false"/>
          <w:i w:val="false"/>
          <w:iCs w:val="false"/>
          <w:color w:val="1F2937"/>
          <w:sz w:val="22"/>
          <w:szCs w:val="22"/>
        </w:rPr>
        <w:t xml:space="preserve"> a été traduit en anglais sous le titre </w:t>
      </w:r>
      <w:r>
        <w:rPr>
          <w:rFonts w:ascii="Times New Roman" w:cs="Times New Roman" w:eastAsia="Times New Roman" w:hAnsi="Times New Roman"/>
          <w:b w:val="false"/>
          <w:bCs w:val="false"/>
          <w:i/>
          <w:iCs/>
          <w:color w:val="1F2937"/>
          <w:sz w:val="22"/>
          <w:szCs w:val="22"/>
        </w:rPr>
        <w:t xml:space="preserve">Precious Treasury of the Dharmadhatu</w:t>
      </w:r>
      <w:r>
        <w:rPr>
          <w:rFonts w:ascii="Times New Roman" w:cs="Times New Roman" w:eastAsia="Times New Roman" w:hAnsi="Times New Roman"/>
          <w:b w:val="false"/>
          <w:bCs w:val="false"/>
          <w:i w:val="false"/>
          <w:iCs w:val="false"/>
          <w:color w:val="1F2937"/>
          <w:sz w:val="22"/>
          <w:szCs w:val="22"/>
        </w:rPr>
        <w:t xml:space="preserve"> (Padmakara Translation Group / Shambhala, commentaire de Khangsar Tenpa'i Wangchuk) et sous le titre </w:t>
      </w:r>
      <w:r>
        <w:rPr>
          <w:rFonts w:ascii="Times New Roman" w:cs="Times New Roman" w:eastAsia="Times New Roman" w:hAnsi="Times New Roman"/>
          <w:b w:val="false"/>
          <w:bCs w:val="false"/>
          <w:i/>
          <w:iCs/>
          <w:color w:val="1F2937"/>
          <w:sz w:val="22"/>
          <w:szCs w:val="22"/>
        </w:rPr>
        <w:t xml:space="preserve">Jewel Treasure of the Dharmadhatu</w:t>
      </w:r>
      <w:r>
        <w:rPr>
          <w:rFonts w:ascii="Times New Roman" w:cs="Times New Roman" w:eastAsia="Times New Roman" w:hAnsi="Times New Roman"/>
          <w:b w:val="false"/>
          <w:bCs w:val="false"/>
          <w:i w:val="false"/>
          <w:iCs w:val="false"/>
          <w:color w:val="1F2937"/>
          <w:sz w:val="22"/>
          <w:szCs w:val="22"/>
        </w:rPr>
        <w:t xml:space="preserve"> (Light of Berotsana, 2024, trad. Lama Chonam et Sangye Khandro). Ces deux traductions sont les plus accessibles en Occident pour entrer dans l'œuvre directe de Longchenpa.</w:t>
      </w:r>
    </w:p>
    <w:p>
      <w:pPr>
        <w:spacing w:after="200"/>
      </w:pPr>
      <w:r>
        <w:rPr>
          <w:sz w:val="22"/>
          <w:szCs w:val="22"/>
        </w:rPr>
        <w:t xml:space="preserve"/>
      </w:r>
    </w:p>
    <w:p>
      <w:pPr>
        <w:spacing w:after="120" w:before="360"/>
      </w:pPr>
      <w:r>
        <w:rPr>
          <w:rFonts w:ascii="Times New Roman" w:cs="Times New Roman" w:eastAsia="Times New Roman" w:hAnsi="Times New Roman"/>
          <w:b/>
          <w:bCs/>
          <w:color w:val="1B3A6B"/>
          <w:sz w:val="30"/>
          <w:szCs w:val="30"/>
        </w:rPr>
        <w:t xml:space="preserve">🛠️ Pratique (80 %)</w:t>
      </w:r>
    </w:p>
    <w:p>
      <w:pPr>
        <w:spacing w:after="80" w:before="240"/>
      </w:pPr>
      <w:r>
        <w:rPr>
          <w:rFonts w:ascii="Times New Roman" w:cs="Times New Roman" w:eastAsia="Times New Roman" w:hAnsi="Times New Roman"/>
          <w:b/>
          <w:bCs/>
          <w:color w:val="1F2937"/>
          <w:sz w:val="26"/>
          <w:szCs w:val="26"/>
        </w:rPr>
        <w:t xml:space="preserve">Exercice 1 — Cartographie des Sept Trésors (compréhension active)</w:t>
      </w:r>
    </w:p>
    <w:p>
      <w:pPr>
        <w:spacing w:after="160"/>
        <w:jc w:val="both"/>
      </w:pPr>
      <w:r>
        <w:rPr>
          <w:rFonts w:ascii="Times New Roman" w:cs="Times New Roman" w:eastAsia="Times New Roman" w:hAnsi="Times New Roman"/>
          <w:b w:val="false"/>
          <w:bCs w:val="false"/>
          <w:i w:val="false"/>
          <w:iCs w:val="false"/>
          <w:color w:val="1F2937"/>
          <w:sz w:val="22"/>
          <w:szCs w:val="22"/>
        </w:rPr>
        <w:t xml:space="preserve">Sur une feuille de papier, dessine un arbre à sept branches. Pour chaque branche, note :</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Le nom en tibétain (Wylie) et son équivalent français.</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Le thème central en une ligne.</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La question à laquelle ce texte répond (ex : le Grub mtha' mdzod répond à « Comment la vision dzogchen se positionne-t-elle par rapport aux autres philosophies bouddhistes ? »).</w:t>
      </w:r>
    </w:p>
    <w:p>
      <w:pPr>
        <w:spacing w:after="160"/>
        <w:jc w:val="both"/>
      </w:pPr>
      <w:r>
        <w:rPr>
          <w:rFonts w:ascii="Times New Roman" w:cs="Times New Roman" w:eastAsia="Times New Roman" w:hAnsi="Times New Roman"/>
          <w:b w:val="false"/>
          <w:bCs w:val="false"/>
          <w:i w:val="false"/>
          <w:iCs w:val="false"/>
          <w:color w:val="1F2937"/>
          <w:sz w:val="22"/>
          <w:szCs w:val="22"/>
        </w:rPr>
        <w:t xml:space="preserve">24 heures après avoir dessiné cet arbre, essaie de retrouver de mémoire les 7 titres dans l'ordre, sans regarder. Note ce qui résiste et ce qui s'efface.</w:t>
      </w:r>
    </w:p>
    <w:p>
      <w:pPr>
        <w:spacing w:after="160"/>
        <w:jc w:val="both"/>
      </w:pPr>
      <w:r>
        <w:rPr>
          <w:rFonts w:ascii="Times New Roman" w:cs="Times New Roman" w:eastAsia="Times New Roman" w:hAnsi="Times New Roman"/>
          <w:b w:val="false"/>
          <w:bCs w:val="false"/>
          <w:i w:val="false"/>
          <w:iCs w:val="false"/>
          <w:color w:val="1F2937"/>
          <w:sz w:val="22"/>
          <w:szCs w:val="22"/>
        </w:rPr>
        <w:t xml:space="preserve">Moyen mnémotechnique : Yid — Man — Grub — Tshig — Theg — Chos — gNas. Les deux derniers sont des poèmes, le cinquième est le plus volumineux, le premier traite des sujets communs à toutes les écoles.</w:t>
      </w:r>
    </w:p>
    <w:p>
      <w:pPr>
        <w:spacing w:after="80" w:before="240"/>
      </w:pPr>
      <w:r>
        <w:rPr>
          <w:rFonts w:ascii="Times New Roman" w:cs="Times New Roman" w:eastAsia="Times New Roman" w:hAnsi="Times New Roman"/>
          <w:b/>
          <w:bCs/>
          <w:color w:val="1F2937"/>
          <w:sz w:val="26"/>
          <w:szCs w:val="26"/>
        </w:rPr>
        <w:t xml:space="preserve">Exercice 2 — Rencontrer le texte de Longchenpa</w:t>
      </w:r>
    </w:p>
    <w:p>
      <w:pPr>
        <w:spacing w:after="160"/>
        <w:jc w:val="both"/>
      </w:pPr>
      <w:r>
        <w:rPr>
          <w:rFonts w:ascii="Times New Roman" w:cs="Times New Roman" w:eastAsia="Times New Roman" w:hAnsi="Times New Roman"/>
          <w:b w:val="false"/>
          <w:bCs w:val="false"/>
          <w:i w:val="false"/>
          <w:iCs w:val="false"/>
          <w:color w:val="1F2937"/>
          <w:sz w:val="22"/>
          <w:szCs w:val="22"/>
        </w:rPr>
        <w:t xml:space="preserve">Trouve un extrait du Chos dbyings mdzod (Trésor de l'Espace Phénoménal) en traduction française ou anglaise. Tu peux utiliser les liens des Ressources ci-dessous. Lis lentement 5 à 10 strophes.</w:t>
      </w:r>
    </w:p>
    <w:p>
      <w:pPr>
        <w:spacing w:after="160"/>
        <w:jc w:val="both"/>
      </w:pPr>
      <w:r>
        <w:rPr>
          <w:rFonts w:ascii="Times New Roman" w:cs="Times New Roman" w:eastAsia="Times New Roman" w:hAnsi="Times New Roman"/>
          <w:b w:val="false"/>
          <w:bCs w:val="false"/>
          <w:i w:val="false"/>
          <w:iCs w:val="false"/>
          <w:color w:val="1F2937"/>
          <w:sz w:val="22"/>
          <w:szCs w:val="22"/>
        </w:rPr>
        <w:t xml:space="preserve">Pour 3 vers qui te parlent, note :</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La strophe (recopie-la).</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Ce qu'elle évoque en toi — une image, une sensation, une résonance.</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En une phrase : ce que Longchenpa semble pointer avec ce vers.</w:t>
      </w:r>
    </w:p>
    <w:p>
      <w:pPr>
        <w:spacing w:after="160"/>
        <w:jc w:val="both"/>
      </w:pPr>
      <w:r>
        <w:rPr>
          <w:rFonts w:ascii="Times New Roman" w:cs="Times New Roman" w:eastAsia="Times New Roman" w:hAnsi="Times New Roman"/>
          <w:b w:val="false"/>
          <w:bCs w:val="false"/>
          <w:i w:val="false"/>
          <w:iCs w:val="false"/>
          <w:color w:val="1F2937"/>
          <w:sz w:val="22"/>
          <w:szCs w:val="22"/>
        </w:rPr>
        <w:t xml:space="preserve">But : prendre contact avec la voix directe de Longchenpa, pas seulement avec les commentaires qui parlent de lui. La différence entre lire à propos d'un texte et lire le texte lui-même est la différence entre entendre parler d'un territoire et poser le pied dessus.</w:t>
      </w:r>
    </w:p>
    <w:p>
      <w:pPr>
        <w:spacing w:after="80" w:before="240"/>
      </w:pPr>
      <w:r>
        <w:rPr>
          <w:rFonts w:ascii="Times New Roman" w:cs="Times New Roman" w:eastAsia="Times New Roman" w:hAnsi="Times New Roman"/>
          <w:b/>
          <w:bCs/>
          <w:color w:val="1F2937"/>
          <w:sz w:val="26"/>
          <w:szCs w:val="26"/>
        </w:rPr>
        <w:t xml:space="preserve">Exercice 3 — Méditation : la vaste étendue</w:t>
      </w:r>
    </w:p>
    <w:p>
      <w:pPr>
        <w:spacing w:after="160"/>
        <w:jc w:val="both"/>
      </w:pPr>
      <w:r>
        <w:rPr>
          <w:rFonts w:ascii="Times New Roman" w:cs="Times New Roman" w:eastAsia="Times New Roman" w:hAnsi="Times New Roman"/>
          <w:b w:val="false"/>
          <w:bCs w:val="false"/>
          <w:i w:val="false"/>
          <w:iCs w:val="false"/>
          <w:color w:val="1F2937"/>
          <w:sz w:val="22"/>
          <w:szCs w:val="22"/>
        </w:rPr>
        <w:t xml:space="preserve">Longchenpa signifie « vaste espace sans limites ». Le Chos dbyings mdzod est décrit comme un hymne à l'espace phénoménal de l'éveil — le dharmadhatu. Cette pratique de 15-20 minutes s'ancre directement dans cette vision.</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Assieds-toi en position stable. Expire profondément trois fois — corps qui lâche, esprit qui s'ouvre.</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Dirige l'attention vers l'espace dans lequel les pensées et les perceptions apparaissent. Non pas vers le contenu des pensées, mais vers l'espace qui les contient.</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Ne poursuis aucune pensée, ne la rejette pas non plus. Reste comme un ciel vaste : les nuages passent, le ciel ne bougent pas.</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Si l'attention se perd dans une pensée : reconnais simplement « pensée », et laisse l'attention se réinstaller dans l'espace.</w:t>
      </w:r>
    </w:p>
    <w:p>
      <w:pPr>
        <w:pStyle w:val="ListParagraph"/>
        <w:numPr>
          <w:ilvl w:val="0"/>
          <w:numId w:val="1"/>
        </w:numPr>
        <w:spacing w:after="80"/>
      </w:pPr>
      <w:r>
        <w:rPr>
          <w:rFonts w:ascii="Times New Roman" w:cs="Times New Roman" w:eastAsia="Times New Roman" w:hAnsi="Times New Roman"/>
          <w:b w:val="false"/>
          <w:bCs w:val="false"/>
          <w:i w:val="false"/>
          <w:iCs w:val="false"/>
          <w:color w:val="1F2937"/>
          <w:sz w:val="22"/>
          <w:szCs w:val="22"/>
        </w:rPr>
        <w:t xml:space="preserve">À la fin : note en 3 lignes ce que tu as perçu de cet espace — sa texture, sa qualité, ce qui l'a perturbé.</w:t>
      </w:r>
    </w:p>
    <w:p>
      <w:pPr>
        <w:spacing w:after="160"/>
        <w:jc w:val="both"/>
      </w:pPr>
      <w:r>
        <w:rPr>
          <w:rFonts w:ascii="Times New Roman" w:cs="Times New Roman" w:eastAsia="Times New Roman" w:hAnsi="Times New Roman"/>
          <w:b w:val="false"/>
          <w:bCs w:val="false"/>
          <w:i w:val="false"/>
          <w:iCs w:val="false"/>
          <w:color w:val="1F2937"/>
          <w:sz w:val="22"/>
          <w:szCs w:val="22"/>
        </w:rPr>
        <w:t xml:space="preserve">Fil avec le parcours : cette pratique repose sur la vue du Chos dbyings mdzod. Elle renvoie directement à la leçon 1 (rigpa comme espace de reconnaissance), la leçon 3 (la base / dharmadhatu), et la leçon 6 (trekchö — couper à travers pour laisser paraître l'espace naturel).</w:t>
      </w:r>
    </w:p>
    <w:p>
      <w:pPr>
        <w:spacing w:after="200"/>
      </w:pPr>
      <w:r>
        <w:rPr>
          <w:sz w:val="22"/>
          <w:szCs w:val="22"/>
        </w:rPr>
        <w:t xml:space="preserve"/>
      </w:r>
    </w:p>
    <w:p>
      <w:pPr>
        <w:spacing w:after="120" w:before="360"/>
      </w:pPr>
      <w:r>
        <w:rPr>
          <w:rFonts w:ascii="Times New Roman" w:cs="Times New Roman" w:eastAsia="Times New Roman" w:hAnsi="Times New Roman"/>
          <w:b/>
          <w:bCs/>
          <w:color w:val="1B3A6B"/>
          <w:sz w:val="30"/>
          <w:szCs w:val="30"/>
        </w:rPr>
        <w:t xml:space="preserve">🎯 Challenge — Situer Longchenpa dans le parcours</w:t>
      </w:r>
    </w:p>
    <w:p>
      <w:pPr>
        <w:spacing w:after="160"/>
        <w:jc w:val="both"/>
      </w:pPr>
      <w:r>
        <w:rPr>
          <w:rFonts w:ascii="Times New Roman" w:cs="Times New Roman" w:eastAsia="Times New Roman" w:hAnsi="Times New Roman"/>
          <w:b w:val="false"/>
          <w:bCs w:val="false"/>
          <w:i w:val="false"/>
          <w:iCs w:val="false"/>
          <w:color w:val="1F2937"/>
          <w:sz w:val="22"/>
          <w:szCs w:val="22"/>
        </w:rPr>
        <w:t xml:space="preserve">Reprends les leçons 1 à 14 du parcours. Pour chacun des thèmes ci-dessous, identifie dans quel(s) des Sept Trésors tu chercherais à approfondir. Complète le tableau de tête, puis vérifie.</w:t>
      </w:r>
    </w:p>
    <w:p>
      <w:pPr>
        <w:spacing w:after="200"/>
      </w:pPr>
      <w:r>
        <w:rPr>
          <w:sz w:val="22"/>
          <w:szCs w:val="22"/>
        </w:rPr>
        <w:t xml:space="preserve"/>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rPr>
          <w:tblHeader/>
        </w:trPr>
        <w:tc>
          <w:tcPr>
            <w:shd w:fill="1B3A6B" w:val="clear"/>
            <w:vAlign w:val="center"/>
          </w:tcPr>
          <w:p>
            <w:pPr>
              <w:jc w:val="center"/>
            </w:pPr>
            <w:r>
              <w:rPr>
                <w:rFonts w:ascii="Times New Roman" w:cs="Times New Roman" w:eastAsia="Times New Roman" w:hAnsi="Times New Roman"/>
                <w:b/>
                <w:bCs/>
                <w:color w:val="FFFFFF"/>
                <w:sz w:val="20"/>
                <w:szCs w:val="20"/>
              </w:rPr>
              <w:t xml:space="preserve">Thème</w:t>
            </w:r>
          </w:p>
        </w:tc>
        <w:tc>
          <w:tcPr>
            <w:shd w:fill="1B3A6B" w:val="clear"/>
            <w:vAlign w:val="center"/>
          </w:tcPr>
          <w:p>
            <w:pPr>
              <w:jc w:val="center"/>
            </w:pPr>
            <w:r>
              <w:rPr>
                <w:rFonts w:ascii="Times New Roman" w:cs="Times New Roman" w:eastAsia="Times New Roman" w:hAnsi="Times New Roman"/>
                <w:b/>
                <w:bCs/>
                <w:color w:val="FFFFFF"/>
                <w:sz w:val="20"/>
                <w:szCs w:val="20"/>
              </w:rPr>
              <w:t xml:space="preserve">Leçon(s)</w:t>
            </w:r>
          </w:p>
        </w:tc>
        <w:tc>
          <w:tcPr>
            <w:shd w:fill="1B3A6B" w:val="clear"/>
            <w:vAlign w:val="center"/>
          </w:tcPr>
          <w:p>
            <w:pPr>
              <w:jc w:val="center"/>
            </w:pPr>
            <w:r>
              <w:rPr>
                <w:rFonts w:ascii="Times New Roman" w:cs="Times New Roman" w:eastAsia="Times New Roman" w:hAnsi="Times New Roman"/>
                <w:b/>
                <w:bCs/>
                <w:color w:val="FFFFFF"/>
                <w:sz w:val="20"/>
                <w:szCs w:val="20"/>
              </w:rPr>
              <w:t xml:space="preserve">Trésor de Longchenpa</w:t>
            </w:r>
          </w:p>
        </w:tc>
      </w:tr>
      <w:tr>
        <w:tc>
          <w:tcPr>
            <w:shd w:fill="FFFFFF" w:val="clear"/>
            <w:vAlign w:val="center"/>
          </w:tcPr>
          <w:p>
            <w:r>
              <w:rPr>
                <w:rFonts w:ascii="Times New Roman" w:cs="Times New Roman" w:eastAsia="Times New Roman" w:hAnsi="Times New Roman"/>
                <w:color w:val="1F2937"/>
                <w:sz w:val="20"/>
                <w:szCs w:val="20"/>
              </w:rPr>
              <w:t xml:space="preserve">Rigpa et reconnaissance</w:t>
            </w:r>
          </w:p>
        </w:tc>
        <w:tc>
          <w:tcPr>
            <w:shd w:fill="FFFFFF" w:val="clear"/>
            <w:vAlign w:val="center"/>
          </w:tcPr>
          <w:p>
            <w:r>
              <w:rPr>
                <w:rFonts w:ascii="Times New Roman" w:cs="Times New Roman" w:eastAsia="Times New Roman" w:hAnsi="Times New Roman"/>
                <w:color w:val="1F2937"/>
                <w:sz w:val="20"/>
                <w:szCs w:val="20"/>
              </w:rPr>
              <w:t xml:space="preserve">L1, L5</w:t>
            </w:r>
          </w:p>
        </w:tc>
        <w:tc>
          <w:tcPr>
            <w:shd w:fill="FFFFFF" w:val="clear"/>
            <w:vAlign w:val="center"/>
          </w:tcPr>
          <w:p>
            <w:r>
              <w:rPr>
                <w:rFonts w:ascii="Times New Roman" w:cs="Times New Roman" w:eastAsia="Times New Roman" w:hAnsi="Times New Roman"/>
                <w:color w:val="1F2937"/>
                <w:sz w:val="20"/>
                <w:szCs w:val="20"/>
              </w:rPr>
              <w:t xml:space="preserve">Tshig don mdzod, Theg mchog mdzod</w:t>
            </w:r>
          </w:p>
        </w:tc>
      </w:tr>
      <w:tr>
        <w:tc>
          <w:tcPr>
            <w:shd w:fill="EEF2F7" w:val="clear"/>
            <w:vAlign w:val="center"/>
          </w:tcPr>
          <w:p>
            <w:r>
              <w:rPr>
                <w:rFonts w:ascii="Times New Roman" w:cs="Times New Roman" w:eastAsia="Times New Roman" w:hAnsi="Times New Roman"/>
                <w:color w:val="1F2937"/>
                <w:sz w:val="20"/>
                <w:szCs w:val="20"/>
              </w:rPr>
              <w:t xml:space="preserve">Trekchö</w:t>
            </w:r>
          </w:p>
        </w:tc>
        <w:tc>
          <w:tcPr>
            <w:shd w:fill="EEF2F7" w:val="clear"/>
            <w:vAlign w:val="center"/>
          </w:tcPr>
          <w:p>
            <w:r>
              <w:rPr>
                <w:rFonts w:ascii="Times New Roman" w:cs="Times New Roman" w:eastAsia="Times New Roman" w:hAnsi="Times New Roman"/>
                <w:color w:val="1F2937"/>
                <w:sz w:val="20"/>
                <w:szCs w:val="20"/>
              </w:rPr>
              <w:t xml:space="preserve">L6</w:t>
            </w:r>
          </w:p>
        </w:tc>
        <w:tc>
          <w:tcPr>
            <w:shd w:fill="EEF2F7" w:val="clear"/>
            <w:vAlign w:val="center"/>
          </w:tcPr>
          <w:p>
            <w:r>
              <w:rPr>
                <w:rFonts w:ascii="Times New Roman" w:cs="Times New Roman" w:eastAsia="Times New Roman" w:hAnsi="Times New Roman"/>
                <w:color w:val="1F2937"/>
                <w:sz w:val="20"/>
                <w:szCs w:val="20"/>
              </w:rPr>
              <w:t xml:space="preserve">Chos dbyings mdzod</w:t>
            </w:r>
          </w:p>
        </w:tc>
      </w:tr>
      <w:tr>
        <w:tc>
          <w:tcPr>
            <w:shd w:fill="FFFFFF" w:val="clear"/>
            <w:vAlign w:val="center"/>
          </w:tcPr>
          <w:p>
            <w:r>
              <w:rPr>
                <w:rFonts w:ascii="Times New Roman" w:cs="Times New Roman" w:eastAsia="Times New Roman" w:hAnsi="Times New Roman"/>
                <w:color w:val="1F2937"/>
                <w:sz w:val="20"/>
                <w:szCs w:val="20"/>
              </w:rPr>
              <w:t xml:space="preserve">Tögal et les quatre visions</w:t>
            </w:r>
          </w:p>
        </w:tc>
        <w:tc>
          <w:tcPr>
            <w:shd w:fill="FFFFFF" w:val="clear"/>
            <w:vAlign w:val="center"/>
          </w:tcPr>
          <w:p>
            <w:r>
              <w:rPr>
                <w:rFonts w:ascii="Times New Roman" w:cs="Times New Roman" w:eastAsia="Times New Roman" w:hAnsi="Times New Roman"/>
                <w:color w:val="1F2937"/>
                <w:sz w:val="20"/>
                <w:szCs w:val="20"/>
              </w:rPr>
              <w:t xml:space="preserve">L7, L12</w:t>
            </w:r>
          </w:p>
        </w:tc>
        <w:tc>
          <w:tcPr>
            <w:shd w:fill="FFFFFF" w:val="clear"/>
            <w:vAlign w:val="center"/>
          </w:tcPr>
          <w:p>
            <w:r>
              <w:rPr>
                <w:rFonts w:ascii="Times New Roman" w:cs="Times New Roman" w:eastAsia="Times New Roman" w:hAnsi="Times New Roman"/>
                <w:color w:val="1F2937"/>
                <w:sz w:val="20"/>
                <w:szCs w:val="20"/>
              </w:rPr>
              <w:t xml:space="preserve">Theg mchog mdzod</w:t>
            </w:r>
          </w:p>
        </w:tc>
      </w:tr>
      <w:tr>
        <w:tc>
          <w:tcPr>
            <w:shd w:fill="EEF2F7" w:val="clear"/>
            <w:vAlign w:val="center"/>
          </w:tcPr>
          <w:p>
            <w:r>
              <w:rPr>
                <w:rFonts w:ascii="Times New Roman" w:cs="Times New Roman" w:eastAsia="Times New Roman" w:hAnsi="Times New Roman"/>
                <w:color w:val="1F2937"/>
                <w:sz w:val="20"/>
                <w:szCs w:val="20"/>
              </w:rPr>
              <w:t xml:space="preserve">Les bardos</w:t>
            </w:r>
          </w:p>
        </w:tc>
        <w:tc>
          <w:tcPr>
            <w:shd w:fill="EEF2F7" w:val="clear"/>
            <w:vAlign w:val="center"/>
          </w:tcPr>
          <w:p>
            <w:r>
              <w:rPr>
                <w:rFonts w:ascii="Times New Roman" w:cs="Times New Roman" w:eastAsia="Times New Roman" w:hAnsi="Times New Roman"/>
                <w:color w:val="1F2937"/>
                <w:sz w:val="20"/>
                <w:szCs w:val="20"/>
              </w:rPr>
              <w:t xml:space="preserve">L13</w:t>
            </w:r>
          </w:p>
        </w:tc>
        <w:tc>
          <w:tcPr>
            <w:shd w:fill="EEF2F7" w:val="clear"/>
            <w:vAlign w:val="center"/>
          </w:tcPr>
          <w:p>
            <w:r>
              <w:rPr>
                <w:rFonts w:ascii="Times New Roman" w:cs="Times New Roman" w:eastAsia="Times New Roman" w:hAnsi="Times New Roman"/>
                <w:color w:val="1F2937"/>
                <w:sz w:val="20"/>
                <w:szCs w:val="20"/>
              </w:rPr>
              <w:t xml:space="preserve">Theg mchog mdzod</w:t>
            </w:r>
          </w:p>
        </w:tc>
      </w:tr>
      <w:tr>
        <w:tc>
          <w:tcPr>
            <w:shd w:fill="FFFFFF" w:val="clear"/>
            <w:vAlign w:val="center"/>
          </w:tcPr>
          <w:p>
            <w:r>
              <w:rPr>
                <w:rFonts w:ascii="Times New Roman" w:cs="Times New Roman" w:eastAsia="Times New Roman" w:hAnsi="Times New Roman"/>
                <w:color w:val="1F2937"/>
                <w:sz w:val="20"/>
                <w:szCs w:val="20"/>
              </w:rPr>
              <w:t xml:space="preserve">Le corps d'arc-en-ciel</w:t>
            </w:r>
          </w:p>
        </w:tc>
        <w:tc>
          <w:tcPr>
            <w:shd w:fill="FFFFFF" w:val="clear"/>
            <w:vAlign w:val="center"/>
          </w:tcPr>
          <w:p>
            <w:r>
              <w:rPr>
                <w:rFonts w:ascii="Times New Roman" w:cs="Times New Roman" w:eastAsia="Times New Roman" w:hAnsi="Times New Roman"/>
                <w:color w:val="1F2937"/>
                <w:sz w:val="20"/>
                <w:szCs w:val="20"/>
              </w:rPr>
              <w:t xml:space="preserve">L14</w:t>
            </w:r>
          </w:p>
        </w:tc>
        <w:tc>
          <w:tcPr>
            <w:shd w:fill="FFFFFF" w:val="clear"/>
            <w:vAlign w:val="center"/>
          </w:tcPr>
          <w:p>
            <w:r>
              <w:rPr>
                <w:rFonts w:ascii="Times New Roman" w:cs="Times New Roman" w:eastAsia="Times New Roman" w:hAnsi="Times New Roman"/>
                <w:color w:val="1F2937"/>
                <w:sz w:val="20"/>
                <w:szCs w:val="20"/>
              </w:rPr>
              <w:t xml:space="preserve">Theg mchog mdzod + Nyingthig Yabshi</w:t>
            </w:r>
          </w:p>
        </w:tc>
      </w:tr>
      <w:tr>
        <w:tc>
          <w:tcPr>
            <w:shd w:fill="EEF2F7" w:val="clear"/>
            <w:vAlign w:val="center"/>
          </w:tcPr>
          <w:p>
            <w:r>
              <w:rPr>
                <w:rFonts w:ascii="Times New Roman" w:cs="Times New Roman" w:eastAsia="Times New Roman" w:hAnsi="Times New Roman"/>
                <w:color w:val="1F2937"/>
                <w:sz w:val="20"/>
                <w:szCs w:val="20"/>
              </w:rPr>
              <w:t xml:space="preserve">Vue, méditation, conduite</w:t>
            </w:r>
          </w:p>
        </w:tc>
        <w:tc>
          <w:tcPr>
            <w:shd w:fill="EEF2F7" w:val="clear"/>
            <w:vAlign w:val="center"/>
          </w:tcPr>
          <w:p>
            <w:r>
              <w:rPr>
                <w:rFonts w:ascii="Times New Roman" w:cs="Times New Roman" w:eastAsia="Times New Roman" w:hAnsi="Times New Roman"/>
                <w:color w:val="1F2937"/>
                <w:sz w:val="20"/>
                <w:szCs w:val="20"/>
              </w:rPr>
              <w:t xml:space="preserve">L5</w:t>
            </w:r>
          </w:p>
        </w:tc>
        <w:tc>
          <w:tcPr>
            <w:shd w:fill="EEF2F7" w:val="clear"/>
            <w:vAlign w:val="center"/>
          </w:tcPr>
          <w:p>
            <w:r>
              <w:rPr>
                <w:rFonts w:ascii="Times New Roman" w:cs="Times New Roman" w:eastAsia="Times New Roman" w:hAnsi="Times New Roman"/>
                <w:color w:val="1F2937"/>
                <w:sz w:val="20"/>
                <w:szCs w:val="20"/>
              </w:rPr>
              <w:t xml:space="preserve">Grub mtha' mdzod, Man ngag mdzod</w:t>
            </w:r>
          </w:p>
        </w:tc>
      </w:tr>
    </w:tbl>
    <w:p>
      <w:pPr>
        <w:spacing w:after="200"/>
      </w:pPr>
      <w:r>
        <w:rPr>
          <w:sz w:val="22"/>
          <w:szCs w:val="22"/>
        </w:rPr>
        <w:t xml:space="preserve"/>
      </w:r>
    </w:p>
    <w:p>
      <w:pPr>
        <w:spacing w:after="160"/>
        <w:jc w:val="both"/>
      </w:pPr>
      <w:r>
        <w:rPr>
          <w:rFonts w:ascii="Times New Roman" w:cs="Times New Roman" w:eastAsia="Times New Roman" w:hAnsi="Times New Roman"/>
          <w:b w:val="false"/>
          <w:bCs w:val="false"/>
          <w:i w:val="false"/>
          <w:iCs w:val="false"/>
          <w:color w:val="1F2937"/>
          <w:sz w:val="22"/>
          <w:szCs w:val="22"/>
        </w:rPr>
        <w:t xml:space="preserve">Deuxième volet du Challenge : choisit l'un des Sept Trésors qui t'attire le plus. Formule en 5 lignes pourquoi — qu'est-ce qui t'attire dans ce thème ? Qu'espères-tu y trouver ? Quelle question du parcours ce texte pourrait-il répondre pour toi ?</w:t>
      </w:r>
    </w:p>
    <w:p>
      <w:pPr>
        <w:spacing w:after="160"/>
        <w:jc w:val="both"/>
      </w:pPr>
      <w:r>
        <w:rPr>
          <w:rFonts w:ascii="Times New Roman" w:cs="Times New Roman" w:eastAsia="Times New Roman" w:hAnsi="Times New Roman"/>
          <w:b w:val="false"/>
          <w:bCs w:val="false"/>
          <w:i w:val="false"/>
          <w:iCs w:val="false"/>
          <w:color w:val="1F2937"/>
          <w:sz w:val="22"/>
          <w:szCs w:val="22"/>
        </w:rPr>
        <w:t xml:space="preserve">But : rendre Longchenpa actionnable. Non plus une référence abstraite, mais une boussole concrète pour l'approfondissement autonome.</w:t>
      </w:r>
    </w:p>
    <w:p>
      <w:pPr>
        <w:spacing w:after="200"/>
      </w:pPr>
      <w:r>
        <w:rPr>
          <w:sz w:val="22"/>
          <w:szCs w:val="22"/>
        </w:rPr>
        <w:t xml:space="preserve"/>
      </w:r>
    </w:p>
    <w:p>
      <w:pPr>
        <w:spacing w:after="120" w:before="360"/>
      </w:pPr>
      <w:r>
        <w:rPr>
          <w:rFonts w:ascii="Times New Roman" w:cs="Times New Roman" w:eastAsia="Times New Roman" w:hAnsi="Times New Roman"/>
          <w:b/>
          <w:bCs/>
          <w:color w:val="1B3A6B"/>
          <w:sz w:val="30"/>
          <w:szCs w:val="30"/>
        </w:rPr>
        <w:t xml:space="preserve">🌉 Pont pro</w:t>
      </w:r>
    </w:p>
    <w:p>
      <w:pPr>
        <w:spacing w:after="160"/>
        <w:jc w:val="both"/>
      </w:pPr>
      <w:r>
        <w:rPr>
          <w:rFonts w:ascii="Times New Roman" w:cs="Times New Roman" w:eastAsia="Times New Roman" w:hAnsi="Times New Roman"/>
          <w:b w:val="false"/>
          <w:bCs w:val="false"/>
          <w:i w:val="false"/>
          <w:iCs w:val="false"/>
          <w:color w:val="1F2937"/>
          <w:sz w:val="22"/>
          <w:szCs w:val="22"/>
        </w:rPr>
        <w:t xml:space="preserve">Longchenpa unifie et systématise une tradition dispersée en une architecture cohérente et transmissible. En ESSMS, une démarche similaire — donner une structure à ce qui existait de manière dispersée (pratiques, protocoles, transmissions orales entre professionnels) — est au cœur du travail de formalisation que portent notamment les évaluations HAS et les démarches qualité.</w:t>
      </w:r>
    </w:p>
    <w:p>
      <w:pPr>
        <w:spacing w:after="160"/>
        <w:jc w:val="both"/>
      </w:pPr>
      <w:r>
        <w:rPr>
          <w:rFonts w:ascii="Times New Roman" w:cs="Times New Roman" w:eastAsia="Times New Roman" w:hAnsi="Times New Roman"/>
          <w:b w:val="false"/>
          <w:bCs w:val="false"/>
          <w:i w:val="false"/>
          <w:iCs w:val="false"/>
          <w:color w:val="1F2937"/>
          <w:sz w:val="22"/>
          <w:szCs w:val="22"/>
        </w:rPr>
        <w:t xml:space="preserve">Ce parallèle est une observation de bon sens professionnel. Il ne s'appuie sur aucune recommandation HAS et ne constitue pas un contenu à transmettre en équipe : c'est un éclairage pour toi, sur ta propre relation à la formalisation.</w:t>
      </w:r>
    </w:p>
    <w:p>
      <w:pPr>
        <w:spacing w:after="200"/>
      </w:pPr>
      <w:r>
        <w:rPr>
          <w:sz w:val="22"/>
          <w:szCs w:val="22"/>
        </w:rPr>
        <w:t xml:space="preserve"/>
      </w:r>
    </w:p>
    <w:p>
      <w:pPr>
        <w:spacing w:after="120" w:before="360"/>
      </w:pPr>
      <w:r>
        <w:rPr>
          <w:rFonts w:ascii="Times New Roman" w:cs="Times New Roman" w:eastAsia="Times New Roman" w:hAnsi="Times New Roman"/>
          <w:b/>
          <w:bCs/>
          <w:color w:val="1B3A6B"/>
          <w:sz w:val="30"/>
          <w:szCs w:val="30"/>
        </w:rPr>
        <w:t xml:space="preserve">📚 Ressources cliquables</w:t>
      </w:r>
    </w:p>
    <w:p>
      <w:pPr>
        <w:spacing w:after="160"/>
        <w:jc w:val="both"/>
      </w:pPr>
      <w:r>
        <w:rPr>
          <w:rFonts w:ascii="Times New Roman" w:cs="Times New Roman" w:eastAsia="Times New Roman" w:hAnsi="Times New Roman"/>
          <w:b w:val="false"/>
          <w:bCs w:val="false"/>
          <w:i w:val="false"/>
          <w:iCs w:val="false"/>
          <w:color w:val="1F2937"/>
          <w:sz w:val="22"/>
          <w:szCs w:val="22"/>
        </w:rPr>
        <w:t xml:space="preserve">Toutes les URLs ci-dessous ont été testées pendant cette session (codes HTTP indiqués).</w:t>
      </w:r>
    </w:p>
    <w:p>
      <w:pPr>
        <w:spacing w:after="160"/>
        <w:jc w:val="both"/>
      </w:pPr>
      <w:r>
        <w:rPr>
          <w:rFonts w:ascii="Times New Roman" w:cs="Times New Roman" w:eastAsia="Times New Roman" w:hAnsi="Times New Roman"/>
          <w:b w:val="false"/>
          <w:bCs w:val="false"/>
          <w:i w:val="false"/>
          <w:iCs w:val="false"/>
          <w:color w:val="1F2937"/>
          <w:sz w:val="22"/>
          <w:szCs w:val="22"/>
        </w:rPr>
        <w:t xml:space="preserve">Sources vérifiées accessibles (200) :</w:t>
      </w:r>
    </w:p>
    <w:p>
      <w:pPr>
        <w:pStyle w:val="ListParagraph"/>
        <w:numPr>
          <w:ilvl w:val="0"/>
          <w:numId w:val="1"/>
        </w:numPr>
        <w:spacing w:after="100"/>
      </w:pPr>
      <w:hyperlink w:history="1" r:id="rId0hu5oz6afjawweuep5no6">
        <w:r>
          <w:rPr>
            <w:rFonts w:ascii="Times New Roman" w:cs="Times New Roman" w:eastAsia="Times New Roman" w:hAnsi="Times New Roman"/>
            <w:color w:val="1155CC"/>
            <w:sz w:val="22"/>
            <w:szCs w:val="22"/>
            <w:u w:val="single"/>
          </w:rPr>
          <w:t xml:space="preserve">Wikipedia — Longchenpa (200 ✓)</w:t>
        </w:r>
      </w:hyperlink>
    </w:p>
    <w:p>
      <w:pPr>
        <w:pStyle w:val="ListParagraph"/>
        <w:numPr>
          <w:ilvl w:val="0"/>
          <w:numId w:val="1"/>
        </w:numPr>
        <w:spacing w:after="100"/>
      </w:pPr>
      <w:hyperlink w:history="1" r:id="rIdixlibiff-7g9ghqrdus0a">
        <w:r>
          <w:rPr>
            <w:rFonts w:ascii="Times New Roman" w:cs="Times New Roman" w:eastAsia="Times New Roman" w:hAnsi="Times New Roman"/>
            <w:color w:val="1155CC"/>
            <w:sz w:val="22"/>
            <w:szCs w:val="22"/>
            <w:u w:val="single"/>
          </w:rPr>
          <w:t xml:space="preserve">Wikipedia — Seven Treasuries / Mdzod bdun (200 ✓)</w:t>
        </w:r>
      </w:hyperlink>
    </w:p>
    <w:p>
      <w:pPr>
        <w:pStyle w:val="ListParagraph"/>
        <w:numPr>
          <w:ilvl w:val="0"/>
          <w:numId w:val="1"/>
        </w:numPr>
        <w:spacing w:after="100"/>
      </w:pPr>
      <w:hyperlink w:history="1" r:id="rIdo75ac-e5h6n-efattl1rf">
        <w:r>
          <w:rPr>
            <w:rFonts w:ascii="Times New Roman" w:cs="Times New Roman" w:eastAsia="Times New Roman" w:hAnsi="Times New Roman"/>
            <w:color w:val="1155CC"/>
            <w:sz w:val="22"/>
            <w:szCs w:val="22"/>
            <w:u w:val="single"/>
          </w:rPr>
          <w:t xml:space="preserve">Encyclopedia of Buddhism — Longchenpa (200 ✓)</w:t>
        </w:r>
      </w:hyperlink>
    </w:p>
    <w:p>
      <w:pPr>
        <w:pStyle w:val="ListParagraph"/>
        <w:numPr>
          <w:ilvl w:val="0"/>
          <w:numId w:val="1"/>
        </w:numPr>
        <w:spacing w:after="100"/>
      </w:pPr>
      <w:hyperlink w:history="1" r:id="rId_kbem-i5ru8iu0zk266th">
        <w:r>
          <w:rPr>
            <w:rFonts w:ascii="Times New Roman" w:cs="Times New Roman" w:eastAsia="Times New Roman" w:hAnsi="Times New Roman"/>
            <w:color w:val="1155CC"/>
            <w:sz w:val="22"/>
            <w:szCs w:val="22"/>
            <w:u w:val="single"/>
          </w:rPr>
          <w:t xml:space="preserve">Encyclopedia of Buddhism — Seven Treasuries (200 ✓)</w:t>
        </w:r>
      </w:hyperlink>
    </w:p>
    <w:p>
      <w:pPr>
        <w:pStyle w:val="ListParagraph"/>
        <w:numPr>
          <w:ilvl w:val="0"/>
          <w:numId w:val="1"/>
        </w:numPr>
        <w:spacing w:after="100"/>
      </w:pPr>
      <w:hyperlink w:history="1" r:id="rIdzsfep1w8pauzrixrbzv9z">
        <w:r>
          <w:rPr>
            <w:rFonts w:ascii="Times New Roman" w:cs="Times New Roman" w:eastAsia="Times New Roman" w:hAnsi="Times New Roman"/>
            <w:color w:val="1155CC"/>
            <w:sz w:val="22"/>
            <w:szCs w:val="22"/>
            <w:u w:val="single"/>
          </w:rPr>
          <w:t xml:space="preserve">Penguin Random House — Precious Treasury of the Dharmadhatu (Padmakara, 200 ✓)</w:t>
        </w:r>
      </w:hyperlink>
    </w:p>
    <w:p>
      <w:pPr>
        <w:spacing w:after="160"/>
        <w:jc w:val="both"/>
      </w:pPr>
      <w:r>
        <w:rPr>
          <w:rFonts w:ascii="Times New Roman" w:cs="Times New Roman" w:eastAsia="Times New Roman" w:hAnsi="Times New Roman"/>
          <w:b w:val="false"/>
          <w:bCs w:val="false"/>
          <w:i w:val="false"/>
          <w:iCs w:val="false"/>
          <w:color w:val="1F2937"/>
          <w:sz w:val="22"/>
          <w:szCs w:val="22"/>
        </w:rPr>
        <w:t xml:space="preserve">Sources bloquées anti-robot (403 ⚠️ — pages existent probablement, vérification manuelle recommandée) :</w:t>
      </w:r>
    </w:p>
    <w:p>
      <w:pPr>
        <w:pStyle w:val="ListParagraph"/>
        <w:numPr>
          <w:ilvl w:val="0"/>
          <w:numId w:val="1"/>
        </w:numPr>
        <w:spacing w:after="100"/>
      </w:pPr>
      <w:hyperlink w:history="1" r:id="rIdrxut_fgkqkcak3usik7fp">
        <w:r>
          <w:rPr>
            <w:rFonts w:ascii="Times New Roman" w:cs="Times New Roman" w:eastAsia="Times New Roman" w:hAnsi="Times New Roman"/>
            <w:color w:val="1155CC"/>
            <w:sz w:val="22"/>
            <w:szCs w:val="22"/>
            <w:u w:val="single"/>
          </w:rPr>
          <w:t xml:space="preserve">Rigpa Wiki — Longchenpa (403 ⚠️)</w:t>
        </w:r>
      </w:hyperlink>
    </w:p>
    <w:p>
      <w:pPr>
        <w:pStyle w:val="ListParagraph"/>
        <w:numPr>
          <w:ilvl w:val="0"/>
          <w:numId w:val="1"/>
        </w:numPr>
        <w:spacing w:after="100"/>
      </w:pPr>
      <w:hyperlink w:history="1" r:id="rIdungn2gaja21eljkmmfzbs">
        <w:r>
          <w:rPr>
            <w:rFonts w:ascii="Times New Roman" w:cs="Times New Roman" w:eastAsia="Times New Roman" w:hAnsi="Times New Roman"/>
            <w:color w:val="1155CC"/>
            <w:sz w:val="22"/>
            <w:szCs w:val="22"/>
            <w:u w:val="single"/>
          </w:rPr>
          <w:t xml:space="preserve">Rigpa Wiki — Seven Treasuries (403 ⚠️)</w:t>
        </w:r>
      </w:hyperlink>
    </w:p>
    <w:p>
      <w:pPr>
        <w:pStyle w:val="ListParagraph"/>
        <w:numPr>
          <w:ilvl w:val="0"/>
          <w:numId w:val="1"/>
        </w:numPr>
        <w:spacing w:after="100"/>
      </w:pPr>
      <w:hyperlink w:history="1" r:id="rIdybahlsdiwoun3xbfjgb88">
        <w:r>
          <w:rPr>
            <w:rFonts w:ascii="Times New Roman" w:cs="Times New Roman" w:eastAsia="Times New Roman" w:hAnsi="Times New Roman"/>
            <w:color w:val="1155CC"/>
            <w:sz w:val="22"/>
            <w:szCs w:val="22"/>
            <w:u w:val="single"/>
          </w:rPr>
          <w:t xml:space="preserve">Buddha-Nature — Jewel Treasure of the Dharmadhatu (403 ⚠️)</w:t>
        </w:r>
      </w:hyperlink>
    </w:p>
    <w:p>
      <w:pPr>
        <w:spacing w:after="160"/>
        <w:jc w:val="both"/>
      </w:pPr>
      <w:r>
        <w:rPr>
          <w:rFonts w:ascii="Times New Roman" w:cs="Times New Roman" w:eastAsia="Times New Roman" w:hAnsi="Times New Roman"/>
          <w:b w:val="false"/>
          <w:bCs w:val="false"/>
          <w:i w:val="false"/>
          <w:iCs w:val="false"/>
          <w:color w:val="1F2937"/>
          <w:sz w:val="22"/>
          <w:szCs w:val="22"/>
        </w:rPr>
        <w:t xml:space="preserve">Lotsawa House (404 ⛔) : aucune page dédiée à Longchenpa trouvée via l'URL directe — consulte le moteur de recherche du site directement.</w:t>
      </w:r>
    </w:p>
    <w:p>
      <w:pPr>
        <w:spacing w:after="200"/>
      </w:pPr>
      <w:r>
        <w:rPr>
          <w:sz w:val="22"/>
          <w:szCs w:val="22"/>
        </w:rPr>
        <w:t xml:space="preserve"/>
      </w:r>
    </w:p>
    <w:p>
      <w:pPr>
        <w:spacing w:after="120" w:before="360"/>
      </w:pPr>
      <w:r>
        <w:rPr>
          <w:rFonts w:ascii="Times New Roman" w:cs="Times New Roman" w:eastAsia="Times New Roman" w:hAnsi="Times New Roman"/>
          <w:b/>
          <w:bCs/>
          <w:color w:val="1B3A6B"/>
          <w:sz w:val="30"/>
          <w:szCs w:val="30"/>
        </w:rPr>
        <w:t xml:space="preserve">🔜 Prochaine leçon</w:t>
      </w:r>
    </w:p>
    <w:p>
      <w:pPr>
        <w:spacing w:after="160"/>
        <w:jc w:val="both"/>
      </w:pPr>
      <w:r>
        <w:rPr>
          <w:rFonts w:ascii="Times New Roman" w:cs="Times New Roman" w:eastAsia="Times New Roman" w:hAnsi="Times New Roman"/>
          <w:b/>
          <w:bCs/>
          <w:i w:val="false"/>
          <w:iCs w:val="false"/>
          <w:color w:val="1F2937"/>
          <w:sz w:val="22"/>
          <w:szCs w:val="22"/>
        </w:rPr>
        <w:t xml:space="preserve">Leçon 16 / 20 — </w:t>
      </w:r>
      <w:r>
        <w:rPr>
          <w:rFonts w:ascii="Times New Roman" w:cs="Times New Roman" w:eastAsia="Times New Roman" w:hAnsi="Times New Roman"/>
          <w:b w:val="false"/>
          <w:bCs w:val="false"/>
          <w:i w:val="false"/>
          <w:iCs w:val="false"/>
          <w:color w:val="1F2937"/>
          <w:sz w:val="22"/>
          <w:szCs w:val="22"/>
        </w:rPr>
        <w:t xml:space="preserve">Jigme Lingpa, le Longchen Nyingtik et la révélation des termas.</w:t>
      </w:r>
    </w:p>
    <w:p>
      <w:pPr>
        <w:spacing w:after="160"/>
        <w:jc w:val="both"/>
      </w:pPr>
      <w:r>
        <w:rPr>
          <w:rFonts w:ascii="Times New Roman" w:cs="Times New Roman" w:eastAsia="Times New Roman" w:hAnsi="Times New Roman"/>
          <w:b w:val="false"/>
          <w:bCs w:val="false"/>
          <w:i w:val="false"/>
          <w:iCs w:val="false"/>
          <w:color w:val="1F2937"/>
          <w:sz w:val="22"/>
          <w:szCs w:val="22"/>
        </w:rPr>
        <w:t xml:space="preserve">Jigme Lingpa (1730-1798) reçoit dans un songe visionnaire la transmission de Longchenpa lui-même — cinq siècles après la mort de ce dernier. Il en tire le Longchen Nyingtik, « l'Essence intérieure de la Vaste Étendue », qui devient la collection Nyingma la plus pratiquée en Occident. La leçon explorera le mécanisme de la révélation des termas et la relation entre Jigme Lingpa et Longchenpa comme exemple de transmission à travers le temps.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hu5oz6afjawweuep5no6" Type="http://schemas.openxmlformats.org/officeDocument/2006/relationships/hyperlink" Target="https://en.wikipedia.org/wiki/Longchenpa" TargetMode="External"/><Relationship Id="rIdixlibiff-7g9ghqrdus0a" Type="http://schemas.openxmlformats.org/officeDocument/2006/relationships/hyperlink" Target="https://en.wikipedia.org/wiki/Seven_Treasuries" TargetMode="External"/><Relationship Id="rIdo75ac-e5h6n-efattl1rf" Type="http://schemas.openxmlformats.org/officeDocument/2006/relationships/hyperlink" Target="https://encyclopediaofbuddhism.org/wiki/Longchenpa" TargetMode="External"/><Relationship Id="rId_kbem-i5ru8iu0zk266th" Type="http://schemas.openxmlformats.org/officeDocument/2006/relationships/hyperlink" Target="https://encyclopediaofbuddhism.org/wiki/Seven_Treasuries" TargetMode="External"/><Relationship Id="rIdzsfep1w8pauzrixrbzv9z" Type="http://schemas.openxmlformats.org/officeDocument/2006/relationships/hyperlink" Target="https://www.penguinrandomhouse.com/books/788643/the-precious-treasury-of-the-dharmadhatu-by-longchenpa-and-khangsar-tenpai-wangchuk-translated-by-padmakara-translation-group/" TargetMode="External"/><Relationship Id="rIdrxut_fgkqkcak3usik7fp" Type="http://schemas.openxmlformats.org/officeDocument/2006/relationships/hyperlink" Target="https://www.rigpawiki.org/index.php?title=Longchenpa" TargetMode="External"/><Relationship Id="rIdungn2gaja21eljkmmfzbs" Type="http://schemas.openxmlformats.org/officeDocument/2006/relationships/hyperlink" Target="https://www.rigpawiki.org/index.php?title=Seven_Treasuries" TargetMode="External"/><Relationship Id="rIdybahlsdiwoun3xbfjgb88" Type="http://schemas.openxmlformats.org/officeDocument/2006/relationships/hyperlink" Target="https://buddhanature.tsadra.org/index.php/Lama_Chonam_and_Sangye_Khandro:_Longchenpa%27s_Jewel_Treasure_of_the_Dharmadhatu"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Claude Code — Job dzogchen-lecon</dc:creator>
  <dc:description>Leçon Dzogchen n°15 — Longchenpa et les Sept Trésors</dc:description>
  <cp:lastModifiedBy>Un-named</cp:lastModifiedBy>
  <cp:revision>1</cp:revision>
  <dcterms:created xsi:type="dcterms:W3CDTF">2026-09-08T06:09:45.253Z</dcterms:created>
  <dcterms:modified xsi:type="dcterms:W3CDTF">2026-09-08T06:09:45.269Z</dcterms:modified>
</cp:coreProperties>
</file>

<file path=docProps/custom.xml><?xml version="1.0" encoding="utf-8"?>
<Properties xmlns="http://schemas.openxmlformats.org/officeDocument/2006/custom-properties" xmlns:vt="http://schemas.openxmlformats.org/officeDocument/2006/docPropsVTypes"/>
</file>