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Ennéagramme n°16</w:t>
      </w:r>
    </w:p>
    <w:p>
      <w:pPr>
        <w:pStyle w:val="Heading1"/>
        <w:spacing w:after="200" w:before="200"/>
        <w:jc w:val="center"/>
      </w:pPr>
      <w:r>
        <w:rPr>
          <w:rFonts w:ascii="Times New Roman" w:cs="Times New Roman" w:eastAsia="Times New Roman" w:hAnsi="Times New Roman"/>
          <w:b/>
          <w:bCs/>
          <w:color w:val="1B3A6B"/>
          <w:sz w:val="52"/>
          <w:szCs w:val="52"/>
        </w:rPr>
        <w:t xml:space="preserve">Les triades hornéviennes et harmoniques</w:t>
      </w:r>
    </w:p>
    <w:p>
      <w:pPr>
        <w:spacing w:after="60" w:before="60"/>
      </w:pPr>
      <w:r>
        <w:t xml:space="preserve"/>
      </w:r>
    </w:p>
    <w:p>
      <w:pPr>
        <w:spacing w:after="40" w:before="60"/>
        <w:jc w:val="center"/>
      </w:pPr>
      <w:r>
        <w:rPr>
          <w:rFonts w:ascii="Times New Roman" w:cs="Times New Roman" w:eastAsia="Times New Roman" w:hAnsi="Times New Roman"/>
          <w:i/>
          <w:iCs/>
          <w:color w:val="1B3A6B"/>
          <w:sz w:val="22"/>
          <w:szCs w:val="22"/>
        </w:rPr>
        <w:t xml:space="preserve">16 septembre 2026  •  Leçon 16 / 20</w:t>
      </w:r>
    </w:p>
    <w:p>
      <w:pPr>
        <w:spacing w:after="60" w:before="60"/>
      </w:pPr>
      <w:r>
        <w:t xml:space="preserve"/>
      </w:r>
    </w:p>
    <w:p>
      <w:pPr>
        <w:pStyle w:val="Heading2"/>
        <w:spacing w:after="100" w:before="30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b/>
          <w:bCs/>
          <w:color w:val="1F2937"/>
          <w:sz w:val="22"/>
          <w:szCs w:val="22"/>
        </w:rPr>
        <w:t xml:space="preserve">À l'issue de cette leçon</w:t>
      </w:r>
      <w:r>
        <w:rPr>
          <w:rFonts w:ascii="Times New Roman" w:cs="Times New Roman" w:eastAsia="Times New Roman" w:hAnsi="Times New Roman"/>
          <w:color w:val="1F2937"/>
          <w:sz w:val="22"/>
          <w:szCs w:val="22"/>
        </w:rPr>
        <w:t xml:space="preserve">, je serai capable de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Identifier les deux triades secondaires de l'ennéagramme : hornéviennes et harmoniques.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Reconnaître, pour chaque type, son groupe hornévien (stratégie sociale) et son groupe harmonique (style de gestion de la déception).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Observer dans mes propres comportements les patterns de ces deux triades.</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Distinguer</w:t>
      </w:r>
      <w:r>
        <w:rPr>
          <w:rFonts w:ascii="Times New Roman" w:cs="Times New Roman" w:eastAsia="Times New Roman" w:hAnsi="Times New Roman"/>
          <w:color w:val="1F2937"/>
          <w:sz w:val="22"/>
          <w:szCs w:val="22"/>
        </w:rPr>
        <w:t xml:space="preserve"> ces deux systèmes sans les confondre ni les mettre en filiation.</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Lien avec la leçon 15 : </w:t>
      </w:r>
      <w:r>
        <w:rPr>
          <w:rFonts w:ascii="Times New Roman" w:cs="Times New Roman" w:eastAsia="Times New Roman" w:hAnsi="Times New Roman"/>
          <w:color w:val="1F2937"/>
          <w:sz w:val="22"/>
          <w:szCs w:val="22"/>
        </w:rPr>
        <w:t xml:space="preserve">La leçon précédente explorait les trois instincts et les 27 sous-types — une profondeur </w:t>
      </w:r>
      <w:r>
        <w:rPr>
          <w:rFonts w:ascii="Times New Roman" w:cs="Times New Roman" w:eastAsia="Times New Roman" w:hAnsi="Times New Roman"/>
          <w:i/>
          <w:iCs/>
          <w:color w:val="1F2937"/>
          <w:sz w:val="22"/>
          <w:szCs w:val="22"/>
        </w:rPr>
        <w:t xml:space="preserve">verticale</w:t>
      </w:r>
      <w:r>
        <w:rPr>
          <w:rFonts w:ascii="Times New Roman" w:cs="Times New Roman" w:eastAsia="Times New Roman" w:hAnsi="Times New Roman"/>
          <w:color w:val="1F2937"/>
          <w:sz w:val="22"/>
          <w:szCs w:val="22"/>
        </w:rPr>
        <w:t xml:space="preserve">, à l'intérieur de chaque type. Cette leçon explore une lecture </w:t>
      </w:r>
      <w:r>
        <w:rPr>
          <w:rFonts w:ascii="Times New Roman" w:cs="Times New Roman" w:eastAsia="Times New Roman" w:hAnsi="Times New Roman"/>
          <w:i/>
          <w:iCs/>
          <w:color w:val="1F2937"/>
          <w:sz w:val="22"/>
          <w:szCs w:val="22"/>
        </w:rPr>
        <w:t xml:space="preserve">horizontale</w:t>
      </w:r>
      <w:r>
        <w:rPr>
          <w:rFonts w:ascii="Times New Roman" w:cs="Times New Roman" w:eastAsia="Times New Roman" w:hAnsi="Times New Roman"/>
          <w:color w:val="1F2937"/>
          <w:sz w:val="22"/>
          <w:szCs w:val="22"/>
        </w:rPr>
        <w:t xml:space="preserve"> : les triades secondaires regroupent les types </w:t>
      </w:r>
      <w:r>
        <w:rPr>
          <w:rFonts w:ascii="Times New Roman" w:cs="Times New Roman" w:eastAsia="Times New Roman" w:hAnsi="Times New Roman"/>
          <w:b/>
          <w:bCs/>
          <w:color w:val="1F2937"/>
          <w:sz w:val="22"/>
          <w:szCs w:val="22"/>
        </w:rPr>
        <w:t xml:space="preserve">entre eux</w:t>
      </w:r>
      <w:r>
        <w:rPr>
          <w:rFonts w:ascii="Times New Roman" w:cs="Times New Roman" w:eastAsia="Times New Roman" w:hAnsi="Times New Roman"/>
          <w:color w:val="1F2937"/>
          <w:sz w:val="22"/>
          <w:szCs w:val="22"/>
        </w:rPr>
        <w:t xml:space="preserve"> selon des dynamiques comportementales transversales.</w:t>
      </w:r>
    </w:p>
    <w:p>
      <w:pPr>
        <w:spacing w:after="60" w:before="60"/>
      </w:pPr>
      <w:r>
        <w:t xml:space="preserve"/>
      </w:r>
    </w:p>
    <w:p>
      <w:pPr>
        <w:pStyle w:val="Heading2"/>
        <w:spacing w:after="100" w:before="30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Deux grilles de lecture complémentaires</w:t>
      </w:r>
    </w:p>
    <w:p>
      <w:pPr>
        <w:spacing w:after="60" w:before="60"/>
      </w:pPr>
      <w:r>
        <w:rPr>
          <w:rFonts w:ascii="Times New Roman" w:cs="Times New Roman" w:eastAsia="Times New Roman" w:hAnsi="Times New Roman"/>
          <w:color w:val="1F2937"/>
          <w:sz w:val="22"/>
          <w:szCs w:val="22"/>
        </w:rPr>
        <w:t xml:space="preserve">L'ennéagramme ne s'épuise pas dans les 9 types individuels. Dans leur ouvrage de référence </w:t>
      </w:r>
      <w:r>
        <w:rPr>
          <w:rFonts w:ascii="Times New Roman" w:cs="Times New Roman" w:eastAsia="Times New Roman" w:hAnsi="Times New Roman"/>
          <w:i/>
          <w:iCs/>
          <w:color w:val="1F2937"/>
          <w:sz w:val="22"/>
          <w:szCs w:val="22"/>
        </w:rPr>
        <w:t xml:space="preserve">The Wisdom of the Enneagram</w:t>
      </w:r>
      <w:r>
        <w:rPr>
          <w:rFonts w:ascii="Times New Roman" w:cs="Times New Roman" w:eastAsia="Times New Roman" w:hAnsi="Times New Roman"/>
          <w:color w:val="1F2937"/>
          <w:sz w:val="22"/>
          <w:szCs w:val="22"/>
        </w:rPr>
        <w:t xml:space="preserve"> (1999 — année portée par la notice Wikipédia de l'ennéagramme, ajoutée aux ressources ; aucune des cinq pages de praticiens ne la donne), Don Riso et Russ Hudson ont formalisé plusieurs systèmes de regroupement qui éclairent les types sous des angles différents. Deux de ces systèmes — les triades hornéviennes et les triades harmoniques — constituent les « triades secondaires » de ce parcours.</w:t>
      </w:r>
    </w:p>
    <w:p>
      <w:pPr>
        <w:spacing w:after="60" w:before="60"/>
      </w:pPr>
      <w:r>
        <w:t xml:space="preserve"/>
      </w:r>
    </w:p>
    <w:p>
      <w:pPr>
        <w:shd w:fill="FFF3CD" w:val="clear"/>
        <w:spacing w:after="80" w:before="80"/>
        <w:ind w:left="431" w:right="431"/>
      </w:pPr>
      <w:r>
        <w:rPr>
          <w:rFonts w:ascii="Times New Roman" w:cs="Times New Roman" w:eastAsia="Times New Roman" w:hAnsi="Times New Roman"/>
          <w:b/>
          <w:bCs/>
          <w:color w:val="7B4B00"/>
          <w:sz w:val="22"/>
          <w:szCs w:val="22"/>
        </w:rPr>
        <w:t xml:space="preserve">⚠️ Ces deux systèmes sont parallèles, pas hiérarchiques. Ils répondent à deux questions différentes, et Riso et Hudson les présentent en parallèle — non comme l'un procédant de l'autre. Ils ne sont pas davantage l'un l'ancêtre de l'autre.</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Les triades hornéviennes</w:t>
      </w:r>
    </w:p>
    <w:p>
      <w:pPr>
        <w:spacing w:after="60" w:before="60"/>
      </w:pPr>
      <w:r>
        <w:rPr>
          <w:rFonts w:ascii="Times New Roman" w:cs="Times New Roman" w:eastAsia="Times New Roman" w:hAnsi="Times New Roman"/>
          <w:color w:val="1F2937"/>
          <w:sz w:val="22"/>
          <w:szCs w:val="22"/>
        </w:rPr>
        <w:t xml:space="preserve">Le nom vient de la psychanalyste </w:t>
      </w:r>
      <w:r>
        <w:rPr>
          <w:rFonts w:ascii="Times New Roman" w:cs="Times New Roman" w:eastAsia="Times New Roman" w:hAnsi="Times New Roman"/>
          <w:b/>
          <w:bCs/>
          <w:color w:val="1F2937"/>
          <w:sz w:val="22"/>
          <w:szCs w:val="22"/>
        </w:rPr>
        <w:t xml:space="preserve">Karen Horney</w:t>
      </w:r>
      <w:r>
        <w:rPr>
          <w:rFonts w:ascii="Times New Roman" w:cs="Times New Roman" w:eastAsia="Times New Roman" w:hAnsi="Times New Roman"/>
          <w:color w:val="1F2937"/>
          <w:sz w:val="22"/>
          <w:szCs w:val="22"/>
        </w:rPr>
        <w:t xml:space="preserve"> (1885-1952, dates portées par sa notice Wikipédia, ajoutée aux ressources), qui avait identifié trois orientations relationnelles fondamentales dans ses travaux sur la névrose : </w:t>
      </w:r>
      <w:r>
        <w:rPr>
          <w:rFonts w:ascii="Times New Roman" w:cs="Times New Roman" w:eastAsia="Times New Roman" w:hAnsi="Times New Roman"/>
          <w:i/>
          <w:iCs/>
          <w:color w:val="1F2937"/>
          <w:sz w:val="22"/>
          <w:szCs w:val="22"/>
        </w:rPr>
        <w:t xml:space="preserve">moving toward people</w:t>
      </w:r>
      <w:r>
        <w:rPr>
          <w:rFonts w:ascii="Times New Roman" w:cs="Times New Roman" w:eastAsia="Times New Roman" w:hAnsi="Times New Roman"/>
          <w:color w:val="1F2937"/>
          <w:sz w:val="22"/>
          <w:szCs w:val="22"/>
        </w:rPr>
        <w:t xml:space="preserve"> (vers les autres), </w:t>
      </w:r>
      <w:r>
        <w:rPr>
          <w:rFonts w:ascii="Times New Roman" w:cs="Times New Roman" w:eastAsia="Times New Roman" w:hAnsi="Times New Roman"/>
          <w:i/>
          <w:iCs/>
          <w:color w:val="1F2937"/>
          <w:sz w:val="22"/>
          <w:szCs w:val="22"/>
        </w:rPr>
        <w:t xml:space="preserve">moving against people</w:t>
      </w:r>
      <w:r>
        <w:rPr>
          <w:rFonts w:ascii="Times New Roman" w:cs="Times New Roman" w:eastAsia="Times New Roman" w:hAnsi="Times New Roman"/>
          <w:color w:val="1F2937"/>
          <w:sz w:val="22"/>
          <w:szCs w:val="22"/>
        </w:rPr>
        <w:t xml:space="preserve"> (contre les autres), </w:t>
      </w:r>
      <w:r>
        <w:rPr>
          <w:rFonts w:ascii="Times New Roman" w:cs="Times New Roman" w:eastAsia="Times New Roman" w:hAnsi="Times New Roman"/>
          <w:i/>
          <w:iCs/>
          <w:color w:val="1F2937"/>
          <w:sz w:val="22"/>
          <w:szCs w:val="22"/>
        </w:rPr>
        <w:t xml:space="preserve">moving away from people</w:t>
      </w:r>
      <w:r>
        <w:rPr>
          <w:rFonts w:ascii="Times New Roman" w:cs="Times New Roman" w:eastAsia="Times New Roman" w:hAnsi="Times New Roman"/>
          <w:color w:val="1F2937"/>
          <w:sz w:val="22"/>
          <w:szCs w:val="22"/>
        </w:rPr>
        <w:t xml:space="preserve"> (loin des autres). Riso et Hudson ont reconnu dans cette grille une correspondance avec les types de l'ennéagramme et ont nommé ce regroupement en son honneur. Karen Horney elle-même n'a pas travaillé sur l'ennéagramme : c'est une adaptation, pas une extension directe de ses travaux.</w:t>
      </w:r>
    </w:p>
    <w:p>
      <w:pPr>
        <w:spacing w:after="60" w:before="60"/>
      </w:pPr>
      <w:r>
        <w:rPr>
          <w:rFonts w:ascii="Times New Roman" w:cs="Times New Roman" w:eastAsia="Times New Roman" w:hAnsi="Times New Roman"/>
          <w:color w:val="1F2937"/>
          <w:sz w:val="22"/>
          <w:szCs w:val="22"/>
        </w:rPr>
        <w:t xml:space="preserve">⚠️ Attention à une erreur répandue, que porte l'une des pages listées en ressources : Best Enneagram Test écrit que « The triads in the Enneagram were discovered and classified by Psychologist Karen Horney ». C'est faux : Horney n'a jamais travaillé sur l'ennéagramme ni classé ses types. Ce sont Riso et Hudson qui ont rapproché ses trois orientations de trois groupes de types et nommé le regroupement en son honneur.</w:t>
      </w:r>
    </w:p>
    <w:p>
      <w:pPr>
        <w:spacing w:after="60" w:before="60"/>
      </w:pPr>
      <w:r>
        <w:rPr>
          <w:rFonts w:ascii="Times New Roman" w:cs="Times New Roman" w:eastAsia="Times New Roman" w:hAnsi="Times New Roman"/>
          <w:i/>
          <w:iCs/>
          <w:color w:val="6B7280"/>
          <w:sz w:val="20"/>
          <w:szCs w:val="20"/>
        </w:rPr>
        <w:t xml:space="preserve">[Ajouté le 24/09/2026 : la leçon écrivait déjà le contraire de cette erreur — le bon usage d'une mauvaise source — mais le lecteur qui suivait le lien y trouvait la contre-vérité sans avertissement.]</w:t>
      </w:r>
    </w:p>
    <w:p>
      <w:pPr>
        <w:spacing w:after="60" w:before="60"/>
      </w:pPr>
      <w:r>
        <w:t xml:space="preserve"/>
      </w:r>
    </w:p>
    <w:p>
      <w:pPr>
        <w:spacing w:after="60" w:before="60"/>
      </w:pPr>
      <w:r>
        <w:rPr>
          <w:rFonts w:ascii="Times New Roman" w:cs="Times New Roman" w:eastAsia="Times New Roman" w:hAnsi="Times New Roman"/>
          <w:color w:val="1F2937"/>
          <w:sz w:val="22"/>
          <w:szCs w:val="22"/>
        </w:rPr>
        <w:t xml:space="preserve">Ces triades décrivent la </w:t>
      </w:r>
      <w:r>
        <w:rPr>
          <w:rFonts w:ascii="Times New Roman" w:cs="Times New Roman" w:eastAsia="Times New Roman" w:hAnsi="Times New Roman"/>
          <w:b/>
          <w:bCs/>
          <w:color w:val="1F2937"/>
          <w:sz w:val="22"/>
          <w:szCs w:val="22"/>
        </w:rPr>
        <w:t xml:space="preserve">stratégie sociale</w:t>
      </w:r>
      <w:r>
        <w:rPr>
          <w:rFonts w:ascii="Times New Roman" w:cs="Times New Roman" w:eastAsia="Times New Roman" w:hAnsi="Times New Roman"/>
          <w:color w:val="1F2937"/>
          <w:sz w:val="22"/>
          <w:szCs w:val="22"/>
        </w:rPr>
        <w:t xml:space="preserve"> de chaque type : comment chaque type cherche à obtenir ce dont il a besoin dans ses interactions avec les autres.</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Groupe Assertif (Assertive) — Types 3, 7, 8</w:t>
      </w:r>
    </w:p>
    <w:p>
      <w:pPr>
        <w:spacing w:after="60" w:before="60"/>
      </w:pPr>
      <w:r>
        <w:rPr>
          <w:rFonts w:ascii="Times New Roman" w:cs="Times New Roman" w:eastAsia="Times New Roman" w:hAnsi="Times New Roman"/>
          <w:color w:val="1F2937"/>
          <w:sz w:val="22"/>
          <w:szCs w:val="22"/>
        </w:rPr>
        <w:t xml:space="preserve">Ces types adoptent une posture active et directe : ils vont chercher ce qu'ils veulent sans s'interroger longuement sur l'approbation des autres. Ils tendent à minimiser leurs émotions au profit de l'action. La prise d'initiative leur est naturelle ; l'autocritique ou la dépendance aux autres, moins.</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Groupe Conformiste (Compliant) — Types 1, 2, 6</w:t>
      </w:r>
    </w:p>
    <w:p>
      <w:pPr>
        <w:spacing w:after="60" w:before="60"/>
      </w:pPr>
      <w:r>
        <w:rPr>
          <w:rFonts w:ascii="Times New Roman" w:cs="Times New Roman" w:eastAsia="Times New Roman" w:hAnsi="Times New Roman"/>
          <w:color w:val="1F2937"/>
          <w:sz w:val="22"/>
          <w:szCs w:val="22"/>
        </w:rPr>
        <w:t xml:space="preserve">Ces types se tournent vers les autres. Ils cherchent à satisfaire leur propre code moral (superego) et à répondre aux attentes extérieures. Consciencieux et fiables, ils ont tendance à mettre leurs propres besoins en attente. </w:t>
      </w:r>
      <w:r>
        <w:rPr>
          <w:rFonts w:ascii="Times New Roman" w:cs="Times New Roman" w:eastAsia="Times New Roman" w:hAnsi="Times New Roman"/>
          <w:i/>
          <w:iCs/>
          <w:color w:val="1F2937"/>
          <w:sz w:val="22"/>
          <w:szCs w:val="22"/>
        </w:rPr>
        <w:t xml:space="preserve">Compliant</w:t>
      </w:r>
      <w:r>
        <w:rPr>
          <w:rFonts w:ascii="Times New Roman" w:cs="Times New Roman" w:eastAsia="Times New Roman" w:hAnsi="Times New Roman"/>
          <w:color w:val="1F2937"/>
          <w:sz w:val="22"/>
          <w:szCs w:val="22"/>
        </w:rPr>
        <w:t xml:space="preserve"> — en anglais </w:t>
      </w:r>
      <w:r>
        <w:rPr>
          <w:rFonts w:ascii="Times New Roman" w:cs="Times New Roman" w:eastAsia="Times New Roman" w:hAnsi="Times New Roman"/>
          <w:i/>
          <w:iCs/>
          <w:color w:val="1F2937"/>
          <w:sz w:val="22"/>
          <w:szCs w:val="22"/>
        </w:rPr>
        <w:t xml:space="preserve">compliant</w:t>
      </w:r>
      <w:r>
        <w:rPr>
          <w:rFonts w:ascii="Times New Roman" w:cs="Times New Roman" w:eastAsia="Times New Roman" w:hAnsi="Times New Roman"/>
          <w:color w:val="1F2937"/>
          <w:sz w:val="22"/>
          <w:szCs w:val="22"/>
        </w:rPr>
        <w:t xml:space="preserve">, c'est-à-dire celui qui se conforme — ne doit pas se lire comme le français « complaisant » : il s'agit d'une adhésion aux règles et aux valeurs du groupe, pas de servilité.</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Groupe Retrait (Withdrawn) — Types 4, 5, 9</w:t>
      </w:r>
    </w:p>
    <w:p>
      <w:pPr>
        <w:spacing w:after="60" w:before="60"/>
      </w:pPr>
      <w:r>
        <w:rPr>
          <w:rFonts w:ascii="Times New Roman" w:cs="Times New Roman" w:eastAsia="Times New Roman" w:hAnsi="Times New Roman"/>
          <w:color w:val="1F2937"/>
          <w:sz w:val="22"/>
          <w:szCs w:val="22"/>
        </w:rPr>
        <w:t xml:space="preserve">Ces types s'éloignent des autres pour traiter leurs besoins en intérieur. Ils puisent dans leur monde intérieur (émotions, idées, paix) pour reconstituer leurs ressources. </w:t>
      </w:r>
      <w:r>
        <w:rPr>
          <w:rFonts w:ascii="Times New Roman" w:cs="Times New Roman" w:eastAsia="Times New Roman" w:hAnsi="Times New Roman"/>
          <w:i/>
          <w:iCs/>
          <w:color w:val="1F2937"/>
          <w:sz w:val="22"/>
          <w:szCs w:val="22"/>
        </w:rPr>
        <w:t xml:space="preserve">Withdrawn</w:t>
      </w:r>
      <w:r>
        <w:rPr>
          <w:rFonts w:ascii="Times New Roman" w:cs="Times New Roman" w:eastAsia="Times New Roman" w:hAnsi="Times New Roman"/>
          <w:color w:val="1F2937"/>
          <w:sz w:val="22"/>
          <w:szCs w:val="22"/>
        </w:rPr>
        <w:t xml:space="preserve"> — « retiré » — ne signifie pas nécessairement de la timidité : c'est une orientation vers soi plutôt que vers l'extérieur lorsque les besoins ne sont pas satisfaits.</w:t>
      </w:r>
    </w:p>
    <w:p>
      <w:pPr>
        <w:spacing w:after="60" w:before="60"/>
      </w:pPr>
      <w:r>
        <w:t xml:space="preserve"/>
      </w:r>
    </w:p>
    <w:p>
      <w:pPr>
        <w:shd w:fill="F3F4F6" w:val="clear"/>
        <w:spacing w:after="80" w:before="80"/>
        <w:ind w:left="431" w:right="431"/>
      </w:pPr>
      <w:r>
        <w:rPr>
          <w:rFonts w:ascii="Times New Roman" w:cs="Times New Roman" w:eastAsia="Times New Roman" w:hAnsi="Times New Roman"/>
          <w:i/>
          <w:iCs/>
          <w:color w:val="1B3A6B"/>
          <w:sz w:val="22"/>
          <w:szCs w:val="22"/>
        </w:rPr>
        <w:t xml:space="preserve">Structure notable : chaque groupe hornévien contient exactement un type de chaque centre d'intelligence (instinctif, émotionnel, mental). Les hornéviennes recoupent donc les trois centres sans les reproduire — elles les traversent de façon indépendante.</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Les triades harmoniques</w:t>
      </w:r>
    </w:p>
    <w:p>
      <w:pPr>
        <w:spacing w:after="60" w:before="60"/>
      </w:pPr>
      <w:r>
        <w:rPr>
          <w:rFonts w:ascii="Times New Roman" w:cs="Times New Roman" w:eastAsia="Times New Roman" w:hAnsi="Times New Roman"/>
          <w:color w:val="1F2937"/>
          <w:sz w:val="22"/>
          <w:szCs w:val="22"/>
        </w:rPr>
        <w:t xml:space="preserve">Les triades harmoniques sont une création propre de </w:t>
      </w:r>
      <w:r>
        <w:rPr>
          <w:rFonts w:ascii="Times New Roman" w:cs="Times New Roman" w:eastAsia="Times New Roman" w:hAnsi="Times New Roman"/>
          <w:b/>
          <w:bCs/>
          <w:color w:val="1F2937"/>
          <w:sz w:val="22"/>
          <w:szCs w:val="22"/>
        </w:rPr>
        <w:t xml:space="preserve">Riso et Hudson</w:t>
      </w:r>
      <w:r>
        <w:rPr>
          <w:rFonts w:ascii="Times New Roman" w:cs="Times New Roman" w:eastAsia="Times New Roman" w:hAnsi="Times New Roman"/>
          <w:color w:val="1F2937"/>
          <w:sz w:val="22"/>
          <w:szCs w:val="22"/>
        </w:rPr>
        <w:t xml:space="preserve">. Seule des cinq pages à le dire, celle de Heath Davis Havlick écrit qu'elles ont été « discovered by Don Richard Riso and Russ Hudson » et décrites dans </w:t>
      </w:r>
      <w:r>
        <w:rPr>
          <w:rFonts w:ascii="Times New Roman" w:cs="Times New Roman" w:eastAsia="Times New Roman" w:hAnsi="Times New Roman"/>
          <w:i/>
          <w:iCs/>
          <w:color w:val="1F2937"/>
          <w:sz w:val="22"/>
          <w:szCs w:val="22"/>
        </w:rPr>
        <w:t xml:space="preserve">The Wisdom of the Enneagram</w:t>
      </w:r>
      <w:r>
        <w:rPr>
          <w:rFonts w:ascii="Times New Roman" w:cs="Times New Roman" w:eastAsia="Times New Roman" w:hAnsi="Times New Roman"/>
          <w:color w:val="1F2937"/>
          <w:sz w:val="22"/>
          <w:szCs w:val="22"/>
        </w:rPr>
        <w:t xml:space="preserve"> — sans donner d'année. Elles répondent à une question différente : non plus </w:t>
      </w:r>
      <w:r>
        <w:rPr>
          <w:rFonts w:ascii="Times New Roman" w:cs="Times New Roman" w:eastAsia="Times New Roman" w:hAnsi="Times New Roman"/>
          <w:i/>
          <w:iCs/>
          <w:color w:val="1F2937"/>
          <w:sz w:val="22"/>
          <w:szCs w:val="22"/>
        </w:rPr>
        <w:t xml:space="preserve">comment cherches-tu à obtenir ce que tu veux ?</w:t>
      </w:r>
      <w:r>
        <w:rPr>
          <w:rFonts w:ascii="Times New Roman" w:cs="Times New Roman" w:eastAsia="Times New Roman" w:hAnsi="Times New Roman"/>
          <w:color w:val="1F2937"/>
          <w:sz w:val="22"/>
          <w:szCs w:val="22"/>
        </w:rPr>
        <w:t xml:space="preserve">, mais </w:t>
      </w:r>
      <w:r>
        <w:rPr>
          <w:rFonts w:ascii="Times New Roman" w:cs="Times New Roman" w:eastAsia="Times New Roman" w:hAnsi="Times New Roman"/>
          <w:i/>
          <w:iCs/>
          <w:color w:val="1F2937"/>
          <w:sz w:val="22"/>
          <w:szCs w:val="22"/>
        </w:rPr>
        <w:t xml:space="preserve">comment gères-tu la déception, le conflit, ou la non-satisfaction de tes besoins ?</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Groupe Positive Outlook — Types 2, 7, 9</w:t>
      </w:r>
    </w:p>
    <w:p>
      <w:pPr>
        <w:spacing w:after="60" w:before="60"/>
      </w:pPr>
      <w:r>
        <w:rPr>
          <w:rFonts w:ascii="Times New Roman" w:cs="Times New Roman" w:eastAsia="Times New Roman" w:hAnsi="Times New Roman"/>
          <w:color w:val="1F2937"/>
          <w:sz w:val="22"/>
          <w:szCs w:val="22"/>
        </w:rPr>
        <w:t xml:space="preserve">Face à la déception, ces types adoptent une lecture optimiste ou réencadrent la situation positivement. Selon enneagramexplained.com/enneagram-harmonic-groups/, ils tendent à minimiser le problème, parfois jusqu'à nier qu'il existe (synthèse, non citation directe). L'évitement du conflit et la tendance à réencadrer peuvent masquer des besoins non exprimés. Chaque type le fait à sa façon : le 7 par l'enthousiasme et la projection vers l'avenir, le 9 en mettant en avant les qualités des autres, le 2 en maintenant une image positive de lui-même.</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Groupe Compétence — Types 1, 3, 5</w:t>
      </w:r>
    </w:p>
    <w:p>
      <w:pPr>
        <w:spacing w:after="60" w:before="60"/>
      </w:pPr>
      <w:r>
        <w:rPr>
          <w:rFonts w:ascii="Times New Roman" w:cs="Times New Roman" w:eastAsia="Times New Roman" w:hAnsi="Times New Roman"/>
          <w:color w:val="1F2937"/>
          <w:sz w:val="22"/>
          <w:szCs w:val="22"/>
        </w:rPr>
        <w:t xml:space="preserve">Ces types gèrent la déception par la logique, l'efficacité et la résolution de problèmes. Ils tendent à mettre les émotions de côté pour rester dans le concret et l'objectif. La répression émotionnelle peut empêcher un traitement réel de la déception. Le 1 insiste sur la correction et les règles, le 3 sur l'efficacité, le 5 sur l'expertise — trois façons d'objectiver ce qui dérange.</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Groupe Réactif (Reactive / Emotional Realness) — Types 4, 6, 8</w:t>
      </w:r>
    </w:p>
    <w:p>
      <w:pPr>
        <w:spacing w:after="60" w:before="60"/>
      </w:pPr>
      <w:r>
        <w:rPr>
          <w:rFonts w:ascii="Times New Roman" w:cs="Times New Roman" w:eastAsia="Times New Roman" w:hAnsi="Times New Roman"/>
          <w:color w:val="1F2937"/>
          <w:sz w:val="22"/>
          <w:szCs w:val="22"/>
        </w:rPr>
        <w:t xml:space="preserve">Ces types expriment leurs émotions avec intensité face à la déception. Ils veulent être entendus dans ce qu'ils ressentent et attendent une réponse franche et directe. La méfiance envers l'autorité et une certaine ambivalence relationnelle (chercher le soutien des autres tout en voulant rester indépendant) sont des thèmes communs à ce groupe. Le 4 se retire en cherchant du soutien, le 6 évalue la situation entre dépendance et indépendance, le 8 exprime son indignation ouvertement.</w:t>
      </w:r>
    </w:p>
    <w:p>
      <w:pPr>
        <w:spacing w:after="60" w:before="60"/>
      </w:pPr>
      <w:r>
        <w:t xml:space="preserve"/>
      </w:r>
    </w:p>
    <w:p>
      <w:pPr>
        <w:shd w:fill="F3F4F6" w:val="clear"/>
        <w:spacing w:after="80" w:before="80"/>
        <w:ind w:left="431" w:right="431"/>
      </w:pPr>
      <w:r>
        <w:rPr>
          <w:rFonts w:ascii="Times New Roman" w:cs="Times New Roman" w:eastAsia="Times New Roman" w:hAnsi="Times New Roman"/>
          <w:i/>
          <w:iCs/>
          <w:color w:val="1B3A6B"/>
          <w:sz w:val="22"/>
          <w:szCs w:val="22"/>
        </w:rPr>
        <w:t xml:space="preserve">Structure notable : chaque groupe harmonique contient également un type de chaque centre d'intelligence — la même symétrie que les hornéviennes. Les deux systèmes partagent cette symétrie ; aucune des pages lues ne dit si elle a été voulue.</w:t>
      </w:r>
      <w:r>
        <w:rPr>
          <w:rFonts w:ascii="Times New Roman" w:cs="Times New Roman" w:eastAsia="Times New Roman" w:hAnsi="Times New Roman"/>
          <w:i/>
          <w:iCs/>
          <w:color w:val="6B7280"/>
          <w:sz w:val="20"/>
          <w:szCs w:val="20"/>
        </w:rPr>
        <w:t xml:space="preserve"> [Corrigé le 24/09/2026 : « Les deux systèmes ont été conçus en parallèle, et cette symétrie est intentionnelle » — une intention prêtée à deux auteurs qu'aucune des cinq pages ne rapporte. La symétrie est un fait de table ; l'intention était une supposition.]</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Note sur la terminologie — David Daniels</w:t>
      </w:r>
    </w:p>
    <w:p>
      <w:pPr>
        <w:spacing w:after="60" w:before="60"/>
      </w:pPr>
      <w:r>
        <w:rPr>
          <w:rFonts w:ascii="Times New Roman" w:cs="Times New Roman" w:eastAsia="Times New Roman" w:hAnsi="Times New Roman"/>
          <w:color w:val="1F2937"/>
          <w:sz w:val="22"/>
          <w:szCs w:val="22"/>
        </w:rPr>
        <w:t xml:space="preserve">David Daniels, M.D., de la lignée de The Narrative Enneagram et référence dans ce parcours, utilise des noms différents pour des regroupements analogues : </w:t>
      </w:r>
      <w:r>
        <w:rPr>
          <w:rFonts w:ascii="Times New Roman" w:cs="Times New Roman" w:eastAsia="Times New Roman" w:hAnsi="Times New Roman"/>
          <w:i/>
          <w:iCs/>
          <w:color w:val="1F2937"/>
          <w:sz w:val="22"/>
          <w:szCs w:val="22"/>
        </w:rPr>
        <w:t xml:space="preserve">Life Energy Triads</w:t>
      </w:r>
      <w:r>
        <w:rPr>
          <w:rFonts w:ascii="Times New Roman" w:cs="Times New Roman" w:eastAsia="Times New Roman" w:hAnsi="Times New Roman"/>
          <w:color w:val="1F2937"/>
          <w:sz w:val="22"/>
          <w:szCs w:val="22"/>
        </w:rPr>
        <w:t xml:space="preserve"> (Actif / Réceptif / Équilibrant) et </w:t>
      </w:r>
      <w:r>
        <w:rPr>
          <w:rFonts w:ascii="Times New Roman" w:cs="Times New Roman" w:eastAsia="Times New Roman" w:hAnsi="Times New Roman"/>
          <w:i/>
          <w:iCs/>
          <w:color w:val="1F2937"/>
          <w:sz w:val="22"/>
          <w:szCs w:val="22"/>
        </w:rPr>
        <w:t xml:space="preserve">Emotional Regulation Triads</w:t>
      </w:r>
      <w:r>
        <w:rPr>
          <w:rFonts w:ascii="Times New Roman" w:cs="Times New Roman" w:eastAsia="Times New Roman" w:hAnsi="Times New Roman"/>
          <w:color w:val="1F2937"/>
          <w:sz w:val="22"/>
          <w:szCs w:val="22"/>
        </w:rPr>
        <w:t xml:space="preserve"> (Expression / Contenance / Recadrage — Daniels écrit « containing through logical analysis » : contenir, endiguer). La correspondance avec les hornéviennes et harmoniques de Riso-Hudson est notable, mais les terminologies ne sont pas interchangeables : les deux auteurs ne partagent pas la même théorie, et leur accord de surface mérite d'être vérifié cas par cas plutôt qu'assumé. Dans cette leçon, la terminologie de référence reste celle de Riso-Hudson.</w:t>
      </w:r>
      <w:r>
        <w:rPr>
          <w:rFonts w:ascii="Times New Roman" w:cs="Times New Roman" w:eastAsia="Times New Roman" w:hAnsi="Times New Roman"/>
          <w:i/>
          <w:iCs/>
          <w:color w:val="6B7280"/>
          <w:sz w:val="20"/>
          <w:szCs w:val="20"/>
        </w:rPr>
        <w:t xml:space="preserve"> [Corrigé le 24/09/2026 : ① « co-fondateur de la Narrative Enneagram » — « co-founder » compte 0 occurrence sur la page citée, qui porte « M.D. » et nomme « The Narrative Enneagram » ; même correction que dans la leçon n°17 le même jour. ② « Confinement » traduisait « containing » : faux ami, dans une leçon qui en signale deux autres. ③ À savoir : la page de Daniels ne s'oppose pas à Riso et Hudson, elle s'y réfère — « Don Riso and Russ Hudson call these types the "Attachment Triad" », « the "Rejection Triad" », « the "Frustration Triad" » — mais pour ses Harmony Triads, qui ne sont pas les hornéviennes.]</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Tableau de synthèse — Les deux triades pour les 9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Pr>
          <w:p>
            <w:pPr>
              <w:jc w:val="center"/>
            </w:pPr>
            <w:r>
              <w:rPr>
                <w:rFonts w:ascii="Times New Roman" w:cs="Times New Roman" w:eastAsia="Times New Roman" w:hAnsi="Times New Roman"/>
                <w:b/>
                <w:bCs/>
                <w:color w:val="FFFFFF"/>
                <w:sz w:val="20"/>
                <w:szCs w:val="20"/>
              </w:rPr>
              <w:t xml:space="preserve">Type</w:t>
            </w:r>
          </w:p>
        </w:tc>
        <w:tc>
          <w:tcPr>
            <w:shd w:fill="1B3A6B" w:val="clear"/>
          </w:tcPr>
          <w:p>
            <w:pPr>
              <w:jc w:val="center"/>
            </w:pPr>
            <w:r>
              <w:rPr>
                <w:rFonts w:ascii="Times New Roman" w:cs="Times New Roman" w:eastAsia="Times New Roman" w:hAnsi="Times New Roman"/>
                <w:b/>
                <w:bCs/>
                <w:color w:val="FFFFFF"/>
                <w:sz w:val="20"/>
                <w:szCs w:val="20"/>
              </w:rPr>
              <w:t xml:space="preserve">Centre</w:t>
            </w:r>
          </w:p>
        </w:tc>
        <w:tc>
          <w:tcPr>
            <w:shd w:fill="1B3A6B" w:val="clear"/>
          </w:tcPr>
          <w:p>
            <w:pPr>
              <w:jc w:val="center"/>
            </w:pPr>
            <w:r>
              <w:rPr>
                <w:rFonts w:ascii="Times New Roman" w:cs="Times New Roman" w:eastAsia="Times New Roman" w:hAnsi="Times New Roman"/>
                <w:b/>
                <w:bCs/>
                <w:color w:val="FFFFFF"/>
                <w:sz w:val="20"/>
                <w:szCs w:val="20"/>
              </w:rPr>
              <w:t xml:space="preserve">Hornévienne</w:t>
            </w:r>
          </w:p>
        </w:tc>
        <w:tc>
          <w:tcPr>
            <w:shd w:fill="1B3A6B" w:val="clear"/>
          </w:tcPr>
          <w:p>
            <w:pPr>
              <w:jc w:val="center"/>
            </w:pPr>
            <w:r>
              <w:rPr>
                <w:rFonts w:ascii="Times New Roman" w:cs="Times New Roman" w:eastAsia="Times New Roman" w:hAnsi="Times New Roman"/>
                <w:b/>
                <w:bCs/>
                <w:color w:val="FFFFFF"/>
                <w:sz w:val="20"/>
                <w:szCs w:val="20"/>
              </w:rPr>
              <w:t xml:space="preserve">Harmonique</w:t>
            </w:r>
          </w:p>
        </w:tc>
      </w:tr>
      <w:tr>
        <w:tc>
          <w:tcPr>
            <w:shd w:fill="FFFFFF" w:val="clear"/>
          </w:tcPr>
          <w:p>
            <w:pPr>
              <w:jc w:val="center"/>
            </w:pPr>
            <w:r>
              <w:rPr>
                <w:rFonts w:ascii="Times New Roman" w:cs="Times New Roman" w:eastAsia="Times New Roman" w:hAnsi="Times New Roman"/>
                <w:color w:val="1F2937"/>
                <w:sz w:val="20"/>
                <w:szCs w:val="20"/>
              </w:rPr>
              <w:t xml:space="preserve">1</w:t>
            </w:r>
          </w:p>
        </w:tc>
        <w:tc>
          <w:tcPr>
            <w:shd w:fill="FFFFFF" w:val="clear"/>
          </w:tcPr>
          <w:p>
            <w:pPr>
              <w:jc w:val="left"/>
            </w:pPr>
            <w:r>
              <w:rPr>
                <w:rFonts w:ascii="Times New Roman" w:cs="Times New Roman" w:eastAsia="Times New Roman" w:hAnsi="Times New Roman"/>
                <w:color w:val="1F2937"/>
                <w:sz w:val="20"/>
                <w:szCs w:val="20"/>
              </w:rPr>
              <w:t xml:space="preserve">Instinctif</w:t>
            </w:r>
          </w:p>
        </w:tc>
        <w:tc>
          <w:tcPr>
            <w:shd w:fill="FFFFFF" w:val="clear"/>
          </w:tcPr>
          <w:p>
            <w:pPr>
              <w:jc w:val="left"/>
            </w:pPr>
            <w:r>
              <w:rPr>
                <w:rFonts w:ascii="Times New Roman" w:cs="Times New Roman" w:eastAsia="Times New Roman" w:hAnsi="Times New Roman"/>
                <w:color w:val="1F2937"/>
                <w:sz w:val="20"/>
                <w:szCs w:val="20"/>
              </w:rPr>
              <w:t xml:space="preserve">Conformiste (Compliant)</w:t>
            </w:r>
          </w:p>
        </w:tc>
        <w:tc>
          <w:tcPr>
            <w:shd w:fill="FFFFFF" w:val="clear"/>
          </w:tcPr>
          <w:p>
            <w:pPr>
              <w:jc w:val="left"/>
            </w:pPr>
            <w:r>
              <w:rPr>
                <w:rFonts w:ascii="Times New Roman" w:cs="Times New Roman" w:eastAsia="Times New Roman" w:hAnsi="Times New Roman"/>
                <w:color w:val="1F2937"/>
                <w:sz w:val="20"/>
                <w:szCs w:val="20"/>
              </w:rPr>
              <w:t xml:space="preserve">Compétence</w:t>
            </w:r>
          </w:p>
        </w:tc>
      </w:tr>
      <w:tr>
        <w:tc>
          <w:tcPr>
            <w:shd w:fill="EEF2F7" w:val="clear"/>
          </w:tcPr>
          <w:p>
            <w:pPr>
              <w:jc w:val="center"/>
            </w:pPr>
            <w:r>
              <w:rPr>
                <w:rFonts w:ascii="Times New Roman" w:cs="Times New Roman" w:eastAsia="Times New Roman" w:hAnsi="Times New Roman"/>
                <w:color w:val="1F2937"/>
                <w:sz w:val="20"/>
                <w:szCs w:val="20"/>
              </w:rPr>
              <w:t xml:space="preserve">2</w:t>
            </w:r>
          </w:p>
        </w:tc>
        <w:tc>
          <w:tcPr>
            <w:shd w:fill="EEF2F7" w:val="clear"/>
          </w:tcPr>
          <w:p>
            <w:pPr>
              <w:jc w:val="left"/>
            </w:pPr>
            <w:r>
              <w:rPr>
                <w:rFonts w:ascii="Times New Roman" w:cs="Times New Roman" w:eastAsia="Times New Roman" w:hAnsi="Times New Roman"/>
                <w:color w:val="1F2937"/>
                <w:sz w:val="20"/>
                <w:szCs w:val="20"/>
              </w:rPr>
              <w:t xml:space="preserve">Émotionnel</w:t>
            </w:r>
          </w:p>
        </w:tc>
        <w:tc>
          <w:tcPr>
            <w:shd w:fill="EEF2F7" w:val="clear"/>
          </w:tcPr>
          <w:p>
            <w:pPr>
              <w:jc w:val="left"/>
            </w:pPr>
            <w:r>
              <w:rPr>
                <w:rFonts w:ascii="Times New Roman" w:cs="Times New Roman" w:eastAsia="Times New Roman" w:hAnsi="Times New Roman"/>
                <w:color w:val="1F2937"/>
                <w:sz w:val="20"/>
                <w:szCs w:val="20"/>
              </w:rPr>
              <w:t xml:space="preserve">Conformiste (Compliant)</w:t>
            </w:r>
          </w:p>
        </w:tc>
        <w:tc>
          <w:tcPr>
            <w:shd w:fill="EEF2F7" w:val="clear"/>
          </w:tcPr>
          <w:p>
            <w:pPr>
              <w:jc w:val="left"/>
            </w:pPr>
            <w:r>
              <w:rPr>
                <w:rFonts w:ascii="Times New Roman" w:cs="Times New Roman" w:eastAsia="Times New Roman" w:hAnsi="Times New Roman"/>
                <w:color w:val="1F2937"/>
                <w:sz w:val="20"/>
                <w:szCs w:val="20"/>
              </w:rPr>
              <w:t xml:space="preserve">Positive Outlook</w:t>
            </w:r>
          </w:p>
        </w:tc>
      </w:tr>
      <w:tr>
        <w:tc>
          <w:tcPr>
            <w:shd w:fill="FFFFFF" w:val="clear"/>
          </w:tcPr>
          <w:p>
            <w:pPr>
              <w:jc w:val="center"/>
            </w:pPr>
            <w:r>
              <w:rPr>
                <w:rFonts w:ascii="Times New Roman" w:cs="Times New Roman" w:eastAsia="Times New Roman" w:hAnsi="Times New Roman"/>
                <w:color w:val="1F2937"/>
                <w:sz w:val="20"/>
                <w:szCs w:val="20"/>
              </w:rPr>
              <w:t xml:space="preserve">3</w:t>
            </w:r>
          </w:p>
        </w:tc>
        <w:tc>
          <w:tcPr>
            <w:shd w:fill="FFFFFF" w:val="clear"/>
          </w:tcPr>
          <w:p>
            <w:pPr>
              <w:jc w:val="left"/>
            </w:pPr>
            <w:r>
              <w:rPr>
                <w:rFonts w:ascii="Times New Roman" w:cs="Times New Roman" w:eastAsia="Times New Roman" w:hAnsi="Times New Roman"/>
                <w:color w:val="1F2937"/>
                <w:sz w:val="20"/>
                <w:szCs w:val="20"/>
              </w:rPr>
              <w:t xml:space="preserve">Émotionnel</w:t>
            </w:r>
          </w:p>
        </w:tc>
        <w:tc>
          <w:tcPr>
            <w:shd w:fill="FFFFFF" w:val="clear"/>
          </w:tcPr>
          <w:p>
            <w:pPr>
              <w:jc w:val="left"/>
            </w:pPr>
            <w:r>
              <w:rPr>
                <w:rFonts w:ascii="Times New Roman" w:cs="Times New Roman" w:eastAsia="Times New Roman" w:hAnsi="Times New Roman"/>
                <w:color w:val="1F2937"/>
                <w:sz w:val="20"/>
                <w:szCs w:val="20"/>
              </w:rPr>
              <w:t xml:space="preserve">Assertif (Assertive)</w:t>
            </w:r>
          </w:p>
        </w:tc>
        <w:tc>
          <w:tcPr>
            <w:shd w:fill="FFFFFF" w:val="clear"/>
          </w:tcPr>
          <w:p>
            <w:pPr>
              <w:jc w:val="left"/>
            </w:pPr>
            <w:r>
              <w:rPr>
                <w:rFonts w:ascii="Times New Roman" w:cs="Times New Roman" w:eastAsia="Times New Roman" w:hAnsi="Times New Roman"/>
                <w:color w:val="1F2937"/>
                <w:sz w:val="20"/>
                <w:szCs w:val="20"/>
              </w:rPr>
              <w:t xml:space="preserve">Compétence</w:t>
            </w:r>
          </w:p>
        </w:tc>
      </w:tr>
      <w:tr>
        <w:tc>
          <w:tcPr>
            <w:shd w:fill="EEF2F7" w:val="clear"/>
          </w:tcPr>
          <w:p>
            <w:pPr>
              <w:jc w:val="center"/>
            </w:pPr>
            <w:r>
              <w:rPr>
                <w:rFonts w:ascii="Times New Roman" w:cs="Times New Roman" w:eastAsia="Times New Roman" w:hAnsi="Times New Roman"/>
                <w:color w:val="1F2937"/>
                <w:sz w:val="20"/>
                <w:szCs w:val="20"/>
              </w:rPr>
              <w:t xml:space="preserve">4</w:t>
            </w:r>
          </w:p>
        </w:tc>
        <w:tc>
          <w:tcPr>
            <w:shd w:fill="EEF2F7" w:val="clear"/>
          </w:tcPr>
          <w:p>
            <w:pPr>
              <w:jc w:val="left"/>
            </w:pPr>
            <w:r>
              <w:rPr>
                <w:rFonts w:ascii="Times New Roman" w:cs="Times New Roman" w:eastAsia="Times New Roman" w:hAnsi="Times New Roman"/>
                <w:color w:val="1F2937"/>
                <w:sz w:val="20"/>
                <w:szCs w:val="20"/>
              </w:rPr>
              <w:t xml:space="preserve">Émotionnel</w:t>
            </w:r>
          </w:p>
        </w:tc>
        <w:tc>
          <w:tcPr>
            <w:shd w:fill="EEF2F7" w:val="clear"/>
          </w:tcPr>
          <w:p>
            <w:pPr>
              <w:jc w:val="left"/>
            </w:pPr>
            <w:r>
              <w:rPr>
                <w:rFonts w:ascii="Times New Roman" w:cs="Times New Roman" w:eastAsia="Times New Roman" w:hAnsi="Times New Roman"/>
                <w:color w:val="1F2937"/>
                <w:sz w:val="20"/>
                <w:szCs w:val="20"/>
              </w:rPr>
              <w:t xml:space="preserve">Retrait (Withdrawn)</w:t>
            </w:r>
          </w:p>
        </w:tc>
        <w:tc>
          <w:tcPr>
            <w:shd w:fill="EEF2F7" w:val="clear"/>
          </w:tcPr>
          <w:p>
            <w:pPr>
              <w:jc w:val="left"/>
            </w:pPr>
            <w:r>
              <w:rPr>
                <w:rFonts w:ascii="Times New Roman" w:cs="Times New Roman" w:eastAsia="Times New Roman" w:hAnsi="Times New Roman"/>
                <w:color w:val="1F2937"/>
                <w:sz w:val="20"/>
                <w:szCs w:val="20"/>
              </w:rPr>
              <w:t xml:space="preserve">Réactif</w:t>
            </w:r>
          </w:p>
        </w:tc>
      </w:tr>
      <w:tr>
        <w:tc>
          <w:tcPr>
            <w:shd w:fill="FFFFFF" w:val="clear"/>
          </w:tcPr>
          <w:p>
            <w:pPr>
              <w:jc w:val="center"/>
            </w:pPr>
            <w:r>
              <w:rPr>
                <w:rFonts w:ascii="Times New Roman" w:cs="Times New Roman" w:eastAsia="Times New Roman" w:hAnsi="Times New Roman"/>
                <w:color w:val="1F2937"/>
                <w:sz w:val="20"/>
                <w:szCs w:val="20"/>
              </w:rPr>
              <w:t xml:space="preserve">5</w:t>
            </w:r>
          </w:p>
        </w:tc>
        <w:tc>
          <w:tcPr>
            <w:shd w:fill="FFFFFF" w:val="clear"/>
          </w:tcPr>
          <w:p>
            <w:pPr>
              <w:jc w:val="left"/>
            </w:pPr>
            <w:r>
              <w:rPr>
                <w:rFonts w:ascii="Times New Roman" w:cs="Times New Roman" w:eastAsia="Times New Roman" w:hAnsi="Times New Roman"/>
                <w:color w:val="1F2937"/>
                <w:sz w:val="20"/>
                <w:szCs w:val="20"/>
              </w:rPr>
              <w:t xml:space="preserve">Mental</w:t>
            </w:r>
          </w:p>
        </w:tc>
        <w:tc>
          <w:tcPr>
            <w:shd w:fill="FFFFFF" w:val="clear"/>
          </w:tcPr>
          <w:p>
            <w:pPr>
              <w:jc w:val="left"/>
            </w:pPr>
            <w:r>
              <w:rPr>
                <w:rFonts w:ascii="Times New Roman" w:cs="Times New Roman" w:eastAsia="Times New Roman" w:hAnsi="Times New Roman"/>
                <w:color w:val="1F2937"/>
                <w:sz w:val="20"/>
                <w:szCs w:val="20"/>
              </w:rPr>
              <w:t xml:space="preserve">Retrait (Withdrawn)</w:t>
            </w:r>
          </w:p>
        </w:tc>
        <w:tc>
          <w:tcPr>
            <w:shd w:fill="FFFFFF" w:val="clear"/>
          </w:tcPr>
          <w:p>
            <w:pPr>
              <w:jc w:val="left"/>
            </w:pPr>
            <w:r>
              <w:rPr>
                <w:rFonts w:ascii="Times New Roman" w:cs="Times New Roman" w:eastAsia="Times New Roman" w:hAnsi="Times New Roman"/>
                <w:color w:val="1F2937"/>
                <w:sz w:val="20"/>
                <w:szCs w:val="20"/>
              </w:rPr>
              <w:t xml:space="preserve">Compétence</w:t>
            </w:r>
          </w:p>
        </w:tc>
      </w:tr>
      <w:tr>
        <w:tc>
          <w:tcPr>
            <w:shd w:fill="EEF2F7" w:val="clear"/>
          </w:tcPr>
          <w:p>
            <w:pPr>
              <w:jc w:val="center"/>
            </w:pPr>
            <w:r>
              <w:rPr>
                <w:rFonts w:ascii="Times New Roman" w:cs="Times New Roman" w:eastAsia="Times New Roman" w:hAnsi="Times New Roman"/>
                <w:color w:val="1F2937"/>
                <w:sz w:val="20"/>
                <w:szCs w:val="20"/>
              </w:rPr>
              <w:t xml:space="preserve">6</w:t>
            </w:r>
          </w:p>
        </w:tc>
        <w:tc>
          <w:tcPr>
            <w:shd w:fill="EEF2F7" w:val="clear"/>
          </w:tcPr>
          <w:p>
            <w:pPr>
              <w:jc w:val="left"/>
            </w:pPr>
            <w:r>
              <w:rPr>
                <w:rFonts w:ascii="Times New Roman" w:cs="Times New Roman" w:eastAsia="Times New Roman" w:hAnsi="Times New Roman"/>
                <w:color w:val="1F2937"/>
                <w:sz w:val="20"/>
                <w:szCs w:val="20"/>
              </w:rPr>
              <w:t xml:space="preserve">Mental</w:t>
            </w:r>
          </w:p>
        </w:tc>
        <w:tc>
          <w:tcPr>
            <w:shd w:fill="EEF2F7" w:val="clear"/>
          </w:tcPr>
          <w:p>
            <w:pPr>
              <w:jc w:val="left"/>
            </w:pPr>
            <w:r>
              <w:rPr>
                <w:rFonts w:ascii="Times New Roman" w:cs="Times New Roman" w:eastAsia="Times New Roman" w:hAnsi="Times New Roman"/>
                <w:color w:val="1F2937"/>
                <w:sz w:val="20"/>
                <w:szCs w:val="20"/>
              </w:rPr>
              <w:t xml:space="preserve">Conformiste (Compliant)</w:t>
            </w:r>
          </w:p>
        </w:tc>
        <w:tc>
          <w:tcPr>
            <w:shd w:fill="EEF2F7" w:val="clear"/>
          </w:tcPr>
          <w:p>
            <w:pPr>
              <w:jc w:val="left"/>
            </w:pPr>
            <w:r>
              <w:rPr>
                <w:rFonts w:ascii="Times New Roman" w:cs="Times New Roman" w:eastAsia="Times New Roman" w:hAnsi="Times New Roman"/>
                <w:color w:val="1F2937"/>
                <w:sz w:val="20"/>
                <w:szCs w:val="20"/>
              </w:rPr>
              <w:t xml:space="preserve">Réactif</w:t>
            </w:r>
          </w:p>
        </w:tc>
      </w:tr>
      <w:tr>
        <w:tc>
          <w:tcPr>
            <w:shd w:fill="FFFFFF" w:val="clear"/>
          </w:tcPr>
          <w:p>
            <w:pPr>
              <w:jc w:val="center"/>
            </w:pPr>
            <w:r>
              <w:rPr>
                <w:rFonts w:ascii="Times New Roman" w:cs="Times New Roman" w:eastAsia="Times New Roman" w:hAnsi="Times New Roman"/>
                <w:color w:val="1F2937"/>
                <w:sz w:val="20"/>
                <w:szCs w:val="20"/>
              </w:rPr>
              <w:t xml:space="preserve">7</w:t>
            </w:r>
          </w:p>
        </w:tc>
        <w:tc>
          <w:tcPr>
            <w:shd w:fill="FFFFFF" w:val="clear"/>
          </w:tcPr>
          <w:p>
            <w:pPr>
              <w:jc w:val="left"/>
            </w:pPr>
            <w:r>
              <w:rPr>
                <w:rFonts w:ascii="Times New Roman" w:cs="Times New Roman" w:eastAsia="Times New Roman" w:hAnsi="Times New Roman"/>
                <w:color w:val="1F2937"/>
                <w:sz w:val="20"/>
                <w:szCs w:val="20"/>
              </w:rPr>
              <w:t xml:space="preserve">Mental</w:t>
            </w:r>
          </w:p>
        </w:tc>
        <w:tc>
          <w:tcPr>
            <w:shd w:fill="FFFFFF" w:val="clear"/>
          </w:tcPr>
          <w:p>
            <w:pPr>
              <w:jc w:val="left"/>
            </w:pPr>
            <w:r>
              <w:rPr>
                <w:rFonts w:ascii="Times New Roman" w:cs="Times New Roman" w:eastAsia="Times New Roman" w:hAnsi="Times New Roman"/>
                <w:color w:val="1F2937"/>
                <w:sz w:val="20"/>
                <w:szCs w:val="20"/>
              </w:rPr>
              <w:t xml:space="preserve">Assertif (Assertive)</w:t>
            </w:r>
          </w:p>
        </w:tc>
        <w:tc>
          <w:tcPr>
            <w:shd w:fill="FFFFFF" w:val="clear"/>
          </w:tcPr>
          <w:p>
            <w:pPr>
              <w:jc w:val="left"/>
            </w:pPr>
            <w:r>
              <w:rPr>
                <w:rFonts w:ascii="Times New Roman" w:cs="Times New Roman" w:eastAsia="Times New Roman" w:hAnsi="Times New Roman"/>
                <w:color w:val="1F2937"/>
                <w:sz w:val="20"/>
                <w:szCs w:val="20"/>
              </w:rPr>
              <w:t xml:space="preserve">Positive Outlook</w:t>
            </w:r>
          </w:p>
        </w:tc>
      </w:tr>
      <w:tr>
        <w:tc>
          <w:tcPr>
            <w:shd w:fill="EEF2F7" w:val="clear"/>
          </w:tcPr>
          <w:p>
            <w:pPr>
              <w:jc w:val="center"/>
            </w:pPr>
            <w:r>
              <w:rPr>
                <w:rFonts w:ascii="Times New Roman" w:cs="Times New Roman" w:eastAsia="Times New Roman" w:hAnsi="Times New Roman"/>
                <w:color w:val="1F2937"/>
                <w:sz w:val="20"/>
                <w:szCs w:val="20"/>
              </w:rPr>
              <w:t xml:space="preserve">8</w:t>
            </w:r>
          </w:p>
        </w:tc>
        <w:tc>
          <w:tcPr>
            <w:shd w:fill="EEF2F7" w:val="clear"/>
          </w:tcPr>
          <w:p>
            <w:pPr>
              <w:jc w:val="left"/>
            </w:pPr>
            <w:r>
              <w:rPr>
                <w:rFonts w:ascii="Times New Roman" w:cs="Times New Roman" w:eastAsia="Times New Roman" w:hAnsi="Times New Roman"/>
                <w:color w:val="1F2937"/>
                <w:sz w:val="20"/>
                <w:szCs w:val="20"/>
              </w:rPr>
              <w:t xml:space="preserve">Instinctif</w:t>
            </w:r>
          </w:p>
        </w:tc>
        <w:tc>
          <w:tcPr>
            <w:shd w:fill="EEF2F7" w:val="clear"/>
          </w:tcPr>
          <w:p>
            <w:pPr>
              <w:jc w:val="left"/>
            </w:pPr>
            <w:r>
              <w:rPr>
                <w:rFonts w:ascii="Times New Roman" w:cs="Times New Roman" w:eastAsia="Times New Roman" w:hAnsi="Times New Roman"/>
                <w:color w:val="1F2937"/>
                <w:sz w:val="20"/>
                <w:szCs w:val="20"/>
              </w:rPr>
              <w:t xml:space="preserve">Assertif (Assertive)</w:t>
            </w:r>
          </w:p>
        </w:tc>
        <w:tc>
          <w:tcPr>
            <w:shd w:fill="EEF2F7" w:val="clear"/>
          </w:tcPr>
          <w:p>
            <w:pPr>
              <w:jc w:val="left"/>
            </w:pPr>
            <w:r>
              <w:rPr>
                <w:rFonts w:ascii="Times New Roman" w:cs="Times New Roman" w:eastAsia="Times New Roman" w:hAnsi="Times New Roman"/>
                <w:color w:val="1F2937"/>
                <w:sz w:val="20"/>
                <w:szCs w:val="20"/>
              </w:rPr>
              <w:t xml:space="preserve">Réactif</w:t>
            </w:r>
          </w:p>
        </w:tc>
      </w:tr>
      <w:tr>
        <w:tc>
          <w:tcPr>
            <w:shd w:fill="FFFFFF" w:val="clear"/>
          </w:tcPr>
          <w:p>
            <w:pPr>
              <w:jc w:val="center"/>
            </w:pPr>
            <w:r>
              <w:rPr>
                <w:rFonts w:ascii="Times New Roman" w:cs="Times New Roman" w:eastAsia="Times New Roman" w:hAnsi="Times New Roman"/>
                <w:color w:val="1F2937"/>
                <w:sz w:val="20"/>
                <w:szCs w:val="20"/>
              </w:rPr>
              <w:t xml:space="preserve">9</w:t>
            </w:r>
          </w:p>
        </w:tc>
        <w:tc>
          <w:tcPr>
            <w:shd w:fill="FFFFFF" w:val="clear"/>
          </w:tcPr>
          <w:p>
            <w:pPr>
              <w:jc w:val="left"/>
            </w:pPr>
            <w:r>
              <w:rPr>
                <w:rFonts w:ascii="Times New Roman" w:cs="Times New Roman" w:eastAsia="Times New Roman" w:hAnsi="Times New Roman"/>
                <w:color w:val="1F2937"/>
                <w:sz w:val="20"/>
                <w:szCs w:val="20"/>
              </w:rPr>
              <w:t xml:space="preserve">Instinctif</w:t>
            </w:r>
          </w:p>
        </w:tc>
        <w:tc>
          <w:tcPr>
            <w:shd w:fill="FFFFFF" w:val="clear"/>
          </w:tcPr>
          <w:p>
            <w:pPr>
              <w:jc w:val="left"/>
            </w:pPr>
            <w:r>
              <w:rPr>
                <w:rFonts w:ascii="Times New Roman" w:cs="Times New Roman" w:eastAsia="Times New Roman" w:hAnsi="Times New Roman"/>
                <w:color w:val="1F2937"/>
                <w:sz w:val="20"/>
                <w:szCs w:val="20"/>
              </w:rPr>
              <w:t xml:space="preserve">Retrait (Withdrawn)</w:t>
            </w:r>
          </w:p>
        </w:tc>
        <w:tc>
          <w:tcPr>
            <w:shd w:fill="FFFFFF" w:val="clear"/>
          </w:tcPr>
          <w:p>
            <w:pPr>
              <w:jc w:val="left"/>
            </w:pPr>
            <w:r>
              <w:rPr>
                <w:rFonts w:ascii="Times New Roman" w:cs="Times New Roman" w:eastAsia="Times New Roman" w:hAnsi="Times New Roman"/>
                <w:color w:val="1F2937"/>
                <w:sz w:val="20"/>
                <w:szCs w:val="20"/>
              </w:rPr>
              <w:t xml:space="preserve">Positive Outlook</w:t>
            </w:r>
          </w:p>
        </w:tc>
      </w:tr>
    </w:tbl>
    <w:p>
      <w:pPr>
        <w:spacing w:after="60" w:before="60"/>
      </w:pPr>
      <w:r>
        <w:t xml:space="preserve"/>
      </w:r>
    </w:p>
    <w:p>
      <w:pPr>
        <w:spacing w:after="60" w:before="60"/>
      </w:pPr>
      <w:r>
        <w:rPr>
          <w:rFonts w:ascii="Times New Roman" w:cs="Times New Roman" w:eastAsia="Times New Roman" w:hAnsi="Times New Roman"/>
          <w:i/>
          <w:iCs/>
          <w:color w:val="1F2937"/>
          <w:sz w:val="22"/>
          <w:szCs w:val="22"/>
        </w:rPr>
        <w:t xml:space="preserve">Note : les termes anglais figurent entre parenthèses dans la colonne Hornévienne pour éviter les faux-amis (</w:t>
      </w:r>
      <w:r>
        <w:rPr>
          <w:rFonts w:ascii="Times New Roman" w:cs="Times New Roman" w:eastAsia="Times New Roman" w:hAnsi="Times New Roman"/>
          <w:i/>
          <w:iCs/>
          <w:color w:val="1F2937"/>
          <w:sz w:val="22"/>
          <w:szCs w:val="22"/>
        </w:rPr>
        <w:t xml:space="preserve">Compliant</w:t>
      </w:r>
      <w:r>
        <w:rPr>
          <w:rFonts w:ascii="Times New Roman" w:cs="Times New Roman" w:eastAsia="Times New Roman" w:hAnsi="Times New Roman"/>
          <w:color w:val="1F2937"/>
          <w:sz w:val="22"/>
          <w:szCs w:val="22"/>
        </w:rPr>
        <w:t xml:space="preserve"> ≠ complaisant ; </w:t>
      </w:r>
      <w:r>
        <w:rPr>
          <w:rFonts w:ascii="Times New Roman" w:cs="Times New Roman" w:eastAsia="Times New Roman" w:hAnsi="Times New Roman"/>
          <w:i/>
          <w:iCs/>
          <w:color w:val="1F2937"/>
          <w:sz w:val="22"/>
          <w:szCs w:val="22"/>
        </w:rPr>
        <w:t xml:space="preserve">Withdrawn</w:t>
      </w:r>
      <w:r>
        <w:rPr>
          <w:rFonts w:ascii="Times New Roman" w:cs="Times New Roman" w:eastAsia="Times New Roman" w:hAnsi="Times New Roman"/>
          <w:color w:val="1F2937"/>
          <w:sz w:val="22"/>
          <w:szCs w:val="22"/>
        </w:rPr>
        <w:t xml:space="preserve"> ≠ timoré).</w:t>
      </w:r>
    </w:p>
    <w:p>
      <w:pPr>
        <w:spacing w:after="60" w:before="60"/>
      </w:pPr>
      <w:r>
        <w:t xml:space="preserve"/>
      </w:r>
    </w:p>
    <w:p>
      <w:pPr>
        <w:pStyle w:val="Heading2"/>
        <w:spacing w:after="100" w:before="30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Cartographie croisée</w:t>
      </w:r>
    </w:p>
    <w:p>
      <w:pPr>
        <w:spacing w:after="60" w:before="60"/>
      </w:pPr>
      <w:r>
        <w:rPr>
          <w:rFonts w:ascii="Times New Roman" w:cs="Times New Roman" w:eastAsia="Times New Roman" w:hAnsi="Times New Roman"/>
          <w:b/>
          <w:bCs/>
          <w:color w:val="1F2937"/>
          <w:sz w:val="22"/>
          <w:szCs w:val="22"/>
        </w:rPr>
        <w:t xml:space="preserve">Consigne : </w:t>
      </w:r>
      <w:r>
        <w:rPr>
          <w:rFonts w:ascii="Times New Roman" w:cs="Times New Roman" w:eastAsia="Times New Roman" w:hAnsi="Times New Roman"/>
          <w:color w:val="1F2937"/>
          <w:sz w:val="22"/>
          <w:szCs w:val="22"/>
        </w:rPr>
        <w:t xml:space="preserve">Sans regarder le tableau ci-dessus, essaie de placer les 9 types dans les deux grilles, puis vérifie.</w:t>
      </w:r>
    </w:p>
    <w:p>
      <w:pPr>
        <w:spacing w:after="60" w:before="60"/>
      </w:pPr>
      <w:r>
        <w:t xml:space="preserve"/>
      </w:r>
    </w:p>
    <w:p>
      <w:pPr>
        <w:spacing w:after="60" w:before="60"/>
      </w:pPr>
      <w:r>
        <w:rPr>
          <w:rFonts w:ascii="Times New Roman" w:cs="Times New Roman" w:eastAsia="Times New Roman" w:hAnsi="Times New Roman"/>
          <w:color w:val="1F2937"/>
          <w:sz w:val="22"/>
          <w:szCs w:val="22"/>
        </w:rPr>
        <w:t xml:space="preserve">Pour chaque type de 1 à 9, note :</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Groupe hornévien ?</w:t>
      </w:r>
      <w:r>
        <w:rPr>
          <w:rFonts w:ascii="Times New Roman" w:cs="Times New Roman" w:eastAsia="Times New Roman" w:hAnsi="Times New Roman"/>
          <w:color w:val="1F2937"/>
          <w:sz w:val="22"/>
          <w:szCs w:val="22"/>
        </w:rPr>
        <w:t xml:space="preserve"> Assertif (3, 7, 8) / Conformiste (1, 2, 6) / Retrait (4, 5, 9)</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Groupe harmonique ?</w:t>
      </w:r>
      <w:r>
        <w:rPr>
          <w:rFonts w:ascii="Times New Roman" w:cs="Times New Roman" w:eastAsia="Times New Roman" w:hAnsi="Times New Roman"/>
          <w:color w:val="1F2937"/>
          <w:sz w:val="22"/>
          <w:szCs w:val="22"/>
        </w:rPr>
        <w:t xml:space="preserve"> Positive Outlook (2, 7, 9) / Compétence (1, 3, 5) / Réactif (4, 6, 8)</w:t>
      </w:r>
    </w:p>
    <w:p>
      <w:pPr>
        <w:spacing w:after="60" w:before="60"/>
      </w:pPr>
      <w:r>
        <w:t xml:space="preserve"/>
      </w:r>
    </w:p>
    <w:p>
      <w:pPr>
        <w:shd w:fill="F3F4F6" w:val="clear"/>
        <w:spacing w:after="80" w:before="80"/>
        <w:ind w:left="431" w:right="431"/>
      </w:pPr>
      <w:r>
        <w:rPr>
          <w:rFonts w:ascii="Times New Roman" w:cs="Times New Roman" w:eastAsia="Times New Roman" w:hAnsi="Times New Roman"/>
          <w:i/>
          <w:iCs/>
          <w:color w:val="1B3A6B"/>
          <w:sz w:val="22"/>
          <w:szCs w:val="22"/>
        </w:rPr>
        <w:t xml:space="preserve">Corrigé : voir le tableau de synthèse ci-dessus. Observe les croisements : un type 3 est Assertif + Compétence (il va chercher ce qu'il veut directement, et gère la déception par l'efficacité) ; un type 9 est Retrait + Positive Outlook (il se retire et réencadre positivement) ; un type 4 est Retrait + Réactif (il se retire mais avec une intensité émotionnelle forte). Ces combinaisons enrichissent la lecture de chaque type au-delà du seul numéro.</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Observer sa stratégie hornévienne</w:t>
      </w:r>
    </w:p>
    <w:p>
      <w:pPr>
        <w:spacing w:after="60" w:before="60"/>
      </w:pPr>
      <w:r>
        <w:rPr>
          <w:rFonts w:ascii="Times New Roman" w:cs="Times New Roman" w:eastAsia="Times New Roman" w:hAnsi="Times New Roman"/>
          <w:b/>
          <w:bCs/>
          <w:color w:val="1F2937"/>
          <w:sz w:val="22"/>
          <w:szCs w:val="22"/>
        </w:rPr>
        <w:t xml:space="preserve">Consigne : </w:t>
      </w:r>
      <w:r>
        <w:rPr>
          <w:rFonts w:ascii="Times New Roman" w:cs="Times New Roman" w:eastAsia="Times New Roman" w:hAnsi="Times New Roman"/>
          <w:color w:val="1F2937"/>
          <w:sz w:val="22"/>
          <w:szCs w:val="22"/>
        </w:rPr>
        <w:t xml:space="preserve">Rappelle-toi 2-3 situations récentes où tu cherchais à obtenir quelque chose d'une autre personne (une information, une collaboration, une décision, un soutien).</w:t>
      </w:r>
    </w:p>
    <w:p>
      <w:pPr>
        <w:spacing w:after="60" w:before="60"/>
      </w:pPr>
      <w:r>
        <w:t xml:space="preserve"/>
      </w:r>
    </w:p>
    <w:p>
      <w:pPr>
        <w:spacing w:after="60" w:before="60"/>
      </w:pPr>
      <w:r>
        <w:rPr>
          <w:rFonts w:ascii="Times New Roman" w:cs="Times New Roman" w:eastAsia="Times New Roman" w:hAnsi="Times New Roman"/>
          <w:color w:val="1F2937"/>
          <w:sz w:val="22"/>
          <w:szCs w:val="22"/>
        </w:rPr>
        <w:t xml:space="preserve">Pour chaque situation, décris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Ce que tu voulais.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façon dont tu as agi : est-tu allé directement au but, en confrontant si nécessaire (→ </w:t>
      </w:r>
      <w:r>
        <w:rPr>
          <w:rFonts w:ascii="Times New Roman" w:cs="Times New Roman" w:eastAsia="Times New Roman" w:hAnsi="Times New Roman"/>
          <w:b/>
          <w:bCs/>
          <w:color w:val="1F2937"/>
          <w:sz w:val="22"/>
          <w:szCs w:val="22"/>
        </w:rPr>
        <w:t xml:space="preserve">Assertif</w:t>
      </w:r>
      <w:r>
        <w:rPr>
          <w:rFonts w:ascii="Times New Roman" w:cs="Times New Roman" w:eastAsia="Times New Roman" w:hAnsi="Times New Roman"/>
          <w:color w:val="1F2937"/>
          <w:sz w:val="22"/>
          <w:szCs w:val="22"/>
        </w:rPr>
        <w:t xml:space="preserve">) ? As-tu cherché à être conforme aux attentes ou aux règles du contexte (→ </w:t>
      </w:r>
      <w:r>
        <w:rPr>
          <w:rFonts w:ascii="Times New Roman" w:cs="Times New Roman" w:eastAsia="Times New Roman" w:hAnsi="Times New Roman"/>
          <w:b/>
          <w:bCs/>
          <w:color w:val="1F2937"/>
          <w:sz w:val="22"/>
          <w:szCs w:val="22"/>
        </w:rPr>
        <w:t xml:space="preserve">Conformiste</w:t>
      </w:r>
      <w:r>
        <w:rPr>
          <w:rFonts w:ascii="Times New Roman" w:cs="Times New Roman" w:eastAsia="Times New Roman" w:hAnsi="Times New Roman"/>
          <w:color w:val="1F2937"/>
          <w:sz w:val="22"/>
          <w:szCs w:val="22"/>
        </w:rPr>
        <w:t xml:space="preserve">) ? As-tu attendu en laissant l'autre venir à toi, ou traité le besoin seul (→ </w:t>
      </w:r>
      <w:r>
        <w:rPr>
          <w:rFonts w:ascii="Times New Roman" w:cs="Times New Roman" w:eastAsia="Times New Roman" w:hAnsi="Times New Roman"/>
          <w:b/>
          <w:bCs/>
          <w:color w:val="1F2937"/>
          <w:sz w:val="22"/>
          <w:szCs w:val="22"/>
        </w:rPr>
        <w:t xml:space="preserve">Retrait</w:t>
      </w:r>
      <w:r>
        <w:rPr>
          <w:rFonts w:ascii="Times New Roman" w:cs="Times New Roman" w:eastAsia="Times New Roman" w:hAnsi="Times New Roman"/>
          <w:color w:val="1F2937"/>
          <w:sz w:val="22"/>
          <w:szCs w:val="22"/>
        </w:rPr>
        <w:t xml:space="preserve">) ?</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Question de synthèse : </w:t>
      </w:r>
      <w:r>
        <w:rPr>
          <w:rFonts w:ascii="Times New Roman" w:cs="Times New Roman" w:eastAsia="Times New Roman" w:hAnsi="Times New Roman"/>
          <w:color w:val="1F2937"/>
          <w:sz w:val="22"/>
          <w:szCs w:val="22"/>
        </w:rPr>
        <w:t xml:space="preserve">Y a-t-il une stratégie dominante ? Est-elle cohérente avec ton type ? Si tu observes une stratégie différente selon les contextes (professionnel / personnel / intime), qu'est-ce que cela t'indique ?</w:t>
      </w:r>
    </w:p>
    <w:p>
      <w:pPr>
        <w:spacing w:after="60" w:before="60"/>
      </w:pPr>
      <w:r>
        <w:t xml:space="preserve"/>
      </w:r>
    </w:p>
    <w:p>
      <w:pPr>
        <w:shd w:fill="F3F4F6" w:val="clear"/>
        <w:spacing w:after="80" w:before="80"/>
        <w:ind w:left="431" w:right="431"/>
      </w:pPr>
      <w:r>
        <w:rPr>
          <w:rFonts w:ascii="Times New Roman" w:cs="Times New Roman" w:eastAsia="Times New Roman" w:hAnsi="Times New Roman"/>
          <w:i/>
          <w:iCs/>
          <w:color w:val="1B3A6B"/>
          <w:sz w:val="22"/>
          <w:szCs w:val="22"/>
        </w:rPr>
        <w:t xml:space="preserve">Note sur le corrigé : Il n'y a pas de bonne réponse fixe — l'exercice est d'auto-observation. La cohérence entre ton type et ta stratégie dominante est une donnée, pas un verdict. Un même type peut utiliser des stratégies différentes selon le degré de stress.</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Observer son style de coping harmonique</w:t>
      </w:r>
    </w:p>
    <w:p>
      <w:pPr>
        <w:spacing w:after="60" w:before="60"/>
      </w:pPr>
      <w:r>
        <w:rPr>
          <w:rFonts w:ascii="Times New Roman" w:cs="Times New Roman" w:eastAsia="Times New Roman" w:hAnsi="Times New Roman"/>
          <w:b/>
          <w:bCs/>
          <w:color w:val="1F2937"/>
          <w:sz w:val="22"/>
          <w:szCs w:val="22"/>
        </w:rPr>
        <w:t xml:space="preserve">Consigne : </w:t>
      </w:r>
      <w:r>
        <w:rPr>
          <w:rFonts w:ascii="Times New Roman" w:cs="Times New Roman" w:eastAsia="Times New Roman" w:hAnsi="Times New Roman"/>
          <w:color w:val="1F2937"/>
          <w:sz w:val="22"/>
          <w:szCs w:val="22"/>
        </w:rPr>
        <w:t xml:space="preserve">Rappelle-toi une déception récente — professionnelle ou personnelle (quelque chose qui n'a pas fonctionné comme prévu, un refus, un conflit, une attente non satisfaite).</w:t>
      </w:r>
    </w:p>
    <w:p>
      <w:pPr>
        <w:spacing w:after="60" w:before="60"/>
      </w:pPr>
      <w:r>
        <w:t xml:space="preserve"/>
      </w:r>
    </w:p>
    <w:p>
      <w:pPr>
        <w:spacing w:after="60" w:before="60"/>
      </w:pPr>
      <w:r>
        <w:rPr>
          <w:rFonts w:ascii="Times New Roman" w:cs="Times New Roman" w:eastAsia="Times New Roman" w:hAnsi="Times New Roman"/>
          <w:color w:val="1F2937"/>
          <w:sz w:val="22"/>
          <w:szCs w:val="22"/>
        </w:rPr>
        <w:t xml:space="preserve">Décris ce que tu as fait avec cette déception dans les 24-48 heures qui ont suivi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cherché à voir le positif, minimisé le problème, ou pensé à autre chose pour passer à autre chose ? → </w:t>
      </w:r>
      <w:r>
        <w:rPr>
          <w:rFonts w:ascii="Times New Roman" w:cs="Times New Roman" w:eastAsia="Times New Roman" w:hAnsi="Times New Roman"/>
          <w:b/>
          <w:bCs/>
          <w:color w:val="1F2937"/>
          <w:sz w:val="22"/>
          <w:szCs w:val="22"/>
        </w:rPr>
        <w:t xml:space="preserve">Positive Outlook</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analysé la situation, élaboré un plan d'action, cherché à résoudre « rationnellement » en mettant les émotions de côté ? → </w:t>
      </w:r>
      <w:r>
        <w:rPr>
          <w:rFonts w:ascii="Times New Roman" w:cs="Times New Roman" w:eastAsia="Times New Roman" w:hAnsi="Times New Roman"/>
          <w:b/>
          <w:bCs/>
          <w:color w:val="1F2937"/>
          <w:sz w:val="22"/>
          <w:szCs w:val="22"/>
        </w:rPr>
        <w:t xml:space="preserve">Compétence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exprimé ce que tu ressentais, eu besoin que les autres entendent ta frustration, voulu clarifier la situation sans détour ? → </w:t>
      </w:r>
      <w:r>
        <w:rPr>
          <w:rFonts w:ascii="Times New Roman" w:cs="Times New Roman" w:eastAsia="Times New Roman" w:hAnsi="Times New Roman"/>
          <w:b/>
          <w:bCs/>
          <w:color w:val="1F2937"/>
          <w:sz w:val="22"/>
          <w:szCs w:val="22"/>
        </w:rPr>
        <w:t xml:space="preserve">Réactif</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Question de synthèse : </w:t>
      </w:r>
      <w:r>
        <w:rPr>
          <w:rFonts w:ascii="Times New Roman" w:cs="Times New Roman" w:eastAsia="Times New Roman" w:hAnsi="Times New Roman"/>
          <w:color w:val="1F2937"/>
          <w:sz w:val="22"/>
          <w:szCs w:val="22"/>
        </w:rPr>
        <w:t xml:space="preserve">Ce style de coping est-il confortable ou coûteux pour toi selon les situations ? Y a-t-il des contextes où tu adoptes un style différent de ton groupe habituel ?</w:t>
      </w:r>
    </w:p>
    <w:p>
      <w:pPr>
        <w:spacing w:after="60" w:before="60"/>
      </w:pPr>
      <w:r>
        <w:t xml:space="preserve"/>
      </w:r>
    </w:p>
    <w:p>
      <w:pPr>
        <w:shd w:fill="F3F4F6" w:val="clear"/>
        <w:spacing w:after="80" w:before="80"/>
        <w:ind w:left="431" w:right="431"/>
      </w:pPr>
      <w:r>
        <w:rPr>
          <w:rFonts w:ascii="Times New Roman" w:cs="Times New Roman" w:eastAsia="Times New Roman" w:hAnsi="Times New Roman"/>
          <w:i/>
          <w:iCs/>
          <w:color w:val="1B3A6B"/>
          <w:sz w:val="22"/>
          <w:szCs w:val="22"/>
        </w:rPr>
        <w:t xml:space="preserve">Corrigé (cohérence avec la théorie) : Les trois groupes harmoniques décrivent des tendances premières sous stress. Aucun groupe n'est pathologique en soi — chacun a ses forces et ses angles morts. Le groupe Positive Outlook peut éviter de traiter le problème réel ; le groupe Compétence peut nier ses besoins émotionnels ; le groupe Réactif peut épuiser ses proches par l'intensité. Ces patterns sont décrits par Riso et Hudson non comme des défauts, mais comme des automatismes à identifier pour les choisir plutôt que les subir.</w:t>
      </w:r>
    </w:p>
    <w:p>
      <w:pPr>
        <w:spacing w:after="60" w:before="60"/>
      </w:pPr>
      <w:r>
        <w:t xml:space="preserve"/>
      </w:r>
    </w:p>
    <w:p>
      <w:pPr>
        <w:pStyle w:val="Heading2"/>
        <w:spacing w:after="100" w:before="300"/>
      </w:pPr>
      <w:r>
        <w:rPr>
          <w:rFonts w:ascii="Times New Roman" w:cs="Times New Roman" w:eastAsia="Times New Roman" w:hAnsi="Times New Roman"/>
          <w:b/>
          <w:bCs/>
          <w:color w:val="1B3A6B"/>
          <w:sz w:val="30"/>
          <w:szCs w:val="30"/>
        </w:rPr>
        <w:t xml:space="preserve">🎯 Challenge — Analyser un conflit avec les deux grilles</w:t>
      </w:r>
    </w:p>
    <w:p>
      <w:pPr>
        <w:spacing w:after="60" w:before="60"/>
      </w:pPr>
      <w:r>
        <w:rPr>
          <w:rFonts w:ascii="Times New Roman" w:cs="Times New Roman" w:eastAsia="Times New Roman" w:hAnsi="Times New Roman"/>
          <w:b/>
          <w:bCs/>
          <w:color w:val="1F2937"/>
          <w:sz w:val="22"/>
          <w:szCs w:val="22"/>
        </w:rPr>
        <w:t xml:space="preserve">Consigne : </w:t>
      </w:r>
      <w:r>
        <w:rPr>
          <w:rFonts w:ascii="Times New Roman" w:cs="Times New Roman" w:eastAsia="Times New Roman" w:hAnsi="Times New Roman"/>
          <w:color w:val="1F2937"/>
          <w:sz w:val="22"/>
          <w:szCs w:val="22"/>
        </w:rPr>
        <w:t xml:space="preserve">Choisis un conflit ou une tension récente (avec un collègue, un proche, un prestataire). Analyse-le avec les deux grilles.</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1. Grille hornévienne — ta stratégie sociale dans ce conflit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Es-tu allé directement à l'essentiel, en affirmant ta position sans trop chercher l'approbation ? (→ Assertif)</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essayé de satisfaire les deux parties, de respecter les règles ou les procédures, ou de répondre aux attentes de l'autre avant les tiennes ? (→ Conformiste)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pris du recul, évité l'affrontement direct, ou attendu que la situation se stabilise avant d'agir ? (→ Retrait)</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2. Grille harmonique — ton coping face à la déception ou la frustration générée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réencadré positivement, trouvé un bon côté, ou évité d'y penser ? (→ Positive Outlook)</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cherché à résoudre logiquement, à planifier, à mettre les émotions de côté pour avancer ? (→ Compétence)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As-tu exprimé ton insatisfaction ouvertement, voulu que l'autre comprenne ce que tu as ressenti ? (→ Réactif)</w:t>
      </w:r>
    </w:p>
    <w:p>
      <w:pPr>
        <w:spacing w:after="60" w:before="60"/>
      </w:pPr>
      <w:r>
        <w:t xml:space="preserve"/>
      </w:r>
    </w:p>
    <w:p>
      <w:pPr>
        <w:spacing w:after="60" w:before="60"/>
      </w:pPr>
      <w:r>
        <w:rPr>
          <w:rFonts w:ascii="Times New Roman" w:cs="Times New Roman" w:eastAsia="Times New Roman" w:hAnsi="Times New Roman"/>
          <w:b/>
          <w:bCs/>
          <w:color w:val="1F2937"/>
          <w:sz w:val="22"/>
          <w:szCs w:val="22"/>
        </w:rPr>
        <w:t xml:space="preserve">Question bonus : </w:t>
      </w:r>
      <w:r>
        <w:rPr>
          <w:rFonts w:ascii="Times New Roman" w:cs="Times New Roman" w:eastAsia="Times New Roman" w:hAnsi="Times New Roman"/>
          <w:color w:val="1F2937"/>
          <w:sz w:val="22"/>
          <w:szCs w:val="22"/>
        </w:rPr>
        <w:t xml:space="preserve">Si tu peux identifier approximativement le type de l'autre personne, quels étaient ses groupes hornévien et harmonique ? Étaient-ils dans le même groupe que toi ou dans un groupe différent ? Qu'est-ce que cela éclaire sur la dynamique du conflit ?</w:t>
      </w:r>
    </w:p>
    <w:p>
      <w:pPr>
        <w:spacing w:after="60" w:before="60"/>
      </w:pPr>
      <w:r>
        <w:t xml:space="preserve"/>
      </w:r>
    </w:p>
    <w:p>
      <w:pPr>
        <w:shd w:fill="F3F4F6" w:val="clear"/>
        <w:spacing w:after="80" w:before="80"/>
        <w:ind w:left="431" w:right="431"/>
      </w:pPr>
      <w:r>
        <w:rPr>
          <w:rFonts w:ascii="Times New Roman" w:cs="Times New Roman" w:eastAsia="Times New Roman" w:hAnsi="Times New Roman"/>
          <w:i/>
          <w:iCs/>
          <w:color w:val="1B3A6B"/>
          <w:sz w:val="22"/>
          <w:szCs w:val="22"/>
        </w:rPr>
        <w:t xml:space="preserve">Corrigé de cohérence : la stratégie sociale (hornévienne) et le style de coping (harmonique) peuvent être cohérents ou en tension. Exemple : un type 9 (Retrait + Positive Outlook) peut éviter le conflit ET réencadrer positivement — une double tendance à ne pas adresser le problème directement. Un type 8 (Assertif + Réactif) confronte et exprime avec intensité — une double tendance à l'affrontement direct. Observer cette combinaison chez soi est un exercice d'auto-connaissance, pas un diagnostic.</w:t>
      </w:r>
    </w:p>
    <w:p>
      <w:pPr>
        <w:spacing w:after="60" w:before="60"/>
      </w:pPr>
      <w:r>
        <w:t xml:space="preserve"/>
      </w:r>
    </w:p>
    <w:p>
      <w:pPr>
        <w:pStyle w:val="Heading2"/>
        <w:spacing w:after="100" w:before="300"/>
      </w:pPr>
      <w:r>
        <w:rPr>
          <w:rFonts w:ascii="Times New Roman" w:cs="Times New Roman" w:eastAsia="Times New Roman" w:hAnsi="Times New Roman"/>
          <w:b/>
          <w:bCs/>
          <w:color w:val="1B3A6B"/>
          <w:sz w:val="30"/>
          <w:szCs w:val="30"/>
        </w:rPr>
        <w:t xml:space="preserve">🌉 Pont pro</w:t>
      </w:r>
    </w:p>
    <w:p>
      <w:pPr>
        <w:spacing w:after="60" w:before="60"/>
      </w:pPr>
      <w:r>
        <w:rPr>
          <w:rFonts w:ascii="Times New Roman" w:cs="Times New Roman" w:eastAsia="Times New Roman" w:hAnsi="Times New Roman"/>
          <w:color w:val="1F2937"/>
          <w:sz w:val="22"/>
          <w:szCs w:val="22"/>
        </w:rPr>
        <w:t xml:space="preserve">En tant que chef de service, je manage des équipes de profils variés. Les triades hornéviennes et harmoniques offrent une grille de lecture </w:t>
      </w:r>
      <w:r>
        <w:rPr>
          <w:rFonts w:ascii="Times New Roman" w:cs="Times New Roman" w:eastAsia="Times New Roman" w:hAnsi="Times New Roman"/>
          <w:i/>
          <w:iCs/>
          <w:color w:val="1F2937"/>
          <w:sz w:val="22"/>
          <w:szCs w:val="22"/>
        </w:rPr>
        <w:t xml:space="preserve">informelle</w:t>
      </w:r>
      <w:r>
        <w:rPr>
          <w:rFonts w:ascii="Times New Roman" w:cs="Times New Roman" w:eastAsia="Times New Roman" w:hAnsi="Times New Roman"/>
          <w:color w:val="1F2937"/>
          <w:sz w:val="22"/>
          <w:szCs w:val="22"/>
        </w:rPr>
        <w:t xml:space="preserve"> pour anticiper comment les uns et les autres réagissent face à un changement d'organisation, une directive, ou un désaccord : une personne à dominante Assertive ne cherchera pas le même type de validation qu'une personne à dominante Conformiste ; un collaborateur à dominante Réactive aura besoin d'être entendu dans ce qu'il ressent avant de pouvoir avancer.</w:t>
      </w:r>
    </w:p>
    <w:p>
      <w:pPr>
        <w:spacing w:after="60" w:before="60"/>
      </w:pPr>
      <w:r>
        <w:t xml:space="preserve"/>
      </w:r>
    </w:p>
    <w:p>
      <w:pPr>
        <w:shd w:fill="FFF3CD" w:val="clear"/>
        <w:spacing w:after="80" w:before="80"/>
        <w:ind w:left="431" w:right="431"/>
      </w:pPr>
      <w:r>
        <w:rPr>
          <w:rFonts w:ascii="Times New Roman" w:cs="Times New Roman" w:eastAsia="Times New Roman" w:hAnsi="Times New Roman"/>
          <w:b/>
          <w:bCs/>
          <w:color w:val="7B4B00"/>
          <w:sz w:val="22"/>
          <w:szCs w:val="22"/>
        </w:rPr>
        <w:t xml:space="preserve">⚠️ Ces outils relèvent de ma compréhension personnelle, non d'un cadre de management validé. Ils ne remplacent pas l'observation directe, ni les outils professionnels d'analyse des pratiques. Ils n'ont pas vocation à figurer dans un projet d'établissement, à être utilisés comme grille d'évaluation des professionnels, ni à être transmis en équipe comme cadre de référence.</w:t>
      </w:r>
    </w:p>
    <w:p>
      <w:pPr>
        <w:spacing w:after="60" w:before="60"/>
      </w:pPr>
      <w:r>
        <w:t xml:space="preserve"/>
      </w:r>
    </w:p>
    <w:p>
      <w:pPr>
        <w:pStyle w:val="Heading2"/>
        <w:spacing w:after="100" w:before="300"/>
      </w:pPr>
      <w:r>
        <w:rPr>
          <w:rFonts w:ascii="Times New Roman" w:cs="Times New Roman" w:eastAsia="Times New Roman" w:hAnsi="Times New Roman"/>
          <w:b/>
          <w:bCs/>
          <w:color w:val="1B3A6B"/>
          <w:sz w:val="30"/>
          <w:szCs w:val="30"/>
        </w:rPr>
        <w:t xml:space="preserve">📚 Ressources cliquables</w:t>
      </w:r>
    </w:p>
    <w:p>
      <w:pPr>
        <w:spacing w:after="60" w:before="60"/>
      </w:pPr>
      <w:r>
        <w:rPr>
          <w:rFonts w:ascii="Times New Roman" w:cs="Times New Roman" w:eastAsia="Times New Roman" w:hAnsi="Times New Roman"/>
          <w:b/>
          <w:bCs/>
          <w:color w:val="1F2937"/>
          <w:sz w:val="22"/>
          <w:szCs w:val="22"/>
        </w:rPr>
        <w:t xml:space="preserve">Note sur les sources : </w:t>
      </w:r>
      <w:r>
        <w:rPr>
          <w:rFonts w:ascii="Times New Roman" w:cs="Times New Roman" w:eastAsia="Times New Roman" w:hAnsi="Times New Roman"/>
          <w:color w:val="1F2937"/>
          <w:sz w:val="22"/>
          <w:szCs w:val="22"/>
        </w:rPr>
        <w:t xml:space="preserve">Les ressources ci-dessous sont principalement des sites de vulgarisation et des praticiens de l'ennéagramme. Aucun ne constitue une source académique indépendante. Pour un regard extérieur sur la validité du modèle, voir la leçon n°19 (recherche et statut épistémique de l'ennéagramme).</w:t>
      </w:r>
    </w:p>
    <w:p>
      <w:pPr>
        <w:spacing w:after="60" w:before="60"/>
      </w:pPr>
      <w:r>
        <w:t xml:space="preserve"/>
      </w:r>
    </w:p>
    <w:p>
      <w:pPr>
        <w:spacing w:after="40" w:before="60"/>
      </w:pPr>
      <w:hyperlink w:history="1" r:id="rId2htsfzk6yeop8bwkc5mlg">
        <w:r>
          <w:rPr>
            <w:rFonts w:ascii="Times New Roman" w:cs="Times New Roman" w:eastAsia="Times New Roman" w:hAnsi="Times New Roman"/>
            <w:b/>
            <w:bCs/>
            <w:color w:val="1155CC"/>
            <w:sz w:val="22"/>
            <w:szCs w:val="22"/>
            <w:u w:val="single"/>
          </w:rPr>
          <w:t xml:space="preserve">Enneagram Explained — Les groupes hornéviens</w:t>
        </w:r>
      </w:hyperlink>
      <w:r>
        <w:rPr>
          <w:rFonts w:ascii="Times New Roman" w:cs="Times New Roman" w:eastAsia="Times New Roman" w:hAnsi="Times New Roman"/>
          <w:color w:val="1F2937"/>
          <w:sz w:val="22"/>
          <w:szCs w:val="22"/>
        </w:rPr>
        <w:t xml:space="preserve"> — Description des trois groupes hornéviens, stratégies sociales, forces et angles morts (site de vulgarisation)</w:t>
      </w:r>
    </w:p>
    <w:p>
      <w:pPr>
        <w:spacing w:after="40" w:before="60"/>
      </w:pPr>
      <w:hyperlink w:history="1" r:id="rIdm2lpn7bcsrgptivrel8l3">
        <w:r>
          <w:rPr>
            <w:rFonts w:ascii="Times New Roman" w:cs="Times New Roman" w:eastAsia="Times New Roman" w:hAnsi="Times New Roman"/>
            <w:b/>
            <w:bCs/>
            <w:color w:val="1155CC"/>
            <w:sz w:val="22"/>
            <w:szCs w:val="22"/>
            <w:u w:val="single"/>
          </w:rPr>
          <w:t xml:space="preserve">Enneagram Explained — Les groupes harmoniques</w:t>
        </w:r>
      </w:hyperlink>
      <w:r>
        <w:rPr>
          <w:rFonts w:ascii="Times New Roman" w:cs="Times New Roman" w:eastAsia="Times New Roman" w:hAnsi="Times New Roman"/>
          <w:color w:val="1F2937"/>
          <w:sz w:val="22"/>
          <w:szCs w:val="22"/>
        </w:rPr>
        <w:t xml:space="preserve"> — Description des trois groupes harmoniques, styles de coping face à la déception (site de vulgarisation)</w:t>
      </w:r>
    </w:p>
    <w:p>
      <w:pPr>
        <w:spacing w:after="40" w:before="60"/>
      </w:pPr>
      <w:hyperlink w:history="1" r:id="rIdzrginvxhc8lycnfdddaug">
        <w:r>
          <w:rPr>
            <w:rFonts w:ascii="Times New Roman" w:cs="Times New Roman" w:eastAsia="Times New Roman" w:hAnsi="Times New Roman"/>
            <w:b/>
            <w:bCs/>
            <w:color w:val="1155CC"/>
            <w:sz w:val="22"/>
            <w:szCs w:val="22"/>
            <w:u w:val="single"/>
          </w:rPr>
          <w:t xml:space="preserve">Best Enneagram Test — Hornevian Groups</w:t>
        </w:r>
      </w:hyperlink>
      <w:r>
        <w:rPr>
          <w:rFonts w:ascii="Times New Roman" w:cs="Times New Roman" w:eastAsia="Times New Roman" w:hAnsi="Times New Roman"/>
          <w:color w:val="1F2937"/>
          <w:sz w:val="22"/>
          <w:szCs w:val="22"/>
        </w:rPr>
        <w:t xml:space="preserve"> — ⚠️ cette page écrit que les triades de l'ennéagramme auraient été « discovered and classified by Psychologist Karen Horney », ce qui est faux ; listée pour le contexte Horney, pas pour cette phrase (site de tests/blog)</w:t>
      </w:r>
    </w:p>
    <w:p>
      <w:pPr>
        <w:spacing w:after="40" w:before="60"/>
      </w:pPr>
      <w:hyperlink w:history="1" r:id="rIdln8jfp2buwixgw5zvcbio">
        <w:r>
          <w:rPr>
            <w:rFonts w:ascii="Times New Roman" w:cs="Times New Roman" w:eastAsia="Times New Roman" w:hAnsi="Times New Roman"/>
            <w:b/>
            <w:bCs/>
            <w:color w:val="1155CC"/>
            <w:sz w:val="22"/>
            <w:szCs w:val="22"/>
            <w:u w:val="single"/>
          </w:rPr>
          <w:t xml:space="preserve">Heath Davis Havlick — Harmonic Groups of the Personality</w:t>
        </w:r>
      </w:hyperlink>
      <w:r>
        <w:rPr>
          <w:rFonts w:ascii="Times New Roman" w:cs="Times New Roman" w:eastAsia="Times New Roman" w:hAnsi="Times New Roman"/>
          <w:color w:val="1F2937"/>
          <w:sz w:val="22"/>
          <w:szCs w:val="22"/>
        </w:rPr>
        <w:t xml:space="preserve"> — Les groupes harmoniques comme chemin de transformation — praticien ennéagramme, référence à Riso-Hudson</w:t>
      </w:r>
    </w:p>
    <w:p>
      <w:pPr>
        <w:spacing w:after="40" w:before="60"/>
      </w:pPr>
      <w:hyperlink w:history="1" r:id="rIdks1kb6jkqzcgqzsiik-a5">
        <w:r>
          <w:rPr>
            <w:rFonts w:ascii="Times New Roman" w:cs="Times New Roman" w:eastAsia="Times New Roman" w:hAnsi="Times New Roman"/>
            <w:b/>
            <w:bCs/>
            <w:color w:val="1155CC"/>
            <w:sz w:val="22"/>
            <w:szCs w:val="22"/>
            <w:u w:val="single"/>
          </w:rPr>
          <w:t xml:space="preserve">David Daniels, M.D. — The Enneagram Triads</w:t>
        </w:r>
      </w:hyperlink>
      <w:r>
        <w:rPr>
          <w:rFonts w:ascii="Times New Roman" w:cs="Times New Roman" w:eastAsia="Times New Roman" w:hAnsi="Times New Roman"/>
          <w:color w:val="1F2937"/>
          <w:sz w:val="22"/>
          <w:szCs w:val="22"/>
        </w:rPr>
        <w:t xml:space="preserve"> — Terminologie alternative de David Daniels (Life Energy Triads / Emotional Regulation Triads) — co-fondateur Narrative Enneagram</w:t>
      </w:r>
    </w:p>
    <w:p>
      <w:pPr>
        <w:spacing w:after="40" w:before="60"/>
      </w:pPr>
      <w:hyperlink w:history="1" r:id="rIdWikipediaKarenHorney">
        <w:r>
          <w:rPr>
            <w:rFonts w:ascii="Times New Roman" w:cs="Times New Roman" w:eastAsia="Times New Roman" w:hAnsi="Times New Roman"/>
            <w:b/>
            <w:bCs/>
            <w:color w:val="1155CC"/>
            <w:sz w:val="22"/>
            <w:szCs w:val="22"/>
            <w:u w:val="single"/>
          </w:rPr>
          <w:t xml:space="preserve">Wikipedia — Karen Horney</w:t>
        </w:r>
      </w:hyperlink>
      <w:r>
        <w:rPr>
          <w:rFonts w:ascii="Times New Roman" w:cs="Times New Roman" w:eastAsia="Times New Roman" w:hAnsi="Times New Roman"/>
          <w:color w:val="1F2937"/>
          <w:sz w:val="22"/>
          <w:szCs w:val="22"/>
        </w:rPr>
        <w:t xml:space="preserve"> — les dates (1885-1952) et les trois orientations relationnelles, hors des sites de praticiens</w:t>
      </w:r>
      <w:r>
        <w:rPr>
          <w:rFonts w:ascii="Times New Roman" w:cs="Times New Roman" w:eastAsia="Times New Roman" w:hAnsi="Times New Roman"/>
          <w:i/>
          <w:iCs/>
          <w:color w:val="6B7280"/>
          <w:sz w:val="20"/>
          <w:szCs w:val="20"/>
        </w:rPr>
        <w:t xml:space="preserve"> [Ajouté le 24/09/2026]</w:t>
      </w:r>
    </w:p>
    <w:p>
      <w:pPr>
        <w:spacing w:after="40" w:before="60"/>
      </w:pPr>
      <w:hyperlink w:history="1" r:id="rIdWikipediaEnneagram">
        <w:r>
          <w:rPr>
            <w:rFonts w:ascii="Times New Roman" w:cs="Times New Roman" w:eastAsia="Times New Roman" w:hAnsi="Times New Roman"/>
            <w:b/>
            <w:bCs/>
            <w:color w:val="1155CC"/>
            <w:sz w:val="22"/>
            <w:szCs w:val="22"/>
            <w:u w:val="single"/>
          </w:rPr>
          <w:t xml:space="preserve">Wikipedia — Enneagram of Personality</w:t>
        </w:r>
      </w:hyperlink>
      <w:r>
        <w:rPr>
          <w:rFonts w:ascii="Times New Roman" w:cs="Times New Roman" w:eastAsia="Times New Roman" w:hAnsi="Times New Roman"/>
          <w:color w:val="1F2937"/>
          <w:sz w:val="22"/>
          <w:szCs w:val="22"/>
        </w:rPr>
        <w:t xml:space="preserve"> — l'année de The Wisdom of the Enneagram (1999) et le cadre général du modèle</w:t>
      </w:r>
      <w:r>
        <w:rPr>
          <w:rFonts w:ascii="Times New Roman" w:cs="Times New Roman" w:eastAsia="Times New Roman" w:hAnsi="Times New Roman"/>
          <w:i/>
          <w:iCs/>
          <w:color w:val="6B7280"/>
          <w:sz w:val="20"/>
          <w:szCs w:val="20"/>
        </w:rPr>
        <w:t xml:space="preserve"> [Ajouté le 24/09/2026]</w:t>
      </w:r>
    </w:p>
    <w:p>
      <w:pPr>
        <w:spacing w:after="60" w:before="60"/>
      </w:pPr>
      <w:r>
        <w:t xml:space="preserve"/>
      </w:r>
    </w:p>
    <w:p>
      <w:pPr>
        <w:pStyle w:val="Heading2"/>
        <w:spacing w:after="100" w:before="30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b/>
          <w:bCs/>
          <w:color w:val="1F2937"/>
          <w:sz w:val="22"/>
          <w:szCs w:val="22"/>
        </w:rPr>
        <w:t xml:space="preserve">Leçon n°17 — L'ennéagramme dans la relation : couple, famille, conflits</w:t>
      </w:r>
      <w:r>
        <w:rPr>
          <w:rFonts w:ascii="Times New Roman" w:cs="Times New Roman" w:eastAsia="Times New Roman" w:hAnsi="Times New Roman"/>
          <w:color w:val="1F2937"/>
          <w:sz w:val="22"/>
          <w:szCs w:val="22"/>
        </w:rPr>
        <w:t xml:space="preserve"> : comment les types interagissent entre eux, les dynamiques de compatibilité et de tension, et pourquoi certaines combinaisons génèrent structurellement des incompréhensions.</w:t>
      </w:r>
    </w:p>
    <w:p>
      <w:pPr>
        <w:spacing w:after="60" w:before="60"/>
      </w:pPr>
      <w:r>
        <w:t xml:space="preserve"/>
      </w:r>
    </w:p>
    <w:p>
      <w:pPr>
        <w:spacing w:after="100" w:before="200"/>
        <w:jc w:val="center"/>
      </w:pPr>
      <w:r>
        <w:rPr>
          <w:rFonts w:ascii="Times New Roman" w:cs="Times New Roman" w:eastAsia="Times New Roman" w:hAnsi="Times New Roman"/>
          <w:i/>
          <w:iCs/>
          <w:color w:val="1B3A6B"/>
          <w:sz w:val="20"/>
          <w:szCs w:val="20"/>
        </w:rPr>
        <w:t xml:space="preserve">— Fin de la leçon 16 / 20 —</w:t>
      </w:r>
    </w:p>
    <w:p>
      <w:pPr>
        <w:pStyle w:val="Heading2"/>
        <w:spacing w:after="80" w:before="240"/>
      </w:pPr>
      <w:r>
        <w:rPr>
          <w:rFonts w:ascii="Times New Roman" w:cs="Times New Roman" w:eastAsia="Times New Roman" w:hAnsi="Times New Roman"/>
          <w:b/>
          <w:bCs/>
          <w:color w:val="1B3A6B"/>
          <w:sz w:val="30"/>
          <w:szCs w:val="30"/>
        </w:rPr>
        <w:t xml:space="preserve">📝 Journal des corrections</w:t>
      </w:r>
    </w:p>
    <w:p>
      <w:pPr>
        <w:spacing w:after="60" w:before="60"/>
      </w:pPr>
      <w:r>
        <w:rPr>
          <w:rFonts w:ascii="Times New Roman" w:cs="Times New Roman" w:eastAsia="Times New Roman" w:hAnsi="Times New Roman"/>
          <w:b/>
          <w:bCs/>
          <w:color w:val="1F2937"/>
          <w:sz w:val="22"/>
          <w:szCs w:val="22"/>
        </w:rPr>
        <w:t xml:space="preserve">Corrigée le 24/09/2026. Les cinq pages rouvertes, deux notices Wikipédia ajoutées ; les formulations d'origine sont conservées ici, et seulement ici.</w:t>
      </w:r>
    </w:p>
    <w:p>
      <w:pPr>
        <w:spacing w:after="60" w:before="60"/>
      </w:pPr>
      <w:r>
        <w:rPr>
          <w:rFonts w:ascii="Times New Roman" w:cs="Times New Roman" w:eastAsia="Times New Roman" w:hAnsi="Times New Roman"/>
          <w:b/>
          <w:bCs/>
          <w:color w:val="1F2937"/>
          <w:sz w:val="22"/>
          <w:szCs w:val="22"/>
        </w:rPr>
        <w:t xml:space="preserve">① « The Wisdom of the Enneagram (1999) » et « Karen Horney (1885-1952) » : exacts, mais aucune des cinq pages ne les portait. Les deux notices qui les donnent sont liées, et le texte dit d'où viennent l'année et les dates.</w:t>
      </w:r>
    </w:p>
    <w:p>
      <w:pPr>
        <w:spacing w:after="60" w:before="60"/>
      </w:pPr>
      <w:r>
        <w:rPr>
          <w:rFonts w:ascii="Times New Roman" w:cs="Times New Roman" w:eastAsia="Times New Roman" w:hAnsi="Times New Roman"/>
          <w:b/>
          <w:bCs/>
          <w:color w:val="1F2937"/>
          <w:sz w:val="22"/>
          <w:szCs w:val="22"/>
        </w:rPr>
        <w:t xml:space="preserve">② « Les triades harmoniques … formalisée dans The Wisdom of the Enneagram (1999) » → seule la page de Heath Davis Havlick l'écrit, sans année : elle est citée, ce qui la fait enfin servir.</w:t>
      </w:r>
    </w:p>
    <w:p>
      <w:pPr>
        <w:spacing w:after="60" w:before="60"/>
      </w:pPr>
      <w:r>
        <w:rPr>
          <w:rFonts w:ascii="Times New Roman" w:cs="Times New Roman" w:eastAsia="Times New Roman" w:hAnsi="Times New Roman"/>
          <w:b/>
          <w:bCs/>
          <w:color w:val="1F2937"/>
          <w:sz w:val="22"/>
          <w:szCs w:val="22"/>
        </w:rPr>
        <w:t xml:space="preserve">③ « cette symétrie est intentionnelle » → une intention prêtée à deux auteurs qu'aucune page ne rapporte ; la symétrie reste, l'intention part.</w:t>
      </w:r>
    </w:p>
    <w:p>
      <w:pPr>
        <w:spacing w:after="60" w:before="60"/>
      </w:pPr>
      <w:r>
        <w:rPr>
          <w:rFonts w:ascii="Times New Roman" w:cs="Times New Roman" w:eastAsia="Times New Roman" w:hAnsi="Times New Roman"/>
          <w:b/>
          <w:bCs/>
          <w:color w:val="1F2937"/>
          <w:sz w:val="22"/>
          <w:szCs w:val="22"/>
        </w:rPr>
        <w:t xml:space="preserve">④ « David Daniels, co-fondateur de la Narrative Enneagram » → 0 occurrence de « co-founder » sur sa page, qui porte « M.D. » et nomme « The Narrative Enneagram ».</w:t>
      </w:r>
    </w:p>
    <w:p>
      <w:pPr>
        <w:spacing w:after="60" w:before="60"/>
      </w:pPr>
      <w:r>
        <w:rPr>
          <w:rFonts w:ascii="Times New Roman" w:cs="Times New Roman" w:eastAsia="Times New Roman" w:hAnsi="Times New Roman"/>
          <w:b/>
          <w:bCs/>
          <w:color w:val="1F2937"/>
          <w:sz w:val="22"/>
          <w:szCs w:val="22"/>
        </w:rPr>
        <w:t xml:space="preserve">⑤ « Emotional Regulation Triads (… Confinement …) » → « containing through logical analysis » se traduit par contenance, pas confinement.</w:t>
      </w:r>
    </w:p>
    <w:p>
      <w:pPr>
        <w:spacing w:after="60" w:before="60"/>
      </w:pPr>
      <w:r>
        <w:rPr>
          <w:rFonts w:ascii="Times New Roman" w:cs="Times New Roman" w:eastAsia="Times New Roman" w:hAnsi="Times New Roman"/>
          <w:b/>
          <w:bCs/>
          <w:color w:val="1F2937"/>
          <w:sz w:val="22"/>
          <w:szCs w:val="22"/>
        </w:rPr>
        <w:t xml:space="preserve">⑥ L'erreur de Best Enneagram Test sur Karen Horney est signalée dans le corps et sur sa ligne de ressources.</w:t>
      </w:r>
    </w:p>
    <w:p>
      <w:pPr>
        <w:spacing w:after="60" w:before="60"/>
      </w:pPr>
      <w:r>
        <w:rPr>
          <w:rFonts w:ascii="Times New Roman" w:cs="Times New Roman" w:eastAsia="Times New Roman" w:hAnsi="Times New Roman"/>
          <w:b/>
          <w:bCs/>
          <w:color w:val="1F2937"/>
          <w:sz w:val="22"/>
          <w:szCs w:val="22"/>
        </w:rPr>
        <w:t xml:space="preserve">Vérifié et inchangé : les neuf types dans leurs bons groupes, le tableau croisé sur ses 27 cases, la synthèse attribuée à enneagramexplained.com (« you tend to overlook the problem, sometimes even deny it exists »), et les trois great life energies de Daniels.</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htsfzk6yeop8bwkc5mlg" Type="http://schemas.openxmlformats.org/officeDocument/2006/relationships/hyperlink" Target="https://enneagramexplained.com/enneagram-hornevian-groups/" TargetMode="External"/><Relationship Id="rIdm2lpn7bcsrgptivrel8l3" Type="http://schemas.openxmlformats.org/officeDocument/2006/relationships/hyperlink" Target="https://enneagramexplained.com/enneagram-harmonic-groups/" TargetMode="External"/><Relationship Id="rIdzrginvxhc8lycnfdddaug" Type="http://schemas.openxmlformats.org/officeDocument/2006/relationships/hyperlink" Target="https://www.bestenneagramtest.com/blog/enneagram-hornevian-groups" TargetMode="External"/><Relationship Id="rIdln8jfp2buwixgw5zvcbio" Type="http://schemas.openxmlformats.org/officeDocument/2006/relationships/hyperlink" Target="https://heathdavishavlick.com/deeper-into-personal-transformation-the-harmonic-groups-of-the-personality/" TargetMode="External"/><Relationship Id="rIdks1kb6jkqzcgqzsiik-a5" Type="http://schemas.openxmlformats.org/officeDocument/2006/relationships/hyperlink" Target="https://drdaviddaniels.com/the-enneagram-triads/" TargetMode="External"/><Relationship Id="rId12" Type="http://schemas.openxmlformats.org/officeDocument/2006/relationships/fontTable" Target="fontTable.xml"/><Relationship Id="rIdWikipediaKarenHorney" Type="http://schemas.openxmlformats.org/officeDocument/2006/relationships/hyperlink" Target="https://en.wikipedia.org/wiki/Karen_Horney" TargetMode="External"/><Relationship Id="rIdWikipediaEnneagram" Type="http://schemas.openxmlformats.org/officeDocument/2006/relationships/hyperlink" Target="https://en.wikipedia.org/wiki/Enneagram_of_Personality"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2026-09-16T07:11:40.478Z</dcterms:created>
  <dcterms:modified xsi:type="dcterms:W3CDTF">2026-09-16T07:11:40.481Z</dcterms:modified>
</cp:coreProperties>
</file>

<file path=docProps/custom.xml><?xml version="1.0" encoding="utf-8"?>
<Properties xmlns="http://schemas.openxmlformats.org/officeDocument/2006/custom-properties" xmlns:vt="http://schemas.openxmlformats.org/officeDocument/2006/docPropsVTypes"/>
</file>