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Stoïcisme n°06 — Sénèque et les Lettres à Lucilius</w:t>
      </w:r>
    </w:p>
    <w:p>
      <w:pPr>
        <w:spacing w:after="240"/>
        <w:jc w:val="center"/>
      </w:pPr>
      <w:r>
        <w:rPr>
          <w:rFonts w:ascii="Times New Roman" w:cs="Times New Roman" w:eastAsia="Times New Roman" w:hAnsi="Times New Roman"/>
          <w:b w:val="false"/>
          <w:bCs w:val="false"/>
          <w:i/>
          <w:iCs/>
          <w:color w:val="1B3A6B"/>
          <w:sz w:val="22"/>
          <w:szCs w:val="22"/>
        </w:rPr>
        <w:t xml:space="preserve">11 juillet 2026 · Module Fondamental → Textes — leçon 06</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qui était Sénèque, ce que sont les Lettres à Lucilius, et tu pourras mobiliser trois de ses idées-forces — la valeur du temps, la brièveté de la vie et l'amitié véritable — dans ta pratique quotidienne.</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la leçon n°05 t'a fait entrer dans les </w:t>
      </w:r>
      <w:r>
        <w:rPr>
          <w:rFonts w:ascii="Times New Roman" w:cs="Times New Roman" w:eastAsia="Times New Roman" w:hAnsi="Times New Roman"/>
          <w:b w:val="false"/>
          <w:bCs w:val="false"/>
          <w:i/>
          <w:iCs/>
          <w:color w:val="1F2937"/>
          <w:sz w:val="22"/>
          <w:szCs w:val="22"/>
        </w:rPr>
        <w:t xml:space="preserve">Pensées</w:t>
      </w:r>
      <w:r>
        <w:rPr>
          <w:rFonts w:ascii="Times New Roman" w:cs="Times New Roman" w:eastAsia="Times New Roman" w:hAnsi="Times New Roman"/>
          <w:b w:val="false"/>
          <w:bCs w:val="false"/>
          <w:i w:val="false"/>
          <w:iCs w:val="false"/>
          <w:color w:val="1F2937"/>
          <w:sz w:val="22"/>
          <w:szCs w:val="22"/>
        </w:rPr>
        <w:t xml:space="preserve"> de Marc Aurèle, le journal intime d'un empereur-philosophe. On reste dans la même veine « stoïcisme vécu », mais on passe du carnet privé à la </w:t>
      </w:r>
      <w:r>
        <w:rPr>
          <w:rFonts w:ascii="Times New Roman" w:cs="Times New Roman" w:eastAsia="Times New Roman" w:hAnsi="Times New Roman"/>
          <w:b/>
          <w:bCs/>
          <w:i w:val="false"/>
          <w:iCs w:val="false"/>
          <w:color w:val="1F2937"/>
          <w:sz w:val="22"/>
          <w:szCs w:val="22"/>
        </w:rPr>
        <w:t xml:space="preserve">lettre adressée</w:t>
      </w:r>
      <w:r>
        <w:rPr>
          <w:rFonts w:ascii="Times New Roman" w:cs="Times New Roman" w:eastAsia="Times New Roman" w:hAnsi="Times New Roman"/>
          <w:b w:val="false"/>
          <w:bCs w:val="false"/>
          <w:i w:val="false"/>
          <w:iCs w:val="false"/>
          <w:color w:val="1F2937"/>
          <w:sz w:val="22"/>
          <w:szCs w:val="22"/>
        </w:rPr>
        <w:t xml:space="preserve"> : Sénèque écrit à un ami pour l'aider à progresser — et, à travers lui, il t'écrit à toi.</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Qui est Sénèque ?</w:t>
      </w:r>
    </w:p>
    <w:p>
      <w:pPr>
        <w:spacing w:after="120"/>
      </w:pPr>
      <w:r>
        <w:rPr>
          <w:rFonts w:ascii="Times New Roman" w:cs="Times New Roman" w:eastAsia="Times New Roman" w:hAnsi="Times New Roman"/>
          <w:b w:val="false"/>
          <w:bCs w:val="false"/>
          <w:i w:val="false"/>
          <w:iCs w:val="false"/>
          <w:color w:val="1F2937"/>
          <w:sz w:val="22"/>
          <w:szCs w:val="22"/>
        </w:rPr>
        <w:t xml:space="preserve">Lucius Annaeus Seneca (v. 4 av. J.-C. – 65 apr. J.-C.), dit Sénèque, est un philosophe stoïcien, dramaturge et homme d'État romain. Précepteur puis conseiller de l'empereur Néron, immensément riche, il incarne une tension féconde du stoïcisme romain : penser la vertu et la simplicité tout en vivant au cœur du pouvoir et de la fortune. Accusé de complot, il reçoit de Néron l'ordre de se donner la mort en 65 — une mort qu'il affronte, selon Tacite, avec le calme du sage.</w:t>
      </w:r>
    </w:p>
    <w:p>
      <w:pPr>
        <w:spacing w:after="80" w:before="160"/>
      </w:pPr>
      <w:r>
        <w:rPr>
          <w:rFonts w:ascii="Times New Roman" w:cs="Times New Roman" w:eastAsia="Times New Roman" w:hAnsi="Times New Roman"/>
          <w:b/>
          <w:bCs/>
          <w:i w:val="false"/>
          <w:iCs w:val="false"/>
          <w:color w:val="1F2937"/>
          <w:sz w:val="26"/>
          <w:szCs w:val="26"/>
        </w:rPr>
        <w:t xml:space="preserve">Les Lettres à Lucilius : du coaching philosophique en 124 lettres</w:t>
      </w:r>
    </w:p>
    <w:p>
      <w:pPr>
        <w:spacing w:after="120"/>
      </w:pPr>
      <w:r>
        <w:rPr>
          <w:rFonts w:ascii="Times New Roman" w:cs="Times New Roman" w:eastAsia="Times New Roman" w:hAnsi="Times New Roman"/>
          <w:b w:val="false"/>
          <w:bCs w:val="false"/>
          <w:i w:val="false"/>
          <w:iCs w:val="false"/>
          <w:color w:val="1F2937"/>
          <w:sz w:val="22"/>
          <w:szCs w:val="22"/>
        </w:rPr>
        <w:t xml:space="preserve">Écrites dans les dernières années de sa vie (63-64) à l'intention de Lucilius, gouverneur de Sicile, les </w:t>
      </w:r>
      <w:r>
        <w:rPr>
          <w:rFonts w:ascii="Times New Roman" w:cs="Times New Roman" w:eastAsia="Times New Roman" w:hAnsi="Times New Roman"/>
          <w:b w:val="false"/>
          <w:bCs w:val="false"/>
          <w:i/>
          <w:iCs/>
          <w:color w:val="1F2937"/>
          <w:sz w:val="22"/>
          <w:szCs w:val="22"/>
        </w:rPr>
        <w:t xml:space="preserve">Epistulae morales ad Lucilium</w:t>
      </w:r>
      <w:r>
        <w:rPr>
          <w:rFonts w:ascii="Times New Roman" w:cs="Times New Roman" w:eastAsia="Times New Roman" w:hAnsi="Times New Roman"/>
          <w:b w:val="false"/>
          <w:bCs w:val="false"/>
          <w:i w:val="false"/>
          <w:iCs w:val="false"/>
          <w:color w:val="1F2937"/>
          <w:sz w:val="22"/>
          <w:szCs w:val="22"/>
        </w:rPr>
        <w:t xml:space="preserve"> forment un recueil de 124 lettres. Chacune est courte, autonome et concrète : Sénèque part d'une situation banale (un voyage, une maladie, une foule au spectacle) pour en tirer une leçon de vie. C'est moins un traité qu'un accompagnement — l'ancêtre du « développement personnel », mais exigeant et sans complaisance.</w:t>
      </w:r>
    </w:p>
    <w:p>
      <w:pPr>
        <w:spacing w:after="80" w:before="160"/>
      </w:pPr>
      <w:r>
        <w:rPr>
          <w:rFonts w:ascii="Times New Roman" w:cs="Times New Roman" w:eastAsia="Times New Roman" w:hAnsi="Times New Roman"/>
          <w:b/>
          <w:bCs/>
          <w:i w:val="false"/>
          <w:iCs w:val="false"/>
          <w:color w:val="1F2937"/>
          <w:sz w:val="26"/>
          <w:szCs w:val="26"/>
        </w:rPr>
        <w:t xml:space="preserve">Trois idées-forces</w:t>
      </w:r>
    </w:p>
    <w:p>
      <w:pPr>
        <w:spacing w:after="120"/>
      </w:pPr>
      <w:r>
        <w:rPr>
          <w:rFonts w:ascii="Times New Roman" w:cs="Times New Roman" w:eastAsia="Times New Roman" w:hAnsi="Times New Roman"/>
          <w:b/>
          <w:bCs/>
          <w:i w:val="false"/>
          <w:iCs w:val="false"/>
          <w:color w:val="1F2937"/>
          <w:sz w:val="22"/>
          <w:szCs w:val="22"/>
        </w:rPr>
        <w:t xml:space="preserve">1. Le temps est notre seul vrai bien. </w:t>
      </w:r>
      <w:r>
        <w:rPr>
          <w:rFonts w:ascii="Times New Roman" w:cs="Times New Roman" w:eastAsia="Times New Roman" w:hAnsi="Times New Roman"/>
          <w:b w:val="false"/>
          <w:bCs w:val="false"/>
          <w:i w:val="false"/>
          <w:iCs w:val="false"/>
          <w:color w:val="1F2937"/>
          <w:sz w:val="22"/>
          <w:szCs w:val="22"/>
        </w:rPr>
        <w:t xml:space="preserve">Dès la première lettre, Sénèque exhorte Lucilius à « revendiquer la propriété de son temps ». Nous protégeons notre argent et laissons filer nos heures — alors que le temps, lui, est irrécupérable.</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Tout nous est étranger, Lucilius ; le temps seul est à nous. Rassemble donc les heures et mets-les à profit.</w:t>
      </w:r>
      <w:r>
        <w:rPr>
          <w:rFonts w:ascii="Times New Roman" w:cs="Times New Roman" w:eastAsia="Times New Roman" w:hAnsi="Times New Roman"/>
          <w:b w:val="false"/>
          <w:bCs w:val="false"/>
          <w:i/>
          <w:iCs/>
          <w:color w:val="1B3A6B"/>
          <w:sz w:val="20"/>
          <w:szCs w:val="20"/>
        </w:rPr>
        <w:t xml:space="preserve">  — Sénèque, Lettres à Lucilius, I</w:t>
      </w:r>
    </w:p>
    <w:p>
      <w:pPr>
        <w:spacing w:after="120"/>
      </w:pPr>
      <w:r>
        <w:rPr>
          <w:rFonts w:ascii="Times New Roman" w:cs="Times New Roman" w:eastAsia="Times New Roman" w:hAnsi="Times New Roman"/>
          <w:b/>
          <w:bCs/>
          <w:i w:val="false"/>
          <w:iCs w:val="false"/>
          <w:color w:val="1F2937"/>
          <w:sz w:val="22"/>
          <w:szCs w:val="22"/>
        </w:rPr>
        <w:t xml:space="preserve">2. La vie n'est pas courte : nous la gaspillons. </w:t>
      </w:r>
      <w:r>
        <w:rPr>
          <w:rFonts w:ascii="Times New Roman" w:cs="Times New Roman" w:eastAsia="Times New Roman" w:hAnsi="Times New Roman"/>
          <w:b w:val="false"/>
          <w:bCs w:val="false"/>
          <w:i w:val="false"/>
          <w:iCs w:val="false"/>
          <w:color w:val="1F2937"/>
          <w:sz w:val="22"/>
          <w:szCs w:val="22"/>
        </w:rPr>
        <w:t xml:space="preserve">Dans </w:t>
      </w:r>
      <w:r>
        <w:rPr>
          <w:rFonts w:ascii="Times New Roman" w:cs="Times New Roman" w:eastAsia="Times New Roman" w:hAnsi="Times New Roman"/>
          <w:b w:val="false"/>
          <w:bCs w:val="false"/>
          <w:i/>
          <w:iCs/>
          <w:color w:val="1F2937"/>
          <w:sz w:val="22"/>
          <w:szCs w:val="22"/>
        </w:rPr>
        <w:t xml:space="preserve">De la brièveté de la vie</w:t>
      </w:r>
      <w:r>
        <w:rPr>
          <w:rFonts w:ascii="Times New Roman" w:cs="Times New Roman" w:eastAsia="Times New Roman" w:hAnsi="Times New Roman"/>
          <w:b w:val="false"/>
          <w:bCs w:val="false"/>
          <w:i w:val="false"/>
          <w:iCs w:val="false"/>
          <w:color w:val="1F2937"/>
          <w:sz w:val="22"/>
          <w:szCs w:val="22"/>
        </w:rPr>
        <w:t xml:space="preserve">, Sénèque renverse la plainte commune. Ce n'est pas que nous ayons peu de temps ; c'est que nous en perdons beaucoup — en distractions, en ruminations, en vies « occupées » mais non vécues. Une vie pleinement habitée est déjà longue.</w:t>
      </w:r>
    </w:p>
    <w:p>
      <w:pPr>
        <w:spacing w:after="120"/>
      </w:pPr>
      <w:r>
        <w:rPr>
          <w:rFonts w:ascii="Times New Roman" w:cs="Times New Roman" w:eastAsia="Times New Roman" w:hAnsi="Times New Roman"/>
          <w:b/>
          <w:bCs/>
          <w:i w:val="false"/>
          <w:iCs w:val="false"/>
          <w:color w:val="1F2937"/>
          <w:sz w:val="22"/>
          <w:szCs w:val="22"/>
        </w:rPr>
        <w:t xml:space="preserve">3. L'amitié véritable se choisit, puis se donne sans réserve. </w:t>
      </w:r>
      <w:r>
        <w:rPr>
          <w:rFonts w:ascii="Times New Roman" w:cs="Times New Roman" w:eastAsia="Times New Roman" w:hAnsi="Times New Roman"/>
          <w:b w:val="false"/>
          <w:bCs w:val="false"/>
          <w:i w:val="false"/>
          <w:iCs w:val="false"/>
          <w:color w:val="1F2937"/>
          <w:sz w:val="22"/>
          <w:szCs w:val="22"/>
        </w:rPr>
        <w:t xml:space="preserve">Sénèque distingue l'amitié d'intérêt de l'amitié vertueuse. Avant d'accueillir quelqu'un comme ami, juge-le ; mais une fois l'ami choisi, fais-lui pleine confiance — « parle-lui aussi hardiment qu'à toi-même ».</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Réfléchis longtemps avant de recevoir quelqu'un dans ton amitié ; mais quand tu l'as résolu, admets-le du fond du cœur.</w:t>
      </w:r>
      <w:r>
        <w:rPr>
          <w:rFonts w:ascii="Times New Roman" w:cs="Times New Roman" w:eastAsia="Times New Roman" w:hAnsi="Times New Roman"/>
          <w:b w:val="false"/>
          <w:bCs w:val="false"/>
          <w:i/>
          <w:iCs/>
          <w:color w:val="1B3A6B"/>
          <w:sz w:val="20"/>
          <w:szCs w:val="20"/>
        </w:rPr>
        <w:t xml:space="preserve">  — Sénèque, Lettres à Lucilius, III</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Compréhension active : reformuler trois maximes</w:t>
      </w:r>
    </w:p>
    <w:p>
      <w:pPr>
        <w:spacing w:after="120"/>
      </w:pPr>
      <w:r>
        <w:rPr>
          <w:rFonts w:ascii="Times New Roman" w:cs="Times New Roman" w:eastAsia="Times New Roman" w:hAnsi="Times New Roman"/>
          <w:b w:val="false"/>
          <w:bCs w:val="false"/>
          <w:i w:val="false"/>
          <w:iCs w:val="false"/>
          <w:color w:val="1F2937"/>
          <w:sz w:val="22"/>
          <w:szCs w:val="22"/>
        </w:rPr>
        <w:t xml:space="preserve">Lis (ou relis) les lettres I, III et II. Pour chacune, écris en une phrase, avec tes propres mots, l'idée centrale — sans citer Sénèque. Puis note, en une ligne, une situation de ta semaine où cette idée s'applique. Objectif : transformer une belle formule en outil personnel.</w:t>
      </w:r>
    </w:p>
    <w:p>
      <w:pPr>
        <w:spacing w:after="80" w:before="160"/>
      </w:pPr>
      <w:r>
        <w:rPr>
          <w:rFonts w:ascii="Times New Roman" w:cs="Times New Roman" w:eastAsia="Times New Roman" w:hAnsi="Times New Roman"/>
          <w:b/>
          <w:bCs/>
          <w:i w:val="false"/>
          <w:iCs w:val="false"/>
          <w:color w:val="1F2937"/>
          <w:sz w:val="26"/>
          <w:szCs w:val="26"/>
        </w:rPr>
        <w:t xml:space="preserve">Exercice 2 — L'audit du temps (ancrage)</w:t>
      </w:r>
    </w:p>
    <w:p>
      <w:pPr>
        <w:spacing w:after="120"/>
      </w:pPr>
      <w:r>
        <w:rPr>
          <w:rFonts w:ascii="Times New Roman" w:cs="Times New Roman" w:eastAsia="Times New Roman" w:hAnsi="Times New Roman"/>
          <w:b w:val="false"/>
          <w:bCs w:val="false"/>
          <w:i w:val="false"/>
          <w:iCs w:val="false"/>
          <w:color w:val="1F2937"/>
          <w:sz w:val="22"/>
          <w:szCs w:val="22"/>
        </w:rPr>
        <w:t xml:space="preserve">Pendant 24 h, note chaque tranche de 30 minutes et son usage réel (travail, transport, écrans, échanges, repos). Le lendemain, surligne en deux couleurs : le temps « investi » (choisi, aligné avec ce qui compte) et le temps « fui » (subi, dispersé). Sans culpabilité : Sénèque ne veut pas que tu remplisses chaque minute, mais que tu cesses de les laisser te voler. Quelle est la première demi-heure que tu peux récupérer dès demain ?</w:t>
      </w:r>
    </w:p>
    <w:p>
      <w:pPr>
        <w:spacing w:after="80" w:before="160"/>
      </w:pPr>
      <w:r>
        <w:rPr>
          <w:rFonts w:ascii="Times New Roman" w:cs="Times New Roman" w:eastAsia="Times New Roman" w:hAnsi="Times New Roman"/>
          <w:b/>
          <w:bCs/>
          <w:i w:val="false"/>
          <w:iCs w:val="false"/>
          <w:color w:val="1F2937"/>
          <w:sz w:val="26"/>
          <w:szCs w:val="26"/>
        </w:rPr>
        <w:t xml:space="preserve">Exercice 3 — La lettre à un ami</w:t>
      </w:r>
    </w:p>
    <w:p>
      <w:pPr>
        <w:spacing w:after="120"/>
      </w:pPr>
      <w:r>
        <w:rPr>
          <w:rFonts w:ascii="Times New Roman" w:cs="Times New Roman" w:eastAsia="Times New Roman" w:hAnsi="Times New Roman"/>
          <w:b w:val="false"/>
          <w:bCs w:val="false"/>
          <w:i w:val="false"/>
          <w:iCs w:val="false"/>
          <w:color w:val="1F2937"/>
          <w:sz w:val="22"/>
          <w:szCs w:val="22"/>
        </w:rPr>
        <w:t xml:space="preserve">À la manière de Sénèque, écris une courte lettre (10-15 lignes) à une personne réelle qui te tient à cœur. Pars d'un fait concret récent, tires-en une réflexion utile, et termine par un encouragement. Tu n'es pas obligé de l'envoyer : l'exercice consiste à penser POUR quelqu'un — ce qui clarifie et adoucit la pensée.</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 Journée sénéquienne. » Choisis une journée ordinaire et applique simultanément les trois idées : (a) au réveil, décide de deux plages que tu protèges comme ton bien le plus précieux ; (b) à chaque interruption, demande-toi « est-ce que j'investis ou je fuis ce moment ? » ; (c) le soir, écris trois lignes à toi-même comme à un ami — bienveillantes mais lucides — sur ta journée. Note ce qui a changé dans ton rapport au temps.</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La distinction « temps investi / temps fui » est un outil de management doux. En réunion d'équipe, elle aide à protéger les temps cliniques et de réflexion face à la dispersion administrative. Et la posture épistolaire de Sénèque — juger avant d'accueillir, puis faire pleine confiance — éclaire l'accompagnement d'un nouveau professionnel : cadrer au départ, puis déléguer vraiment.</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zj53mxf17uq_prvhjal3i">
        <w:r>
          <w:rPr>
            <w:rFonts w:ascii="Times New Roman" w:cs="Times New Roman" w:eastAsia="Times New Roman" w:hAnsi="Times New Roman"/>
            <w:b w:val="false"/>
            <w:bCs w:val="false"/>
            <w:i w:val="false"/>
            <w:iCs w:val="false"/>
            <w:color w:val="1155CC"/>
            <w:sz w:val="22"/>
            <w:szCs w:val="22"/>
            <w:u w:val="single"/>
          </w:rPr>
          <w:t xml:space="preserve">Lettres à Lucilius — Wikipédia</w:t>
        </w:r>
      </w:hyperlink>
      <w:r>
        <w:rPr>
          <w:rFonts w:ascii="Times New Roman" w:cs="Times New Roman" w:eastAsia="Times New Roman" w:hAnsi="Times New Roman"/>
          <w:b w:val="false"/>
          <w:bCs w:val="false"/>
          <w:i w:val="false"/>
          <w:iCs w:val="false"/>
          <w:color w:val="1F2937"/>
          <w:sz w:val="22"/>
          <w:szCs w:val="22"/>
        </w:rPr>
        <w:t xml:space="preserve"> — présentation, structure et thèmes du recueil</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o9xct12-4nc1ymdhmxzfz">
        <w:r>
          <w:rPr>
            <w:rFonts w:ascii="Times New Roman" w:cs="Times New Roman" w:eastAsia="Times New Roman" w:hAnsi="Times New Roman"/>
            <w:b w:val="false"/>
            <w:bCs w:val="false"/>
            <w:i w:val="false"/>
            <w:iCs w:val="false"/>
            <w:color w:val="1155CC"/>
            <w:sz w:val="22"/>
            <w:szCs w:val="22"/>
            <w:u w:val="single"/>
          </w:rPr>
          <w:t xml:space="preserve">Sénèque, Lettres à Lucilius (I à XL) — texte intégral (Remacle)</w:t>
        </w:r>
      </w:hyperlink>
      <w:r>
        <w:rPr>
          <w:rFonts w:ascii="Times New Roman" w:cs="Times New Roman" w:eastAsia="Times New Roman" w:hAnsi="Times New Roman"/>
          <w:b w:val="false"/>
          <w:bCs w:val="false"/>
          <w:i w:val="false"/>
          <w:iCs w:val="false"/>
          <w:color w:val="1F2937"/>
          <w:sz w:val="22"/>
          <w:szCs w:val="22"/>
        </w:rPr>
        <w:t xml:space="preserve"> — les premières lettres en français, libres de droits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mrvdrewaqgh_un2jwctpx">
        <w:r>
          <w:rPr>
            <w:rFonts w:ascii="Times New Roman" w:cs="Times New Roman" w:eastAsia="Times New Roman" w:hAnsi="Times New Roman"/>
            <w:b w:val="false"/>
            <w:bCs w:val="false"/>
            <w:i w:val="false"/>
            <w:iCs w:val="false"/>
            <w:color w:val="1155CC"/>
            <w:sz w:val="22"/>
            <w:szCs w:val="22"/>
            <w:u w:val="single"/>
          </w:rPr>
          <w:t xml:space="preserve">Stanford Encyclopedia of Philosophy — Seneca</w:t>
        </w:r>
      </w:hyperlink>
      <w:r>
        <w:rPr>
          <w:rFonts w:ascii="Times New Roman" w:cs="Times New Roman" w:eastAsia="Times New Roman" w:hAnsi="Times New Roman"/>
          <w:b w:val="false"/>
          <w:bCs w:val="false"/>
          <w:i w:val="false"/>
          <w:iCs w:val="false"/>
          <w:color w:val="1F2937"/>
          <w:sz w:val="22"/>
          <w:szCs w:val="22"/>
        </w:rPr>
        <w:t xml:space="preserve"> — référence académique sur sa vie et sa philosophie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bdfty17uym2zjy5jwarvs">
        <w:r>
          <w:rPr>
            <w:rFonts w:ascii="Times New Roman" w:cs="Times New Roman" w:eastAsia="Times New Roman" w:hAnsi="Times New Roman"/>
            <w:b w:val="false"/>
            <w:bCs w:val="false"/>
            <w:i w:val="false"/>
            <w:iCs w:val="false"/>
            <w:color w:val="1155CC"/>
            <w:sz w:val="22"/>
            <w:szCs w:val="22"/>
            <w:u w:val="single"/>
          </w:rPr>
          <w:t xml:space="preserve">Daily Stoic — Seneca</w:t>
        </w:r>
      </w:hyperlink>
      <w:r>
        <w:rPr>
          <w:rFonts w:ascii="Times New Roman" w:cs="Times New Roman" w:eastAsia="Times New Roman" w:hAnsi="Times New Roman"/>
          <w:b w:val="false"/>
          <w:bCs w:val="false"/>
          <w:i w:val="false"/>
          <w:iCs w:val="false"/>
          <w:color w:val="1F2937"/>
          <w:sz w:val="22"/>
          <w:szCs w:val="22"/>
        </w:rPr>
        <w:t xml:space="preserve"> — synthèse pratique et citations commentées (EN)</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n°07 — Les émotions (pathē), l'apatheia et la préméditation des maux (premeditatio malorum) : comment le stoïcisme comprend et travaille les passions, et l'exercice d'anticipation lucide des difficultés.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53mxf17uq_prvhjal3i" Type="http://schemas.openxmlformats.org/officeDocument/2006/relationships/hyperlink" Target="https://fr.wikipedia.org/wiki/Lettres_%C3%A0_Lucilius" TargetMode="External"/><Relationship Id="rIdo9xct12-4nc1ymdhmxzfz" Type="http://schemas.openxmlformats.org/officeDocument/2006/relationships/hyperlink" Target="https://remacle.org/bloodwolf/philosophes/seneque/lucilius1.htm" TargetMode="External"/><Relationship Id="rIdmrvdrewaqgh_un2jwctpx" Type="http://schemas.openxmlformats.org/officeDocument/2006/relationships/hyperlink" Target="https://plato.stanford.edu/entries/seneca/" TargetMode="External"/><Relationship Id="rIdbdfty17uym2zjy5jwarvs" Type="http://schemas.openxmlformats.org/officeDocument/2006/relationships/hyperlink" Target="https://dailystoic.com/senec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2026-07-11T21:44:07.251Z</dcterms:created>
  <dcterms:modified xsi:type="dcterms:W3CDTF">2026-07-11T21:44:07.251Z</dcterms:modified>
</cp:coreProperties>
</file>

<file path=docProps/custom.xml><?xml version="1.0" encoding="utf-8"?>
<Properties xmlns="http://schemas.openxmlformats.org/officeDocument/2006/custom-properties" xmlns:vt="http://schemas.openxmlformats.org/officeDocument/2006/docPropsVTypes"/>
</file>