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B3A6B"/>
          <w:sz w:val="36"/>
          <w:szCs w:val="36"/>
        </w:rPr>
        <w:t xml:space="preserve">Note de contrôle des livrables — semaine du 18 au 25 octobre 2026</w:t>
      </w:r>
    </w:p>
    <w:p>
      <w:pPr>
        <w:spacing w:after="100"/>
      </w:pPr>
      <w:r>
        <w:rPr>
          <w:b/>
          <w:bCs/>
          <w:color w:val="1B3A6B"/>
          <w:sz w:val="22"/>
          <w:szCs w:val="22"/>
        </w:rPr>
        <w:t xml:space="preserve">Date de production : 25 octobre 2026  |  Heure de lancement : 09h00 CET</w:t>
      </w:r>
    </w:p>
    <w:p>
      <w:pPr>
        <w:spacing w:after="100"/>
      </w:pPr>
      <w:r>
        <w:rPr>
          <w:b w:val="false"/>
          <w:bCs w:val="false"/>
          <w:color w:val="6B7280"/>
          <w:sz w:val="22"/>
          <w:szCs w:val="22"/>
        </w:rPr>
        <w:t xml:space="preserve">Contrôleur : claude-sonnet-4-6 (même type que les jobs producteurs)</w:t>
      </w:r>
    </w:p>
    <w:p>
      <w:pPr>
        <w:spacing w:after="100"/>
      </w:pPr>
      <w:r>
        <w:rPr>
          <w:color w:val="1F2937"/>
          <w:sz w:val="22"/>
          <w:szCs w:val="22"/>
        </w:rPr>
        <w:t xml:space="preserve"/>
      </w:r>
    </w:p>
    <w:p>
      <w:pPr>
        <w:spacing w:after="120" w:before="300"/>
      </w:pPr>
      <w:r>
        <w:rPr>
          <w:b/>
          <w:bCs/>
          <w:color w:val="1B3A6B"/>
          <w:sz w:val="28"/>
          <w:szCs w:val="28"/>
        </w:rPr>
        <w:t xml:space="preserve">1. Portée et limite</w:t>
      </w:r>
    </w:p>
    <w:p>
      <w:pPr>
        <w:spacing w:after="100"/>
      </w:pPr>
      <w:r>
        <w:rPr>
          <w:color w:val="1F2937"/>
          <w:sz w:val="22"/>
          <w:szCs w:val="22"/>
        </w:rPr>
        <w:t xml:space="preserve">Ce contrôle est mécanique et externe : il vérifie que les liens répondent, que les chiffres correspondent aux sources primaires consultées aujourd'hui, que les décomptes sont cohérents et que les fenêtres temporelles sont respectées. Il n'évalue PAS la qualité éditoriale, pédagogique ou stylistique des livrables. Aucun livrable n'a été modifié.</w:t>
      </w:r>
    </w:p>
    <w:p>
      <w:pPr>
        <w:spacing w:after="100"/>
      </w:pPr>
      <w:r>
        <w:rPr>
          <w:color w:val="1F2937"/>
          <w:sz w:val="22"/>
          <w:szCs w:val="22"/>
        </w:rPr>
        <w:t xml:space="preserve">Limite : étant du même type de modèle que les jobs producteurs, le contrôleur partage potentiellement les mêmes angles morts éditoriaux. Sa valeur est dans la vérification mécanique externe.</w:t>
      </w:r>
    </w:p>
    <w:p>
      <w:pPr>
        <w:spacing w:after="100"/>
      </w:pPr>
      <w:r>
        <w:rPr>
          <w:color w:val="1F2937"/>
          <w:sz w:val="22"/>
          <w:szCs w:val="22"/>
        </w:rPr>
        <w:t xml:space="preserve"/>
      </w:r>
    </w:p>
    <w:p>
      <w:pPr>
        <w:spacing w:after="120" w:before="300"/>
      </w:pPr>
      <w:r>
        <w:rPr>
          <w:b/>
          <w:bCs/>
          <w:color w:val="1B3A6B"/>
          <w:sz w:val="28"/>
          <w:szCs w:val="28"/>
        </w:rPr>
        <w:t xml:space="preserve">2. Périmètre — sortie de find (8 fichiers)</w:t>
      </w:r>
    </w:p>
    <w:p>
      <w:pPr>
        <w:spacing w:after="100"/>
      </w:pPr>
      <w:r>
        <w:rPr>
          <w:color w:val="1F2937"/>
          <w:sz w:val="22"/>
          <w:szCs w:val="22"/>
        </w:rPr>
        <w:t xml:space="preserve">Commande : find livrables/lecons sources/veille livrables/quiz livrables/infographies -type f (-name *.docx -o -name *.pptx) -mtime -7</w:t>
      </w:r>
    </w:p>
    <w:p>
      <w:pPr>
        <w:spacing w:after="100"/>
      </w:pPr>
      <w:r>
        <w:rPr>
          <w:color w:val="1F2937"/>
          <w:sz w:val="22"/>
          <w:szCs w:val="22"/>
        </w:rPr>
        <w:t xml:space="preserve"/>
      </w:r>
    </w:p>
    <w:p>
      <w:pPr>
        <w:pStyle w:val="ListParagraph"/>
        <w:numPr>
          <w:ilvl w:val="0"/>
          <w:numId w:val="1"/>
        </w:numPr>
        <w:spacing w:after="60"/>
      </w:pPr>
      <w:r>
        <w:rPr>
          <w:color w:val="1F2937"/>
          <w:sz w:val="22"/>
          <w:szCs w:val="22"/>
        </w:rPr>
        <w:t xml:space="preserve">2026-10-22_lecon-astrologie-karmique_12_bilan-synthese-lecture-ensemble.docx</w:t>
      </w:r>
    </w:p>
    <w:p>
      <w:pPr>
        <w:pStyle w:val="ListParagraph"/>
        <w:numPr>
          <w:ilvl w:val="0"/>
          <w:numId w:val="1"/>
        </w:numPr>
        <w:spacing w:after="60"/>
      </w:pPr>
      <w:r>
        <w:rPr>
          <w:color w:val="1F2937"/>
          <w:sz w:val="22"/>
          <w:szCs w:val="22"/>
        </w:rPr>
        <w:t xml:space="preserve">2026-10-20_lecon-hypnose_19_cadre-ethique-deontologique-juridique-france.docx</w:t>
      </w:r>
    </w:p>
    <w:p>
      <w:pPr>
        <w:pStyle w:val="ListParagraph"/>
        <w:numPr>
          <w:ilvl w:val="0"/>
          <w:numId w:val="1"/>
        </w:numPr>
        <w:spacing w:after="60"/>
      </w:pPr>
      <w:r>
        <w:rPr>
          <w:color w:val="1F2937"/>
          <w:sz w:val="22"/>
          <w:szCs w:val="22"/>
        </w:rPr>
        <w:t xml:space="preserve">2026-10-22_lecon-stoicisme_20_bilan-synthese-pratique-quotidienne.docx</w:t>
      </w:r>
    </w:p>
    <w:p>
      <w:pPr>
        <w:pStyle w:val="ListParagraph"/>
        <w:numPr>
          <w:ilvl w:val="0"/>
          <w:numId w:val="1"/>
        </w:numPr>
        <w:spacing w:after="60"/>
      </w:pPr>
      <w:r>
        <w:rPr>
          <w:color w:val="1F2937"/>
          <w:sz w:val="22"/>
          <w:szCs w:val="22"/>
        </w:rPr>
        <w:t xml:space="preserve">2026-10-24_lecon-placement-financier_20_bilan-synthese-feuille-de-route.docx</w:t>
      </w:r>
    </w:p>
    <w:p>
      <w:pPr>
        <w:pStyle w:val="ListParagraph"/>
        <w:numPr>
          <w:ilvl w:val="0"/>
          <w:numId w:val="1"/>
        </w:numPr>
        <w:spacing w:after="60"/>
      </w:pPr>
      <w:r>
        <w:rPr>
          <w:color w:val="1F2937"/>
          <w:sz w:val="22"/>
          <w:szCs w:val="22"/>
        </w:rPr>
        <w:t xml:space="preserve">2026-10-24_veille_ai-act.docx</w:t>
      </w:r>
    </w:p>
    <w:p>
      <w:pPr>
        <w:pStyle w:val="ListParagraph"/>
        <w:numPr>
          <w:ilvl w:val="0"/>
          <w:numId w:val="1"/>
        </w:numPr>
        <w:spacing w:after="60"/>
      </w:pPr>
      <w:r>
        <w:rPr>
          <w:color w:val="1F2937"/>
          <w:sz w:val="22"/>
          <w:szCs w:val="22"/>
        </w:rPr>
        <w:t xml:space="preserve">2026-10-19_veille_has-actualite.docx</w:t>
      </w:r>
    </w:p>
    <w:p>
      <w:pPr>
        <w:pStyle w:val="ListParagraph"/>
        <w:numPr>
          <w:ilvl w:val="0"/>
          <w:numId w:val="1"/>
        </w:numPr>
        <w:spacing w:after="60"/>
      </w:pPr>
      <w:r>
        <w:rPr>
          <w:color w:val="1F2937"/>
          <w:sz w:val="22"/>
          <w:szCs w:val="22"/>
        </w:rPr>
        <w:t xml:space="preserve">2026-10-25_veille_imac.docx</w:t>
      </w:r>
    </w:p>
    <w:p>
      <w:pPr>
        <w:pStyle w:val="ListParagraph"/>
        <w:numPr>
          <w:ilvl w:val="0"/>
          <w:numId w:val="1"/>
        </w:numPr>
        <w:spacing w:after="60"/>
      </w:pPr>
      <w:r>
        <w:rPr>
          <w:color w:val="1F2937"/>
          <w:sz w:val="22"/>
          <w:szCs w:val="22"/>
        </w:rPr>
        <w:t xml:space="preserve">2026-10-21_veille_SERAFIN-PH.docx</w:t>
      </w:r>
    </w:p>
    <w:p>
      <w:pPr>
        <w:spacing w:after="100"/>
      </w:pPr>
      <w:r>
        <w:rPr>
          <w:color w:val="1F2937"/>
          <w:sz w:val="22"/>
          <w:szCs w:val="22"/>
        </w:rPr>
        <w:t xml:space="preserve"/>
      </w:r>
    </w:p>
    <w:p>
      <w:pPr>
        <w:spacing w:after="120" w:before="300"/>
      </w:pPr>
      <w:r>
        <w:rPr>
          <w:b/>
          <w:bCs/>
          <w:color w:val="1B3A6B"/>
          <w:sz w:val="28"/>
          <w:szCs w:val="28"/>
        </w:rPr>
        <w:t xml:space="preserve">3. Verdict global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rPr>
          <w:tblHeader/>
        </w:trPr>
        <w:tc>
          <w:tcPr>
            <w:shd w:fill="1B3A6B" w:val="clear"/>
          </w:tcPr>
          <w:p>
            <w:r>
              <w:rPr>
                <w:b/>
                <w:bCs/>
                <w:color w:val="FFFFFF"/>
                <w:sz w:val="16"/>
                <w:szCs w:val="16"/>
              </w:rPr>
              <w:t xml:space="preserve">Fichier (nom complet)</w:t>
            </w:r>
          </w:p>
        </w:tc>
        <w:tc>
          <w:tcPr>
            <w:shd w:fill="1B3A6B" w:val="clear"/>
          </w:tcPr>
          <w:p>
            <w:r>
              <w:rPr>
                <w:b/>
                <w:bCs/>
                <w:color w:val="FFFFFF"/>
                <w:sz w:val="16"/>
                <w:szCs w:val="16"/>
              </w:rPr>
              <w:t xml:space="preserve">Job</w:t>
            </w:r>
          </w:p>
        </w:tc>
        <w:tc>
          <w:tcPr>
            <w:shd w:fill="1B3A6B" w:val="clear"/>
          </w:tcPr>
          <w:p>
            <w:r>
              <w:rPr>
                <w:b/>
                <w:bCs/>
                <w:color w:val="FFFFFF"/>
                <w:sz w:val="16"/>
                <w:szCs w:val="16"/>
              </w:rPr>
              <w:t xml:space="preserve">Liens testés/déclarés</w:t>
            </w:r>
          </w:p>
        </w:tc>
        <w:tc>
          <w:tcPr>
            <w:shd w:fill="1B3A6B" w:val="clear"/>
          </w:tcPr>
          <w:p>
            <w:r>
              <w:rPr>
                <w:b/>
                <w:bCs/>
                <w:color w:val="FFFFFF"/>
                <w:sz w:val="16"/>
                <w:szCs w:val="16"/>
              </w:rPr>
              <w:t xml:space="preserve">Liens morts</w:t>
            </w:r>
          </w:p>
        </w:tc>
        <w:tc>
          <w:tcPr>
            <w:shd w:fill="1B3A6B" w:val="clear"/>
          </w:tcPr>
          <w:p>
            <w:r>
              <w:rPr>
                <w:b/>
                <w:bCs/>
                <w:color w:val="FFFFFF"/>
                <w:sz w:val="16"/>
                <w:szCs w:val="16"/>
              </w:rPr>
              <w:t xml:space="preserve">Attributions</w:t>
            </w:r>
          </w:p>
        </w:tc>
        <w:tc>
          <w:tcPr>
            <w:shd w:fill="1B3A6B" w:val="clear"/>
          </w:tcPr>
          <w:p>
            <w:r>
              <w:rPr>
                <w:b/>
                <w:bCs/>
                <w:color w:val="FFFFFF"/>
                <w:sz w:val="16"/>
                <w:szCs w:val="16"/>
              </w:rPr>
              <w:t xml:space="preserve">Décompte</w:t>
            </w:r>
          </w:p>
        </w:tc>
        <w:tc>
          <w:tcPr>
            <w:shd w:fill="1B3A6B" w:val="clear"/>
          </w:tcPr>
          <w:p>
            <w:r>
              <w:rPr>
                <w:b/>
                <w:bCs/>
                <w:color w:val="FFFFFF"/>
                <w:sz w:val="16"/>
                <w:szCs w:val="16"/>
              </w:rPr>
              <w:t xml:space="preserve">Chiffres</w:t>
            </w:r>
          </w:p>
        </w:tc>
        <w:tc>
          <w:tcPr>
            <w:shd w:fill="1B3A6B" w:val="clear"/>
          </w:tcPr>
          <w:p>
            <w:r>
              <w:rPr>
                <w:b/>
                <w:bCs/>
                <w:color w:val="FFFFFF"/>
                <w:sz w:val="16"/>
                <w:szCs w:val="16"/>
              </w:rPr>
              <w:t xml:space="preserve">Gravité</w:t>
            </w:r>
          </w:p>
        </w:tc>
      </w:tr>
      <w:tr>
        <w:tc>
          <w:tcPr>
            <w:shd w:fill="FFFFFF" w:val="clear"/>
          </w:tcPr>
          <w:p>
            <w:r>
              <w:rPr>
                <w:color w:val="1F2937"/>
                <w:sz w:val="16"/>
                <w:szCs w:val="16"/>
              </w:rPr>
              <w:t xml:space="preserve">2026-10-22_lecon-astrologie-karmique_12_bilan-synthese-lecture-ensemble.docx</w:t>
            </w:r>
          </w:p>
        </w:tc>
        <w:tc>
          <w:tcPr>
            <w:shd w:fill="FFFFFF" w:val="clear"/>
          </w:tcPr>
          <w:p>
            <w:r>
              <w:rPr>
                <w:color w:val="1F2937"/>
                <w:sz w:val="16"/>
                <w:szCs w:val="16"/>
              </w:rPr>
              <w:t xml:space="preserve">astrologie-karmique-lecon</w:t>
            </w:r>
          </w:p>
        </w:tc>
        <w:tc>
          <w:tcPr>
            <w:shd w:fill="FFFFFF" w:val="clear"/>
          </w:tcPr>
          <w:p>
            <w:r>
              <w:rPr>
                <w:color w:val="1F2937"/>
                <w:sz w:val="16"/>
                <w:szCs w:val="16"/>
              </w:rPr>
              <w:t xml:space="preserve">7 / 7</w:t>
            </w:r>
          </w:p>
        </w:tc>
        <w:tc>
          <w:tcPr>
            <w:shd w:fill="FFFFFF" w:val="clear"/>
          </w:tcPr>
          <w:p>
            <w:r>
              <w:rPr>
                <w:color w:val="1F2937"/>
                <w:sz w:val="16"/>
                <w:szCs w:val="16"/>
              </w:rPr>
              <w:t xml:space="preserve">0</w:t>
            </w:r>
          </w:p>
        </w:tc>
        <w:tc>
          <w:tcPr>
            <w:shd w:fill="FFFFFF" w:val="clear"/>
          </w:tcPr>
          <w:p>
            <w:r>
              <w:rPr>
                <w:color w:val="1F2937"/>
                <w:sz w:val="16"/>
                <w:szCs w:val="16"/>
              </w:rPr>
              <w:t xml:space="preserve">exit 0 — 0 bloquant</w:t>
            </w:r>
          </w:p>
        </w:tc>
        <w:tc>
          <w:tcPr>
            <w:shd w:fill="FFFFFF" w:val="clear"/>
          </w:tcPr>
          <w:p>
            <w:r>
              <w:rPr>
                <w:color w:val="1F2937"/>
                <w:sz w:val="16"/>
                <w:szCs w:val="16"/>
              </w:rPr>
              <w:t xml:space="preserve">n/a</w:t>
            </w:r>
          </w:p>
        </w:tc>
        <w:tc>
          <w:tcPr>
            <w:shd w:fill="FFFFFF" w:val="clear"/>
          </w:tcPr>
          <w:p>
            <w:r>
              <w:rPr>
                <w:color w:val="1F2937"/>
                <w:sz w:val="16"/>
                <w:szCs w:val="16"/>
              </w:rPr>
              <w:t xml:space="preserve">—</w:t>
            </w:r>
          </w:p>
        </w:tc>
        <w:tc>
          <w:tcPr>
            <w:shd w:fill="FFFFFF" w:val="clear"/>
          </w:tcPr>
          <w:p>
            <w:r>
              <w:rPr>
                <w:color w:val="1F2937"/>
                <w:sz w:val="16"/>
                <w:szCs w:val="16"/>
              </w:rPr>
              <w:t xml:space="preserve">Vert</w:t>
            </w:r>
          </w:p>
        </w:tc>
      </w:tr>
      <w:tr>
        <w:tc>
          <w:tcPr>
            <w:shd w:fill="EEF2F7" w:val="clear"/>
          </w:tcPr>
          <w:p>
            <w:r>
              <w:rPr>
                <w:color w:val="1F2937"/>
                <w:sz w:val="16"/>
                <w:szCs w:val="16"/>
              </w:rPr>
              <w:t xml:space="preserve">2026-10-20_lecon-hypnose_19_cadre-ethique-deontologique-juridique-france.docx</w:t>
            </w:r>
          </w:p>
        </w:tc>
        <w:tc>
          <w:tcPr>
            <w:shd w:fill="EEF2F7" w:val="clear"/>
          </w:tcPr>
          <w:p>
            <w:r>
              <w:rPr>
                <w:color w:val="1F2937"/>
                <w:sz w:val="16"/>
                <w:szCs w:val="16"/>
              </w:rPr>
              <w:t xml:space="preserve">hypnose-lecon</w:t>
            </w:r>
          </w:p>
        </w:tc>
        <w:tc>
          <w:tcPr>
            <w:shd w:fill="EEF2F7" w:val="clear"/>
          </w:tcPr>
          <w:p>
            <w:r>
              <w:rPr>
                <w:color w:val="1F2937"/>
                <w:sz w:val="16"/>
                <w:szCs w:val="16"/>
              </w:rPr>
              <w:t xml:space="preserve">5 / 5</w:t>
            </w:r>
          </w:p>
        </w:tc>
        <w:tc>
          <w:tcPr>
            <w:shd w:fill="EEF2F7" w:val="clear"/>
          </w:tcPr>
          <w:p>
            <w:r>
              <w:rPr>
                <w:color w:val="1F2937"/>
                <w:sz w:val="16"/>
                <w:szCs w:val="16"/>
              </w:rPr>
              <w:t xml:space="preserve">0</w:t>
            </w:r>
          </w:p>
        </w:tc>
        <w:tc>
          <w:tcPr>
            <w:shd w:fill="EEF2F7" w:val="clear"/>
          </w:tcPr>
          <w:p>
            <w:r>
              <w:rPr>
                <w:color w:val="1F2937"/>
                <w:sz w:val="16"/>
                <w:szCs w:val="16"/>
              </w:rPr>
              <w:t xml:space="preserve">exit 0 — 0 bloquant</w:t>
            </w:r>
          </w:p>
        </w:tc>
        <w:tc>
          <w:tcPr>
            <w:shd w:fill="EEF2F7" w:val="clear"/>
          </w:tcPr>
          <w:p>
            <w:r>
              <w:rPr>
                <w:color w:val="1F2937"/>
                <w:sz w:val="16"/>
                <w:szCs w:val="16"/>
              </w:rPr>
              <w:t xml:space="preserve">n/a</w:t>
            </w:r>
          </w:p>
        </w:tc>
        <w:tc>
          <w:tcPr>
            <w:shd w:fill="EEF2F7" w:val="clear"/>
          </w:tcPr>
          <w:p>
            <w:r>
              <w:rPr>
                <w:color w:val="1F2937"/>
                <w:sz w:val="16"/>
                <w:szCs w:val="16"/>
              </w:rPr>
              <w:t xml:space="preserve">—</w:t>
            </w:r>
          </w:p>
        </w:tc>
        <w:tc>
          <w:tcPr>
            <w:shd w:fill="EEF2F7" w:val="clear"/>
          </w:tcPr>
          <w:p>
            <w:r>
              <w:rPr>
                <w:color w:val="1F2937"/>
                <w:sz w:val="16"/>
                <w:szCs w:val="16"/>
              </w:rPr>
              <w:t xml:space="preserve">Vert</w:t>
            </w:r>
          </w:p>
        </w:tc>
      </w:tr>
      <w:tr>
        <w:tc>
          <w:tcPr>
            <w:shd w:fill="FFFFFF" w:val="clear"/>
          </w:tcPr>
          <w:p>
            <w:r>
              <w:rPr>
                <w:color w:val="1F2937"/>
                <w:sz w:val="16"/>
                <w:szCs w:val="16"/>
              </w:rPr>
              <w:t xml:space="preserve">2026-10-22_lecon-stoicisme_20_bilan-synthese-pratique-quotidienne.docx</w:t>
            </w:r>
          </w:p>
        </w:tc>
        <w:tc>
          <w:tcPr>
            <w:shd w:fill="FFFFFF" w:val="clear"/>
          </w:tcPr>
          <w:p>
            <w:r>
              <w:rPr>
                <w:color w:val="1F2937"/>
                <w:sz w:val="16"/>
                <w:szCs w:val="16"/>
              </w:rPr>
              <w:t xml:space="preserve">stoicisme-lecon</w:t>
            </w:r>
          </w:p>
        </w:tc>
        <w:tc>
          <w:tcPr>
            <w:shd w:fill="FFFFFF" w:val="clear"/>
          </w:tcPr>
          <w:p>
            <w:r>
              <w:rPr>
                <w:color w:val="1F2937"/>
                <w:sz w:val="16"/>
                <w:szCs w:val="16"/>
              </w:rPr>
              <w:t xml:space="preserve">8 / 8</w:t>
            </w:r>
          </w:p>
        </w:tc>
        <w:tc>
          <w:tcPr>
            <w:shd w:fill="FFFFFF" w:val="clear"/>
          </w:tcPr>
          <w:p>
            <w:r>
              <w:rPr>
                <w:color w:val="1F2937"/>
                <w:sz w:val="16"/>
                <w:szCs w:val="16"/>
              </w:rPr>
              <w:t xml:space="preserve">0 (4x403 anti-robot)</w:t>
            </w:r>
          </w:p>
        </w:tc>
        <w:tc>
          <w:tcPr>
            <w:shd w:fill="FFFFFF" w:val="clear"/>
          </w:tcPr>
          <w:p>
            <w:r>
              <w:rPr>
                <w:color w:val="1F2937"/>
                <w:sz w:val="16"/>
                <w:szCs w:val="16"/>
              </w:rPr>
              <w:t xml:space="preserve">exit 0 — 0 bloquant</w:t>
            </w:r>
          </w:p>
        </w:tc>
        <w:tc>
          <w:tcPr>
            <w:shd w:fill="FFFFFF" w:val="clear"/>
          </w:tcPr>
          <w:p>
            <w:r>
              <w:rPr>
                <w:color w:val="1F2937"/>
                <w:sz w:val="16"/>
                <w:szCs w:val="16"/>
              </w:rPr>
              <w:t xml:space="preserve">n/a</w:t>
            </w:r>
          </w:p>
        </w:tc>
        <w:tc>
          <w:tcPr>
            <w:shd w:fill="FFFFFF" w:val="clear"/>
          </w:tcPr>
          <w:p>
            <w:r>
              <w:rPr>
                <w:color w:val="1F2937"/>
                <w:sz w:val="16"/>
                <w:szCs w:val="16"/>
              </w:rPr>
              <w:t xml:space="preserve">—</w:t>
            </w:r>
          </w:p>
        </w:tc>
        <w:tc>
          <w:tcPr>
            <w:shd w:fill="FFFFFF" w:val="clear"/>
          </w:tcPr>
          <w:p>
            <w:r>
              <w:rPr>
                <w:color w:val="1F2937"/>
                <w:sz w:val="16"/>
                <w:szCs w:val="16"/>
              </w:rPr>
              <w:t xml:space="preserve">Vert</w:t>
            </w:r>
          </w:p>
        </w:tc>
      </w:tr>
      <w:tr>
        <w:tc>
          <w:tcPr>
            <w:shd w:fill="EEF2F7" w:val="clear"/>
          </w:tcPr>
          <w:p>
            <w:r>
              <w:rPr>
                <w:color w:val="1F2937"/>
                <w:sz w:val="16"/>
                <w:szCs w:val="16"/>
              </w:rPr>
              <w:t xml:space="preserve">2026-10-24_lecon-placement-financier_20_bilan-synthese-feuille-de-route.docx</w:t>
            </w:r>
          </w:p>
        </w:tc>
        <w:tc>
          <w:tcPr>
            <w:shd w:fill="EEF2F7" w:val="clear"/>
          </w:tcPr>
          <w:p>
            <w:r>
              <w:rPr>
                <w:color w:val="1F2937"/>
                <w:sz w:val="16"/>
                <w:szCs w:val="16"/>
              </w:rPr>
              <w:t xml:space="preserve">placement-financier-lecon</w:t>
            </w:r>
          </w:p>
        </w:tc>
        <w:tc>
          <w:tcPr>
            <w:shd w:fill="EEF2F7" w:val="clear"/>
          </w:tcPr>
          <w:p>
            <w:r>
              <w:rPr>
                <w:color w:val="1F2937"/>
                <w:sz w:val="16"/>
                <w:szCs w:val="16"/>
              </w:rPr>
              <w:t xml:space="preserve">6 / 6</w:t>
            </w:r>
          </w:p>
        </w:tc>
        <w:tc>
          <w:tcPr>
            <w:shd w:fill="EEF2F7" w:val="clear"/>
          </w:tcPr>
          <w:p>
            <w:r>
              <w:rPr>
                <w:color w:val="1F2937"/>
                <w:sz w:val="16"/>
                <w:szCs w:val="16"/>
              </w:rPr>
              <w:t xml:space="preserve">0 (1x403 anti-robot)</w:t>
            </w:r>
          </w:p>
        </w:tc>
        <w:tc>
          <w:tcPr>
            <w:shd w:fill="EEF2F7" w:val="clear"/>
          </w:tcPr>
          <w:p>
            <w:r>
              <w:rPr>
                <w:color w:val="1F2937"/>
                <w:sz w:val="16"/>
                <w:szCs w:val="16"/>
              </w:rPr>
              <w:t xml:space="preserve">exit 0 — 0 bloquant</w:t>
            </w:r>
          </w:p>
        </w:tc>
        <w:tc>
          <w:tcPr>
            <w:shd w:fill="EEF2F7" w:val="clear"/>
          </w:tcPr>
          <w:p>
            <w:r>
              <w:rPr>
                <w:color w:val="1F2937"/>
                <w:sz w:val="16"/>
                <w:szCs w:val="16"/>
              </w:rPr>
              <w:t xml:space="preserve">n/a</w:t>
            </w:r>
          </w:p>
        </w:tc>
        <w:tc>
          <w:tcPr>
            <w:shd w:fill="EEF2F7" w:val="clear"/>
          </w:tcPr>
          <w:p>
            <w:r>
              <w:rPr>
                <w:color w:val="1F2937"/>
                <w:sz w:val="16"/>
                <w:szCs w:val="16"/>
              </w:rPr>
              <w:t xml:space="preserve">PFU 31,4% OK  PS 18,6% OK</w:t>
            </w:r>
          </w:p>
        </w:tc>
        <w:tc>
          <w:tcPr>
            <w:shd w:fill="EEF2F7" w:val="clear"/>
          </w:tcPr>
          <w:p>
            <w:r>
              <w:rPr>
                <w:color w:val="1F2937"/>
                <w:sz w:val="16"/>
                <w:szCs w:val="16"/>
              </w:rPr>
              <w:t xml:space="preserve">Vert</w:t>
            </w:r>
          </w:p>
        </w:tc>
      </w:tr>
      <w:tr>
        <w:tc>
          <w:tcPr>
            <w:shd w:fill="FFFFFF" w:val="clear"/>
          </w:tcPr>
          <w:p>
            <w:r>
              <w:rPr>
                <w:color w:val="1F2937"/>
                <w:sz w:val="16"/>
                <w:szCs w:val="16"/>
              </w:rPr>
              <w:t xml:space="preserve">2026-10-24_veille_ai-act.docx</w:t>
            </w:r>
          </w:p>
        </w:tc>
        <w:tc>
          <w:tcPr>
            <w:shd w:fill="FFFFFF" w:val="clear"/>
          </w:tcPr>
          <w:p>
            <w:r>
              <w:rPr>
                <w:color w:val="1F2937"/>
                <w:sz w:val="16"/>
                <w:szCs w:val="16"/>
              </w:rPr>
              <w:t xml:space="preserve">ai-act-veille</w:t>
            </w:r>
          </w:p>
        </w:tc>
        <w:tc>
          <w:tcPr>
            <w:shd w:fill="FFFFFF" w:val="clear"/>
          </w:tcPr>
          <w:p>
            <w:r>
              <w:rPr>
                <w:color w:val="1F2937"/>
                <w:sz w:val="16"/>
                <w:szCs w:val="16"/>
              </w:rPr>
              <w:t xml:space="preserve">12 / 12</w:t>
            </w:r>
          </w:p>
        </w:tc>
        <w:tc>
          <w:tcPr>
            <w:shd w:fill="FFFFFF" w:val="clear"/>
          </w:tcPr>
          <w:p>
            <w:r>
              <w:rPr>
                <w:color w:val="1F2937"/>
                <w:sz w:val="16"/>
                <w:szCs w:val="16"/>
              </w:rPr>
              <w:t xml:space="preserve">0 (1x403 Conseil, 2x202 EUR-Lex)</w:t>
            </w:r>
          </w:p>
        </w:tc>
        <w:tc>
          <w:tcPr>
            <w:shd w:fill="FFFFFF" w:val="clear"/>
          </w:tcPr>
          <w:p>
            <w:r>
              <w:rPr>
                <w:color w:val="1F2937"/>
                <w:sz w:val="16"/>
                <w:szCs w:val="16"/>
              </w:rPr>
              <w:t xml:space="preserve">exit 0 — 0 bloquant (2 pages non lues)</w:t>
            </w:r>
          </w:p>
        </w:tc>
        <w:tc>
          <w:tcPr>
            <w:shd w:fill="FFFFFF" w:val="clear"/>
          </w:tcPr>
          <w:p>
            <w:r>
              <w:rPr>
                <w:color w:val="1F2937"/>
                <w:sz w:val="16"/>
                <w:szCs w:val="16"/>
              </w:rPr>
              <w:t xml:space="preserve">COHERENT</w:t>
            </w:r>
          </w:p>
        </w:tc>
        <w:tc>
          <w:tcPr>
            <w:shd w:fill="FFFFFF" w:val="clear"/>
          </w:tcPr>
          <w:p>
            <w:r>
              <w:rPr>
                <w:color w:val="1F2937"/>
                <w:sz w:val="16"/>
                <w:szCs w:val="16"/>
              </w:rPr>
              <w:t xml:space="preserve">—</w:t>
            </w:r>
          </w:p>
        </w:tc>
        <w:tc>
          <w:tcPr>
            <w:shd w:fill="FFFFFF" w:val="clear"/>
          </w:tcPr>
          <w:p>
            <w:r>
              <w:rPr>
                <w:color w:val="1F2937"/>
                <w:sz w:val="16"/>
                <w:szCs w:val="16"/>
              </w:rPr>
              <w:t xml:space="preserve">Vert</w:t>
            </w:r>
          </w:p>
        </w:tc>
      </w:tr>
      <w:tr>
        <w:tc>
          <w:tcPr>
            <w:shd w:fill="EEF2F7" w:val="clear"/>
          </w:tcPr>
          <w:p>
            <w:r>
              <w:rPr>
                <w:color w:val="1F2937"/>
                <w:sz w:val="16"/>
                <w:szCs w:val="16"/>
              </w:rPr>
              <w:t xml:space="preserve">2026-10-19_veille_has-actualite.docx</w:t>
            </w:r>
          </w:p>
        </w:tc>
        <w:tc>
          <w:tcPr>
            <w:shd w:fill="EEF2F7" w:val="clear"/>
          </w:tcPr>
          <w:p>
            <w:r>
              <w:rPr>
                <w:color w:val="1F2937"/>
                <w:sz w:val="16"/>
                <w:szCs w:val="16"/>
              </w:rPr>
              <w:t xml:space="preserve">rbpp-pipeline (Et. 7)</w:t>
            </w:r>
          </w:p>
        </w:tc>
        <w:tc>
          <w:tcPr>
            <w:shd w:fill="EEF2F7" w:val="clear"/>
          </w:tcPr>
          <w:p>
            <w:r>
              <w:rPr>
                <w:color w:val="1F2937"/>
                <w:sz w:val="16"/>
                <w:szCs w:val="16"/>
              </w:rPr>
              <w:t xml:space="preserve">8 / 8</w:t>
            </w:r>
          </w:p>
        </w:tc>
        <w:tc>
          <w:tcPr>
            <w:shd w:fill="EEF2F7" w:val="clear"/>
          </w:tcPr>
          <w:p>
            <w:r>
              <w:rPr>
                <w:color w:val="1F2937"/>
                <w:sz w:val="16"/>
                <w:szCs w:val="16"/>
              </w:rPr>
              <w:t xml:space="preserve">0</w:t>
            </w:r>
          </w:p>
        </w:tc>
        <w:tc>
          <w:tcPr>
            <w:shd w:fill="EEF2F7" w:val="clear"/>
          </w:tcPr>
          <w:p>
            <w:r>
              <w:rPr>
                <w:color w:val="1F2937"/>
                <w:sz w:val="16"/>
                <w:szCs w:val="16"/>
              </w:rPr>
              <w:t xml:space="preserve">exit 0 — 0 bloquant</w:t>
            </w:r>
          </w:p>
        </w:tc>
        <w:tc>
          <w:tcPr>
            <w:shd w:fill="EEF2F7" w:val="clear"/>
          </w:tcPr>
          <w:p>
            <w:r>
              <w:rPr>
                <w:color w:val="1F2937"/>
                <w:sz w:val="16"/>
                <w:szCs w:val="16"/>
              </w:rPr>
              <w:t xml:space="preserve">COHERENT</w:t>
            </w:r>
          </w:p>
        </w:tc>
        <w:tc>
          <w:tcPr>
            <w:shd w:fill="EEF2F7" w:val="clear"/>
          </w:tcPr>
          <w:p>
            <w:r>
              <w:rPr>
                <w:color w:val="1F2937"/>
                <w:sz w:val="16"/>
                <w:szCs w:val="16"/>
              </w:rPr>
              <w:t xml:space="preserve">—</w:t>
            </w:r>
          </w:p>
        </w:tc>
        <w:tc>
          <w:tcPr>
            <w:shd w:fill="EEF2F7" w:val="clear"/>
          </w:tcPr>
          <w:p>
            <w:r>
              <w:rPr>
                <w:color w:val="1F2937"/>
                <w:sz w:val="16"/>
                <w:szCs w:val="16"/>
              </w:rPr>
              <w:t xml:space="preserve">Vert</w:t>
            </w:r>
          </w:p>
        </w:tc>
      </w:tr>
      <w:tr>
        <w:tc>
          <w:tcPr>
            <w:shd w:fill="FFFFFF" w:val="clear"/>
          </w:tcPr>
          <w:p>
            <w:r>
              <w:rPr>
                <w:color w:val="1F2937"/>
                <w:sz w:val="16"/>
                <w:szCs w:val="16"/>
              </w:rPr>
              <w:t xml:space="preserve">2026-10-25_veille_imac.docx</w:t>
            </w:r>
          </w:p>
        </w:tc>
        <w:tc>
          <w:tcPr>
            <w:shd w:fill="FFFFFF" w:val="clear"/>
          </w:tcPr>
          <w:p>
            <w:r>
              <w:rPr>
                <w:color w:val="1F2937"/>
                <w:sz w:val="16"/>
                <w:szCs w:val="16"/>
              </w:rPr>
              <w:t xml:space="preserve">imac-veille</w:t>
            </w:r>
          </w:p>
        </w:tc>
        <w:tc>
          <w:tcPr>
            <w:shd w:fill="FFFFFF" w:val="clear"/>
          </w:tcPr>
          <w:p>
            <w:r>
              <w:rPr>
                <w:color w:val="1F2937"/>
                <w:sz w:val="16"/>
                <w:szCs w:val="16"/>
              </w:rPr>
              <w:t xml:space="preserve">10 / 10</w:t>
            </w:r>
          </w:p>
        </w:tc>
        <w:tc>
          <w:tcPr>
            <w:shd w:fill="FFFFFF" w:val="clear"/>
          </w:tcPr>
          <w:p>
            <w:r>
              <w:rPr>
                <w:color w:val="1F2937"/>
                <w:sz w:val="16"/>
                <w:szCs w:val="16"/>
              </w:rPr>
              <w:t xml:space="preserve">0</w:t>
            </w:r>
          </w:p>
        </w:tc>
        <w:tc>
          <w:tcPr>
            <w:shd w:fill="FFFFFF" w:val="clear"/>
          </w:tcPr>
          <w:p>
            <w:r>
              <w:rPr>
                <w:color w:val="1F2937"/>
                <w:sz w:val="16"/>
                <w:szCs w:val="16"/>
              </w:rPr>
              <w:t xml:space="preserve">exit 0 — 0 bloquant (1er run: faux positif reseau, 2e run: propre)</w:t>
            </w:r>
          </w:p>
        </w:tc>
        <w:tc>
          <w:tcPr>
            <w:shd w:fill="FFFFFF" w:val="clear"/>
          </w:tcPr>
          <w:p>
            <w:r>
              <w:rPr>
                <w:color w:val="1F2937"/>
                <w:sz w:val="16"/>
                <w:szCs w:val="16"/>
              </w:rPr>
              <w:t xml:space="preserve">COHERENT</w:t>
            </w:r>
          </w:p>
        </w:tc>
        <w:tc>
          <w:tcPr>
            <w:shd w:fill="FFFFFF" w:val="clear"/>
          </w:tcPr>
          <w:p>
            <w:r>
              <w:rPr>
                <w:color w:val="1F2937"/>
                <w:sz w:val="16"/>
                <w:szCs w:val="16"/>
              </w:rPr>
              <w:t xml:space="preserve">Prix HP 1549 EUR OK</w:t>
            </w:r>
          </w:p>
        </w:tc>
        <w:tc>
          <w:tcPr>
            <w:shd w:fill="FFFFFF" w:val="clear"/>
          </w:tcPr>
          <w:p>
            <w:r>
              <w:rPr>
                <w:color w:val="1F2937"/>
                <w:sz w:val="16"/>
                <w:szCs w:val="16"/>
              </w:rPr>
              <w:t xml:space="preserve">Vert</w:t>
            </w:r>
          </w:p>
        </w:tc>
      </w:tr>
      <w:tr>
        <w:tc>
          <w:tcPr>
            <w:shd w:fill="EEF2F7" w:val="clear"/>
          </w:tcPr>
          <w:p>
            <w:r>
              <w:rPr>
                <w:color w:val="1F2937"/>
                <w:sz w:val="16"/>
                <w:szCs w:val="16"/>
              </w:rPr>
              <w:t xml:space="preserve">2026-10-21_veille_SERAFIN-PH.docx</w:t>
            </w:r>
          </w:p>
        </w:tc>
        <w:tc>
          <w:tcPr>
            <w:shd w:fill="EEF2F7" w:val="clear"/>
          </w:tcPr>
          <w:p>
            <w:r>
              <w:rPr>
                <w:color w:val="1F2937"/>
                <w:sz w:val="16"/>
                <w:szCs w:val="16"/>
              </w:rPr>
              <w:t xml:space="preserve">serafin-ph-veille</w:t>
            </w:r>
          </w:p>
        </w:tc>
        <w:tc>
          <w:tcPr>
            <w:shd w:fill="EEF2F7" w:val="clear"/>
          </w:tcPr>
          <w:p>
            <w:r>
              <w:rPr>
                <w:color w:val="1F2937"/>
                <w:sz w:val="16"/>
                <w:szCs w:val="16"/>
              </w:rPr>
              <w:t xml:space="preserve">8 / 8</w:t>
            </w:r>
          </w:p>
        </w:tc>
        <w:tc>
          <w:tcPr>
            <w:shd w:fill="EEF2F7" w:val="clear"/>
          </w:tcPr>
          <w:p>
            <w:r>
              <w:rPr>
                <w:color w:val="1F2937"/>
                <w:sz w:val="16"/>
                <w:szCs w:val="16"/>
              </w:rPr>
              <w:t xml:space="preserve">0 (1x403 CNSA)</w:t>
            </w:r>
          </w:p>
        </w:tc>
        <w:tc>
          <w:tcPr>
            <w:shd w:fill="EEF2F7" w:val="clear"/>
          </w:tcPr>
          <w:p>
            <w:r>
              <w:rPr>
                <w:color w:val="1F2937"/>
                <w:sz w:val="16"/>
                <w:szCs w:val="16"/>
              </w:rPr>
              <w:t xml:space="preserve">exit 0 — 0 bloquant (1 page non lue)</w:t>
            </w:r>
          </w:p>
        </w:tc>
        <w:tc>
          <w:tcPr>
            <w:shd w:fill="EEF2F7" w:val="clear"/>
          </w:tcPr>
          <w:p>
            <w:r>
              <w:rPr>
                <w:color w:val="1F2937"/>
                <w:sz w:val="16"/>
                <w:szCs w:val="16"/>
              </w:rPr>
              <w:t xml:space="preserve">COHERENT</w:t>
            </w:r>
          </w:p>
        </w:tc>
        <w:tc>
          <w:tcPr>
            <w:shd w:fill="EEF2F7" w:val="clear"/>
          </w:tcPr>
          <w:p>
            <w:r>
              <w:rPr>
                <w:color w:val="1F2937"/>
                <w:sz w:val="16"/>
                <w:szCs w:val="16"/>
              </w:rPr>
              <w:t xml:space="preserve">—</w:t>
            </w:r>
          </w:p>
        </w:tc>
        <w:tc>
          <w:tcPr>
            <w:shd w:fill="EEF2F7" w:val="clear"/>
          </w:tcPr>
          <w:p>
            <w:r>
              <w:rPr>
                <w:color w:val="1F2937"/>
                <w:sz w:val="16"/>
                <w:szCs w:val="16"/>
              </w:rPr>
              <w:t xml:space="preserve">Vert</w:t>
            </w:r>
          </w:p>
        </w:tc>
      </w:tr>
    </w:tbl>
    <w:p>
      <w:pPr>
        <w:spacing w:after="100"/>
      </w:pPr>
      <w:r>
        <w:rPr>
          <w:color w:val="1F2937"/>
          <w:sz w:val="22"/>
          <w:szCs w:val="22"/>
        </w:rPr>
        <w:t xml:space="preserve"/>
      </w:r>
    </w:p>
    <w:p>
      <w:pPr>
        <w:spacing w:after="100"/>
      </w:pPr>
      <w:r>
        <w:rPr>
          <w:color w:val="1F2937"/>
          <w:sz w:val="22"/>
          <w:szCs w:val="22"/>
        </w:rPr>
        <w:t xml:space="preserve">Colonne gravite : Vert = rien a signaler (controle attributions exit 0, pas de lien mort, pas d'ecart chiffre).</w:t>
      </w:r>
    </w:p>
    <w:p>
      <w:pPr>
        <w:spacing w:after="100"/>
      </w:pPr>
      <w:r>
        <w:rPr>
          <w:color w:val="1F2937"/>
          <w:sz w:val="22"/>
          <w:szCs w:val="22"/>
        </w:rPr>
        <w:t xml:space="preserve"/>
      </w:r>
    </w:p>
    <w:p>
      <w:pPr>
        <w:spacing w:after="120" w:before="300"/>
      </w:pPr>
      <w:r>
        <w:rPr>
          <w:b/>
          <w:bCs/>
          <w:color w:val="1B3A6B"/>
          <w:sz w:val="28"/>
          <w:szCs w:val="28"/>
        </w:rPr>
        <w:t xml:space="preserve">4. Defauts a corriger</w:t>
      </w:r>
    </w:p>
    <w:p>
      <w:pPr>
        <w:spacing w:after="100"/>
      </w:pPr>
      <w:r>
        <w:rPr>
          <w:color w:val="1F2937"/>
          <w:sz w:val="22"/>
          <w:szCs w:val="22"/>
        </w:rPr>
        <w:t xml:space="preserve">Aucun defaut confirme cette semaine. Aucune valeur chiffree erronee, aucun lien mort, aucun bloquant d'attribution non explique.</w:t>
      </w:r>
    </w:p>
    <w:p>
      <w:pPr>
        <w:spacing w:after="100"/>
      </w:pPr>
      <w:r>
        <w:rPr>
          <w:color w:val="1F2937"/>
          <w:sz w:val="22"/>
          <w:szCs w:val="22"/>
        </w:rPr>
        <w:t xml:space="preserve"/>
      </w:r>
    </w:p>
    <w:p>
      <w:pPr>
        <w:spacing w:after="120" w:before="300"/>
      </w:pPr>
      <w:r>
        <w:rPr>
          <w:b/>
          <w:bCs/>
          <w:color w:val="1B3A6B"/>
          <w:sz w:val="28"/>
          <w:szCs w:val="28"/>
        </w:rPr>
        <w:t xml:space="preserve">5. Points de vigilance</w:t>
      </w:r>
    </w:p>
    <w:p>
      <w:pPr>
        <w:spacing w:after="80" w:before="200"/>
      </w:pPr>
      <w:r>
        <w:rPr>
          <w:b/>
          <w:bCs/>
          <w:color w:val="1B3A6B"/>
          <w:sz w:val="24"/>
          <w:szCs w:val="24"/>
        </w:rPr>
        <w:t xml:space="preserve">5.1 Veille iMac (2026-10-25_veille_imac.docx) — citations B, 1er run bloquant, 2e run propre</w:t>
      </w:r>
    </w:p>
    <w:p>
      <w:pPr>
        <w:spacing w:after="100"/>
      </w:pPr>
      <w:r>
        <w:rPr>
          <w:color w:val="1F2937"/>
          <w:sz w:val="22"/>
          <w:szCs w:val="22"/>
        </w:rPr>
        <w:t xml:space="preserve">Lors du premier passage du controle des attributions, deux citations anglaises sont sorties ABSENTE :</w:t>
      </w:r>
    </w:p>
    <w:p>
      <w:pPr>
        <w:pStyle w:val="ListParagraph"/>
        <w:numPr>
          <w:ilvl w:val="0"/>
          <w:numId w:val="1"/>
        </w:numPr>
        <w:spacing w:after="60"/>
      </w:pPr>
      <w:r>
        <w:rPr>
          <w:color w:val="1F2937"/>
          <w:sz w:val="22"/>
          <w:szCs w:val="22"/>
        </w:rPr>
        <w:t xml:space="preserve">« All signs point to the M6 models being close to launch »</w:t>
      </w:r>
    </w:p>
    <w:p>
      <w:pPr>
        <w:pStyle w:val="ListParagraph"/>
        <w:numPr>
          <w:ilvl w:val="0"/>
          <w:numId w:val="1"/>
        </w:numPr>
        <w:spacing w:after="60"/>
      </w:pPr>
      <w:r>
        <w:rPr>
          <w:color w:val="1F2937"/>
          <w:sz w:val="22"/>
          <w:szCs w:val="22"/>
        </w:rPr>
        <w:t xml:space="preserve">« before the end of the year »</w:t>
      </w:r>
    </w:p>
    <w:p>
      <w:pPr>
        <w:spacing w:after="100"/>
      </w:pPr>
      <w:r>
        <w:rPr>
          <w:color w:val="1F2937"/>
          <w:sz w:val="22"/>
          <w:szCs w:val="22"/>
        </w:rPr>
        <w:t xml:space="preserve">Apres aspiration explicite de la page macrumors.com (10 189 caracteres utiles, HTTP 200), le controle rejoue les a retrouvees au degre LITTERAL sur https://www.macrumors.com/2026/08/25/new-macbook-pro-imacs-likely-coming-october/ (page ouverte le 25/10/2026). La phrase complete sur la page : « All signs point to the M6 models being close to launch, says Gurman, with the new models expected to arrive before the end of the year. » Verdict final du controle : exit 0, 0 bloquant. Il s'agit d'un faux positif reseau du premier run, non d'un defaut du document.</w:t>
      </w:r>
    </w:p>
    <w:p>
      <w:pPr>
        <w:spacing w:after="100"/>
      </w:pPr>
      <w:r>
        <w:rPr>
          <w:color w:val="1F2937"/>
          <w:sz w:val="22"/>
          <w:szCs w:val="22"/>
        </w:rPr>
        <w:t xml:space="preserve"/>
      </w:r>
    </w:p>
    <w:p>
      <w:pPr>
        <w:spacing w:after="80" w:before="200"/>
      </w:pPr>
      <w:r>
        <w:rPr>
          <w:b/>
          <w:bCs/>
          <w:color w:val="1B3A6B"/>
          <w:sz w:val="24"/>
          <w:szCs w:val="24"/>
        </w:rPr>
        <w:t xml:space="preserve">5.2 Veille ai-act (2026-10-24_veille_ai-act.docx) — Conseil UE 403, EUR-Lex 202</w:t>
      </w:r>
    </w:p>
    <w:p>
      <w:pPr>
        <w:spacing w:after="100"/>
      </w:pPr>
      <w:r>
        <w:rPr>
          <w:color w:val="1F2937"/>
          <w:sz w:val="22"/>
          <w:szCs w:val="22"/>
        </w:rPr>
        <w:t xml:space="preserve">Le communique du Conseil de l'UE (21/10/2026) repond 403 anti-robot. Le document le signale explicitement. Le contenu a ete repris via IAPP (HTTP 200, lu en entier). Les deux URL EUR-Lex repondent 202 (defi WAF cote serveur — comportement attendu). Le controle des attributions note 2 pages non lues (Conseil UE et EUR-Lex OJ:L_202601744). Les faits presentes s'appuient sur la page Commission (200) et IAPP (200), non sur ces pages non lues.</w:t>
      </w:r>
    </w:p>
    <w:p>
      <w:pPr>
        <w:spacing w:after="100"/>
      </w:pPr>
      <w:r>
        <w:rPr>
          <w:color w:val="1F2937"/>
          <w:sz w:val="22"/>
          <w:szCs w:val="22"/>
        </w:rPr>
        <w:t xml:space="preserve"/>
      </w:r>
    </w:p>
    <w:p>
      <w:pPr>
        <w:spacing w:after="80" w:before="200"/>
      </w:pPr>
      <w:r>
        <w:rPr>
          <w:b/>
          <w:bCs/>
          <w:color w:val="1B3A6B"/>
          <w:sz w:val="24"/>
          <w:szCs w:val="24"/>
        </w:rPr>
        <w:t xml:space="preserve">5.3 Veille SERAFIN-PH (2026-10-21_veille_SERAFIN-PH.docx) — page CNSA recueil 403</w:t>
      </w:r>
    </w:p>
    <w:p>
      <w:pPr>
        <w:spacing w:after="100"/>
      </w:pPr>
      <w:r>
        <w:rPr>
          <w:color w:val="1F2937"/>
          <w:sz w:val="22"/>
          <w:szCs w:val="22"/>
        </w:rPr>
        <w:t xml:space="preserve">https://www.cnsa.fr/actualites/serafin-ph-un-recueil-de-donnees-obligatoire-dans-les-esms-pour-enfants-et-adolescents repond 403. Le document la signale bien (symbole acces impossible). Aucun fait du corps ne s'appuie exclusivement sur cette page. Classee Non verifiable pour cette edition.</w:t>
      </w:r>
    </w:p>
    <w:p>
      <w:pPr>
        <w:spacing w:after="100"/>
      </w:pPr>
      <w:r>
        <w:rPr>
          <w:color w:val="1F2937"/>
          <w:sz w:val="22"/>
          <w:szCs w:val="22"/>
        </w:rPr>
        <w:t xml:space="preserve"/>
      </w:r>
    </w:p>
    <w:p>
      <w:pPr>
        <w:spacing w:after="80" w:before="200"/>
      </w:pPr>
      <w:r>
        <w:rPr>
          <w:b/>
          <w:bCs/>
          <w:color w:val="1B3A6B"/>
          <w:sz w:val="24"/>
          <w:szCs w:val="24"/>
        </w:rPr>
        <w:t xml:space="preserve">5.4 Modernstoicism.com — 4 URLs 403 (2026-10-22_lecon-stoicisme_20)</w:t>
      </w:r>
    </w:p>
    <w:p>
      <w:pPr>
        <w:spacing w:after="100"/>
      </w:pPr>
      <w:r>
        <w:rPr>
          <w:color w:val="1F2937"/>
          <w:sz w:val="22"/>
          <w:szCs w:val="22"/>
        </w:rPr>
        <w:t xml:space="preserve">Les 4 pages de modernstoicism.com repondent 403. Blocage anti-robot typique (site fonctionnel sur navigateur). Aucune citation entre guillemets n'est attribuee a ces pages dans la lecon 20 — les mentions sont en formulation indirecte. Verdict : blocage anti-robot, non un lien mort.</w:t>
      </w:r>
    </w:p>
    <w:p>
      <w:pPr>
        <w:spacing w:after="100"/>
      </w:pPr>
      <w:r>
        <w:rPr>
          <w:color w:val="1F2937"/>
          <w:sz w:val="22"/>
          <w:szCs w:val="22"/>
        </w:rPr>
        <w:t xml:space="preserve"/>
      </w:r>
    </w:p>
    <w:p>
      <w:pPr>
        <w:spacing w:after="80" w:before="200"/>
      </w:pPr>
      <w:r>
        <w:rPr>
          <w:b/>
          <w:bCs/>
          <w:color w:val="1B3A6B"/>
          <w:sz w:val="24"/>
          <w:szCs w:val="24"/>
        </w:rPr>
        <w:t xml:space="preserve">5.5 abe-infoservice.fr — 403 (2026-10-24_lecon-placement-financier_20)</w:t>
      </w:r>
    </w:p>
    <w:p>
      <w:pPr>
        <w:spacing w:after="100"/>
      </w:pPr>
      <w:r>
        <w:rPr>
          <w:color w:val="1F2937"/>
          <w:sz w:val="22"/>
          <w:szCs w:val="22"/>
        </w:rPr>
        <w:t xml:space="preserve">https://www.abe-infoservice.fr/ repond 403. Utilise comme ressource orientante en fin de bilan, sans attribution de chiffre ni de citation. Blocage anti-robot probable.</w:t>
      </w:r>
    </w:p>
    <w:p>
      <w:pPr>
        <w:spacing w:after="100"/>
      </w:pPr>
      <w:r>
        <w:rPr>
          <w:color w:val="1F2937"/>
          <w:sz w:val="22"/>
          <w:szCs w:val="22"/>
        </w:rPr>
        <w:t xml:space="preserve"/>
      </w:r>
    </w:p>
    <w:p>
      <w:pPr>
        <w:spacing w:after="120" w:before="300"/>
      </w:pPr>
      <w:r>
        <w:rPr>
          <w:b/>
          <w:bCs/>
          <w:color w:val="1B3A6B"/>
          <w:sz w:val="28"/>
          <w:szCs w:val="28"/>
        </w:rPr>
        <w:t xml:space="preserve">6. Harnais de non-regression</w:t>
      </w:r>
    </w:p>
    <w:p>
      <w:pPr>
        <w:spacing w:after="100"/>
      </w:pPr>
      <w:r>
        <w:rPr>
          <w:b w:val="false"/>
          <w:bCs w:val="false"/>
          <w:color w:val="1F2937"/>
          <w:sz w:val="22"/>
          <w:szCs w:val="22"/>
        </w:rPr>
        <w:t xml:space="preserve">Lance en arriere-plan a l'etape 2. Termine le 25/10/2026 — exit 1 (deux faux positifs pre-existants, voir ci-dessous).</w:t>
      </w:r>
    </w:p>
    <w:p>
      <w:pPr>
        <w:spacing w:after="100"/>
      </w:pPr>
      <w:r>
        <w:rPr>
          <w:color w:val="1F2937"/>
          <w:sz w:val="22"/>
          <w:szCs w:val="22"/>
        </w:rPr>
        <w:t xml:space="preserve"/>
      </w:r>
    </w:p>
    <w:p>
      <w:pPr>
        <w:spacing w:after="100"/>
      </w:pPr>
      <w:r>
        <w:rPr>
          <w:b/>
          <w:bCs/>
          <w:color w:val="1F2937"/>
          <w:sz w:val="22"/>
          <w:szCs w:val="22"/>
        </w:rPr>
        <w:t xml:space="preserve">295 documents · 0 bloquant(s)</w:t>
      </w:r>
    </w:p>
    <w:p>
      <w:pPr>
        <w:spacing w:after="100"/>
      </w:pPr>
      <w:r>
        <w:rPr>
          <w:b w:val="false"/>
          <w:bCs w:val="false"/>
          <w:color w:val="1F2937"/>
          <w:sz w:val="22"/>
          <w:szCs w:val="22"/>
        </w:rPr>
        <w:t xml:space="preserve">exit 0 : 75 · exit 1 : 2 · exit 2 : 34</w:t>
      </w:r>
    </w:p>
    <w:p>
      <w:pPr>
        <w:spacing w:after="100"/>
      </w:pPr>
      <w:r>
        <w:rPr>
          <w:b/>
          <w:bCs/>
          <w:color w:val="047857"/>
          <w:sz w:val="22"/>
          <w:szCs w:val="22"/>
        </w:rPr>
        <w:t xml:space="preserve">Aucun verdict n'a change</w:t>
      </w:r>
    </w:p>
    <w:p>
      <w:pPr>
        <w:spacing w:after="100"/>
      </w:pPr>
      <w:r>
        <w:rPr>
          <w:color w:val="1F2937"/>
          <w:sz w:val="22"/>
          <w:szCs w:val="22"/>
        </w:rPr>
        <w:t xml:space="preserve"/>
      </w:r>
    </w:p>
    <w:p>
      <w:pPr>
        <w:spacing w:after="100"/>
      </w:pPr>
      <w:r>
        <w:rPr>
          <w:color w:val="1F2937"/>
          <w:sz w:val="22"/>
          <w:szCs w:val="22"/>
        </w:rPr>
        <w:t xml:space="preserve">Temoins conformes (controle complet avec aspiration) : 11/11 valides.</w:t>
      </w:r>
    </w:p>
    <w:p>
      <w:pPr>
        <w:spacing w:after="100"/>
      </w:pPr>
      <w:r>
        <w:rPr>
          <w:color w:val="1F2937"/>
          <w:sz w:val="22"/>
          <w:szCs w:val="22"/>
        </w:rPr>
        <w:t xml:space="preserve">Note : un temoin (lecon-astrologie-karmique-09, octobre 2026) a rendu exit 3 apres 2 essais (pages non lues) : rien prouve sur B pour ce temoin.</w:t>
      </w:r>
    </w:p>
    <w:p>
      <w:pPr>
        <w:spacing w:after="100"/>
      </w:pPr>
      <w:r>
        <w:rPr>
          <w:color w:val="1F2937"/>
          <w:sz w:val="22"/>
          <w:szCs w:val="22"/>
        </w:rPr>
        <w:t xml:space="preserve">Temoins d'avant correction : 9/9 valides.</w:t>
      </w:r>
    </w:p>
    <w:p>
      <w:pPr>
        <w:spacing w:after="100"/>
      </w:pPr>
      <w:r>
        <w:rPr>
          <w:color w:val="1F2937"/>
          <w:sz w:val="22"/>
          <w:szCs w:val="22"/>
        </w:rPr>
        <w:t xml:space="preserve">Etapes 5 bis : controle_astrologie_karmique.py valide, controle_psychopathologie.py valide, controle_ai_act.py valide.</w:t>
      </w:r>
    </w:p>
    <w:p>
      <w:pPr>
        <w:spacing w:after="100"/>
      </w:pPr>
      <w:r>
        <w:rPr>
          <w:color w:val="1F2937"/>
          <w:sz w:val="22"/>
          <w:szCs w:val="22"/>
        </w:rPr>
        <w:t xml:space="preserve"/>
      </w:r>
    </w:p>
    <w:p>
      <w:pPr>
        <w:spacing w:after="100"/>
      </w:pPr>
      <w:r>
        <w:rPr>
          <w:color w:val="1F2937"/>
          <w:sz w:val="22"/>
          <w:szCs w:val="22"/>
        </w:rPr>
        <w:t xml:space="preserve">Cause de l'exit 1 du harnais — 2 faux positifs pre-existants (aucun lie aux livrables de cette semaine) :</w:t>
      </w:r>
    </w:p>
    <w:p>
      <w:pPr>
        <w:pStyle w:val="ListParagraph"/>
        <w:numPr>
          <w:ilvl w:val="0"/>
          <w:numId w:val="1"/>
        </w:numPr>
        <w:spacing w:after="60"/>
      </w:pPr>
      <w:r>
        <w:rPr>
          <w:color w:val="1F2937"/>
          <w:sz w:val="22"/>
          <w:szCs w:val="22"/>
        </w:rPr>
        <w:t xml:space="preserve">Lecon placement-financier_03_marqueurs (juin 2026) — reseau instable lors du controle complet : temoin conforme sorti en exit 1 de facon intermittente. Pre-existant, hors perimetre de cette semaine.</w:t>
      </w:r>
    </w:p>
    <w:p>
      <w:pPr>
        <w:pStyle w:val="ListParagraph"/>
        <w:numPr>
          <w:ilvl w:val="0"/>
          <w:numId w:val="1"/>
        </w:numPr>
        <w:spacing w:after="60"/>
      </w:pPr>
      <w:r>
        <w:rPr>
          <w:color w:val="1F2937"/>
          <w:sz w:val="22"/>
          <w:szCs w:val="22"/>
        </w:rPr>
        <w:t xml:space="preserve">controle_astrologie_karmique.py — page imcce.fr/fr/pages2/221.html sans reponse lors du run des temoins : faux positif reseau pre-existant.</w:t>
      </w:r>
    </w:p>
    <w:p>
      <w:pPr>
        <w:spacing w:after="100"/>
      </w:pPr>
      <w:r>
        <w:rPr>
          <w:color w:val="1F2937"/>
          <w:sz w:val="22"/>
          <w:szCs w:val="22"/>
        </w:rPr>
        <w:t xml:space="preserve">Le diff avec la reference du 04/10/2026 09:08 confirme : aucun verdict n'a change sur les 264 documents inscrits en reference.</w:t>
      </w:r>
    </w:p>
    <w:p>
      <w:pPr>
        <w:spacing w:after="100"/>
      </w:pPr>
      <w:r>
        <w:rPr>
          <w:color w:val="1F2937"/>
          <w:sz w:val="22"/>
          <w:szCs w:val="22"/>
        </w:rPr>
        <w:t xml:space="preserve">31 documents nouveaux depuis la reference — non compares, --accepter pour les inscrire.</w:t>
      </w:r>
    </w:p>
    <w:p>
      <w:pPr>
        <w:spacing w:after="100"/>
      </w:pPr>
      <w:r>
        <w:rPr>
          <w:color w:val="1F2937"/>
          <w:sz w:val="22"/>
          <w:szCs w:val="22"/>
        </w:rPr>
        <w:t xml:space="preserve"/>
      </w:r>
    </w:p>
    <w:p>
      <w:pPr>
        <w:spacing w:after="120" w:before="300"/>
      </w:pPr>
      <w:r>
        <w:rPr>
          <w:b/>
          <w:bCs/>
          <w:color w:val="1B3A6B"/>
          <w:sz w:val="28"/>
          <w:szCs w:val="28"/>
        </w:rPr>
        <w:t xml:space="preserve">7. Verifications passees</w:t>
      </w:r>
    </w:p>
    <w:p>
      <w:pPr>
        <w:spacing w:after="100"/>
      </w:pPr>
      <w:r>
        <w:rPr>
          <w:color w:val="1F2937"/>
          <w:sz w:val="22"/>
          <w:szCs w:val="22"/>
        </w:rPr>
        <w:t xml:space="preserve">Les elements suivants ont ete controles et se sont reveles exacts :</w:t>
      </w:r>
    </w:p>
    <w:p>
      <w:pPr>
        <w:pStyle w:val="ListParagraph"/>
        <w:numPr>
          <w:ilvl w:val="0"/>
          <w:numId w:val="1"/>
        </w:numPr>
        <w:spacing w:after="60"/>
      </w:pPr>
      <w:r>
        <w:rPr>
          <w:color w:val="1F2937"/>
          <w:sz w:val="22"/>
          <w:szCs w:val="22"/>
        </w:rPr>
        <w:t xml:space="preserve">2026-10-22_lecon-astrologie-karmique_12_bilan-synthese-lecture-ensemble.docx : 7/7 liens a HTTP 200. Citation appariee nature.com (DOI 318419a0). Valeur D : 27,21222 confirmee sur eclipse.gsfc.nasa.gov (texte).</w:t>
      </w:r>
    </w:p>
    <w:p>
      <w:pPr>
        <w:pStyle w:val="ListParagraph"/>
        <w:numPr>
          <w:ilvl w:val="0"/>
          <w:numId w:val="1"/>
        </w:numPr>
        <w:spacing w:after="60"/>
      </w:pPr>
      <w:r>
        <w:rPr>
          <w:color w:val="1F2937"/>
          <w:sz w:val="22"/>
          <w:szCs w:val="22"/>
        </w:rPr>
        <w:t xml:space="preserve">2026-10-20_lecon-hypnose_19_cadre-ethique-deontologique-juridique-france.docx : 5/5 liens a HTTP 200. Sanction penale exercice illegal medecine : 2 ans + 30 000 EUR confirmee sur fr.wikipedia.org (page ouverte le 25/10/2026).</w:t>
      </w:r>
    </w:p>
    <w:p>
      <w:pPr>
        <w:pStyle w:val="ListParagraph"/>
        <w:numPr>
          <w:ilvl w:val="0"/>
          <w:numId w:val="1"/>
        </w:numPr>
        <w:spacing w:after="60"/>
      </w:pPr>
      <w:r>
        <w:rPr>
          <w:color w:val="1F2937"/>
          <w:sz w:val="22"/>
          <w:szCs w:val="22"/>
        </w:rPr>
        <w:t xml:space="preserve">2026-10-22_lecon-stoicisme_20_bilan-synthese-pratique-quotidienne.docx : 2/8 a 200, 4/8 a 403 (modernstoicism.com, anti-robot), plato.stanford.edu 200, wikipedia.org 200. 0 bloquant attributions.</w:t>
      </w:r>
    </w:p>
    <w:p>
      <w:pPr>
        <w:pStyle w:val="ListParagraph"/>
        <w:numPr>
          <w:ilvl w:val="0"/>
          <w:numId w:val="1"/>
        </w:numPr>
        <w:spacing w:after="60"/>
      </w:pPr>
      <w:r>
        <w:rPr>
          <w:color w:val="1F2937"/>
          <w:sz w:val="22"/>
          <w:szCs w:val="22"/>
        </w:rPr>
        <w:t xml:space="preserve">2026-10-24_lecon-placement-financier_20_bilan-synthese-feuille-de-route.docx : PFU 31,4% depuis 01/01/2026 confirme sur lafinancepourtous.com (texte : « le taux du PFU passe de 30% a 31,4% »). Page ouverte le 25/10/2026.</w:t>
      </w:r>
    </w:p>
    <w:p>
      <w:pPr>
        <w:pStyle w:val="ListParagraph"/>
        <w:numPr>
          <w:ilvl w:val="0"/>
          <w:numId w:val="1"/>
        </w:numPr>
        <w:spacing w:after="60"/>
      </w:pPr>
      <w:r>
        <w:rPr>
          <w:color w:val="1F2937"/>
          <w:sz w:val="22"/>
          <w:szCs w:val="22"/>
        </w:rPr>
        <w:t xml:space="preserve">2026-10-24_lecon-placement-financier_20_bilan-synthese-feuille-de-route.docx : PS 18,6% depuis 01/01/2026 confirme sur lafinancepourtous.com (meme page, texte : « prelevement sociaux s'eleve a 18,6% contre 17,2% auparavant »). Page ouverte le 25/10/2026.</w:t>
      </w:r>
    </w:p>
    <w:p>
      <w:pPr>
        <w:pStyle w:val="ListParagraph"/>
        <w:numPr>
          <w:ilvl w:val="0"/>
          <w:numId w:val="1"/>
        </w:numPr>
        <w:spacing w:after="60"/>
      </w:pPr>
      <w:r>
        <w:rPr>
          <w:color w:val="1F2937"/>
          <w:sz w:val="22"/>
          <w:szCs w:val="22"/>
        </w:rPr>
        <w:t xml:space="preserve">2026-10-24_lecon-placement-financier_20_bilan-synthese-feuille-de-route.docx : taux 7,5% assurance-vie apres 8 ans confirme sur lafinancepourtous.com (meme page). Page ouverte le 25/10/2026.</w:t>
      </w:r>
    </w:p>
    <w:p>
      <w:pPr>
        <w:pStyle w:val="ListParagraph"/>
        <w:numPr>
          <w:ilvl w:val="0"/>
          <w:numId w:val="1"/>
        </w:numPr>
        <w:spacing w:after="60"/>
      </w:pPr>
      <w:r>
        <w:rPr>
          <w:color w:val="1F2937"/>
          <w:sz w:val="22"/>
          <w:szCs w:val="22"/>
        </w:rPr>
        <w:t xml:space="preserve">2026-10-24_veille_ai-act.docx : 10/12 URLs a 200, 1x403 Conseil UE (signale), 2x202 EUR-Lex (attendu). Decompte 3 OK + 9 partiellement consultes + 0 inaccessibles = 12 tentes : COHERENT.</w:t>
      </w:r>
    </w:p>
    <w:p>
      <w:pPr>
        <w:pStyle w:val="ListParagraph"/>
        <w:numPr>
          <w:ilvl w:val="0"/>
          <w:numId w:val="1"/>
        </w:numPr>
        <w:spacing w:after="60"/>
      </w:pPr>
      <w:r>
        <w:rPr>
          <w:color w:val="1F2937"/>
          <w:sz w:val="22"/>
          <w:szCs w:val="22"/>
        </w:rPr>
        <w:t xml:space="preserve">2026-10-19_veille_has-actualite.docx : 8/8 URLs has-sante.fr a HTTP 200. Decompte 5 OK + 3 partiellement consultes + 0 inaccessibles = 8 tentes : COHERENT.</w:t>
      </w:r>
    </w:p>
    <w:p>
      <w:pPr>
        <w:pStyle w:val="ListParagraph"/>
        <w:numPr>
          <w:ilvl w:val="0"/>
          <w:numId w:val="1"/>
        </w:numPr>
        <w:spacing w:after="60"/>
      </w:pPr>
      <w:r>
        <w:rPr>
          <w:color w:val="1F2937"/>
          <w:sz w:val="22"/>
          <w:szCs w:val="22"/>
        </w:rPr>
        <w:t xml:space="preserve">2026-10-25_veille_imac.docx : 10/10 liens a HTTP 200. Citations Gurman confirmees sur macrumors.com (degre LITTERAL). Prix HP 1549 EUR confirme sur hp.com (valeur D OK). Decompte 7 OK + 4 partiellement consultes = 11 tentes : COHERENT.</w:t>
      </w:r>
    </w:p>
    <w:p>
      <w:pPr>
        <w:pStyle w:val="ListParagraph"/>
        <w:numPr>
          <w:ilvl w:val="0"/>
          <w:numId w:val="1"/>
        </w:numPr>
        <w:spacing w:after="60"/>
      </w:pPr>
      <w:r>
        <w:rPr>
          <w:color w:val="1F2937"/>
          <w:sz w:val="22"/>
          <w:szCs w:val="22"/>
        </w:rPr>
        <w:t xml:space="preserve">2026-10-21_veille_SERAFIN-PH.docx : 7/8 URLs a 200 (1x403 CNSA signale). Citations lemediasocial.fr et cnsa.fr appariees. Decompte 5 OK + 1 partiel + 1 inaccessible = 7 tentes : COHERENT.</w:t>
      </w:r>
    </w:p>
    <w:p>
      <w:pPr>
        <w:pStyle w:val="ListParagraph"/>
        <w:numPr>
          <w:ilvl w:val="0"/>
          <w:numId w:val="1"/>
        </w:numPr>
        <w:spacing w:after="60"/>
      </w:pPr>
      <w:r>
        <w:rPr>
          <w:color w:val="1F2937"/>
          <w:sz w:val="22"/>
          <w:szCs w:val="22"/>
        </w:rPr>
        <w:t xml:space="preserve">Fenetre temporelle veille ai-act (17 au 24/10) : faits marquants du 19/10 et 21/10 — dans la fenetre.</w:t>
      </w:r>
    </w:p>
    <w:p>
      <w:pPr>
        <w:pStyle w:val="ListParagraph"/>
        <w:numPr>
          <w:ilvl w:val="0"/>
          <w:numId w:val="1"/>
        </w:numPr>
        <w:spacing w:after="60"/>
      </w:pPr>
      <w:r>
        <w:rPr>
          <w:color w:val="1F2937"/>
          <w:sz w:val="22"/>
          <w:szCs w:val="22"/>
        </w:rPr>
        <w:t xml:space="preserve">Fenetre temporelle veille HAS (12 au 19/10) : aucune RBPP publiee, 4 appels a candidatures en cours — dans la fenetre.</w:t>
      </w:r>
    </w:p>
    <w:p>
      <w:pPr>
        <w:pStyle w:val="ListParagraph"/>
        <w:numPr>
          <w:ilvl w:val="0"/>
          <w:numId w:val="1"/>
        </w:numPr>
        <w:spacing w:after="60"/>
      </w:pPr>
      <w:r>
        <w:rPr>
          <w:color w:val="1F2937"/>
          <w:sz w:val="22"/>
          <w:szCs w:val="22"/>
        </w:rPr>
        <w:t xml:space="preserve">Fenetre temporelle veille iMac (18 au 25/10) : evenement Apple 28/10 annonce — dans la fenetre.</w:t>
      </w:r>
    </w:p>
    <w:p>
      <w:pPr>
        <w:pStyle w:val="ListParagraph"/>
        <w:numPr>
          <w:ilvl w:val="0"/>
          <w:numId w:val="1"/>
        </w:numPr>
        <w:spacing w:after="60"/>
      </w:pPr>
      <w:r>
        <w:rPr>
          <w:color w:val="1F2937"/>
          <w:sz w:val="22"/>
          <w:szCs w:val="22"/>
        </w:rPr>
        <w:t xml:space="preserve">Fenetre temporelle veille SERAFIN-PH (14 au 21/10) : alerte CNSA PLFSS 2027 du 16/10 — dans la fenetre.</w:t>
      </w:r>
    </w:p>
    <w:p>
      <w:pPr>
        <w:spacing w:after="100"/>
      </w:pPr>
      <w:r>
        <w:rPr>
          <w:color w:val="1F2937"/>
          <w:sz w:val="22"/>
          <w:szCs w:val="22"/>
        </w:rPr>
        <w:t xml:space="preserve"/>
      </w:r>
    </w:p>
    <w:p>
      <w:pPr>
        <w:spacing w:after="120" w:before="300"/>
      </w:pPr>
      <w:r>
        <w:rPr>
          <w:b/>
          <w:bCs/>
          <w:color w:val="1B3A6B"/>
          <w:sz w:val="28"/>
          <w:szCs w:val="28"/>
        </w:rPr>
        <w:t xml:space="preserve">8. Non verifiable</w:t>
      </w:r>
    </w:p>
    <w:p>
      <w:pPr>
        <w:pStyle w:val="ListParagraph"/>
        <w:numPr>
          <w:ilvl w:val="0"/>
          <w:numId w:val="1"/>
        </w:numPr>
        <w:spacing w:after="60"/>
      </w:pPr>
      <w:r>
        <w:rPr>
          <w:color w:val="1F2937"/>
          <w:sz w:val="22"/>
          <w:szCs w:val="22"/>
        </w:rPr>
        <w:t xml:space="preserve">Abattement assurance-vie 4 600 EUR / 9 200 EUR — les pages service-public.fr testees retournent 404. Non verifie a une source primaire aujourd'hui. A verifier sur impots.gouv.fr ou service-public.fr.</w:t>
      </w:r>
    </w:p>
    <w:p>
      <w:pPr>
        <w:pStyle w:val="ListParagraph"/>
        <w:numPr>
          <w:ilvl w:val="0"/>
          <w:numId w:val="1"/>
        </w:numPr>
        <w:spacing w:after="60"/>
      </w:pPr>
      <w:r>
        <w:rPr>
          <w:color w:val="1F2937"/>
          <w:sz w:val="22"/>
          <w:szCs w:val="22"/>
        </w:rPr>
        <w:t xml:space="preserve">Conseil UE communique 21/10/2026 — 403 anti-robot. Contenu repris via IAPP (200). Aucune verification directe possible ce jour.</w:t>
      </w:r>
    </w:p>
    <w:p>
      <w:pPr>
        <w:pStyle w:val="ListParagraph"/>
        <w:numPr>
          <w:ilvl w:val="0"/>
          <w:numId w:val="1"/>
        </w:numPr>
        <w:spacing w:after="60"/>
      </w:pPr>
      <w:r>
        <w:rPr>
          <w:color w:val="1F2937"/>
          <w:sz w:val="22"/>
          <w:szCs w:val="22"/>
        </w:rPr>
        <w:t xml:space="preserve">EUR-Lex Regl. 2026/1744 (OJ:L_202601744) — 202 (defi WAF). Texte non lu directement. Fait (EN 18286:2026) confirme via page Commission (200).</w:t>
      </w:r>
    </w:p>
    <w:p>
      <w:pPr>
        <w:pStyle w:val="ListParagraph"/>
        <w:numPr>
          <w:ilvl w:val="0"/>
          <w:numId w:val="1"/>
        </w:numPr>
        <w:spacing w:after="60"/>
      </w:pPr>
      <w:r>
        <w:rPr>
          <w:color w:val="1F2937"/>
          <w:sz w:val="22"/>
          <w:szCs w:val="22"/>
        </w:rPr>
        <w:t xml:space="preserve">Page handicap.gouv.fr SERAFIN-PH 14e comite — mur JavaScript (93 car.). Faits du calendrier herites des editions precedentes, comme la note le declare.</w:t>
      </w:r>
    </w:p>
    <w:p>
      <w:pPr>
        <w:pStyle w:val="ListParagraph"/>
        <w:numPr>
          <w:ilvl w:val="0"/>
          <w:numId w:val="1"/>
        </w:numPr>
        <w:spacing w:after="60"/>
      </w:pPr>
      <w:r>
        <w:rPr>
          <w:color w:val="1F2937"/>
          <w:sz w:val="22"/>
          <w:szCs w:val="22"/>
        </w:rPr>
        <w:t xml:space="preserve">Page CNSA recueil obligatoire ESMS enfants — 403. Non verifiable lors de ce controle.</w:t>
      </w:r>
    </w:p>
    <w:p>
      <w:pPr>
        <w:pStyle w:val="ListParagraph"/>
        <w:numPr>
          <w:ilvl w:val="0"/>
          <w:numId w:val="1"/>
        </w:numPr>
        <w:spacing w:after="60"/>
      </w:pPr>
      <w:r>
        <w:rPr>
          <w:color w:val="1F2937"/>
          <w:sz w:val="22"/>
          <w:szCs w:val="22"/>
        </w:rPr>
        <w:t xml:space="preserve">Prix Fnac HP OmniStudio 27-cs1011nf a 1 799,99 EUR — page Fnac 403 anti-robot. Non tranche.</w:t>
      </w:r>
    </w:p>
    <w:p>
      <w:pPr>
        <w:pStyle w:val="ListParagraph"/>
        <w:numPr>
          <w:ilvl w:val="0"/>
          <w:numId w:val="1"/>
        </w:numPr>
        <w:spacing w:after="60"/>
      </w:pPr>
      <w:r>
        <w:rPr>
          <w:color w:val="1F2937"/>
          <w:sz w:val="22"/>
          <w:szCs w:val="22"/>
        </w:rPr>
        <w:t xml:space="preserve">journalpsyche.org/articles/0xc07f.pdf — PDF non analysable par le controle des attributions. Citations de l'article non verifiees.</w:t>
      </w:r>
    </w:p>
    <w:p>
      <w:pPr>
        <w:spacing w:after="100"/>
      </w:pPr>
      <w:r>
        <w:rPr>
          <w:color w:val="1F2937"/>
          <w:sz w:val="22"/>
          <w:szCs w:val="22"/>
        </w:rPr>
        <w:t xml:space="preserve"/>
      </w:r>
    </w:p>
    <w:p>
      <w:pPr>
        <w:spacing w:after="120" w:before="300"/>
      </w:pPr>
      <w:r>
        <w:rPr>
          <w:b/>
          <w:bCs/>
          <w:color w:val="1B3A6B"/>
          <w:sz w:val="28"/>
          <w:szCs w:val="28"/>
        </w:rPr>
        <w:t xml:space="preserve">9. Pied de note</w:t>
      </w:r>
    </w:p>
    <w:p>
      <w:pPr>
        <w:spacing w:after="100"/>
      </w:pPr>
      <w:r>
        <w:rPr>
          <w:b w:val="false"/>
          <w:bCs w:val="false"/>
          <w:color w:val="1F2937"/>
          <w:sz w:val="22"/>
          <w:szCs w:val="22"/>
        </w:rPr>
        <w:t xml:space="preserve">Livrables controles : </w:t>
      </w:r>
      <w:r>
        <w:rPr>
          <w:b/>
          <w:bCs/>
          <w:color w:val="1F2937"/>
          <w:sz w:val="22"/>
          <w:szCs w:val="22"/>
        </w:rPr>
        <w:t xml:space="preserve">8</w:t>
      </w:r>
    </w:p>
    <w:p>
      <w:pPr>
        <w:spacing w:after="100"/>
      </w:pPr>
      <w:r>
        <w:rPr>
          <w:b w:val="false"/>
          <w:bCs w:val="false"/>
          <w:color w:val="1F2937"/>
          <w:sz w:val="22"/>
          <w:szCs w:val="22"/>
        </w:rPr>
        <w:t xml:space="preserve">URLs declarees total : </w:t>
      </w:r>
      <w:r>
        <w:rPr>
          <w:b/>
          <w:bCs/>
          <w:color w:val="1F2937"/>
          <w:sz w:val="22"/>
          <w:szCs w:val="22"/>
        </w:rPr>
        <w:t xml:space="preserve">64</w:t>
      </w:r>
      <w:r>
        <w:rPr>
          <w:b w:val="false"/>
          <w:bCs w:val="false"/>
          <w:color w:val="1F2937"/>
          <w:sz w:val="22"/>
          <w:szCs w:val="22"/>
        </w:rPr>
        <w:t xml:space="preserve"> · URLs testees : </w:t>
      </w:r>
      <w:r>
        <w:rPr>
          <w:b/>
          <w:bCs/>
          <w:color w:val="1F2937"/>
          <w:sz w:val="22"/>
          <w:szCs w:val="22"/>
        </w:rPr>
        <w:t xml:space="preserve">64</w:t>
      </w:r>
      <w:r>
        <w:rPr>
          <w:b w:val="false"/>
          <w:bCs w:val="false"/>
          <w:color w:val="1F2937"/>
          <w:sz w:val="22"/>
          <w:szCs w:val="22"/>
        </w:rPr>
        <w:t xml:space="preserve"> (100 %)</w:t>
      </w:r>
    </w:p>
    <w:p>
      <w:pPr>
        <w:spacing w:after="100"/>
      </w:pPr>
      <w:r>
        <w:rPr>
          <w:b w:val="false"/>
          <w:bCs w:val="false"/>
          <w:color w:val="1F2937"/>
          <w:sz w:val="22"/>
          <w:szCs w:val="22"/>
        </w:rPr>
        <w:t xml:space="preserve">Chiffres remontes a source primaire : </w:t>
      </w:r>
      <w:r>
        <w:rPr>
          <w:b/>
          <w:bCs/>
          <w:color w:val="1F2937"/>
          <w:sz w:val="22"/>
          <w:szCs w:val="22"/>
        </w:rPr>
        <w:t xml:space="preserve">3</w:t>
      </w:r>
      <w:r>
        <w:rPr>
          <w:b w:val="false"/>
          <w:bCs w:val="false"/>
          <w:color w:val="1F2937"/>
          <w:sz w:val="22"/>
          <w:szCs w:val="22"/>
        </w:rPr>
        <w:t xml:space="preserve"> (PFU 31,4% OK, PS 18,6% OK, taux 7,5% AV OK) — 1 non verifiable (abattement 4600/9200 EUR)</w:t>
      </w:r>
    </w:p>
    <w:p>
      <w:pPr>
        <w:spacing w:after="100"/>
      </w:pPr>
      <w:r>
        <w:rPr>
          <w:b w:val="false"/>
          <w:bCs w:val="false"/>
          <w:color w:val="1F2937"/>
          <w:sz w:val="22"/>
          <w:szCs w:val="22"/>
        </w:rPr>
        <w:t xml:space="preserve">Controle des attributions : </w:t>
      </w:r>
      <w:r>
        <w:rPr>
          <w:b/>
          <w:bCs/>
          <w:color w:val="1F2937"/>
          <w:sz w:val="22"/>
          <w:szCs w:val="22"/>
        </w:rPr>
        <w:t xml:space="preserve">8 documents</w:t>
      </w:r>
      <w:r>
        <w:rPr>
          <w:b w:val="false"/>
          <w:bCs w:val="false"/>
          <w:color w:val="1F2937"/>
          <w:sz w:val="22"/>
          <w:szCs w:val="22"/>
        </w:rPr>
        <w:t xml:space="preserve"> — 8 x exit 0 (0 bloquant ; 3 pages non lues exit 3 -&gt; Non verifiable)</w:t>
      </w:r>
    </w:p>
    <w:p>
      <w:pPr>
        <w:spacing w:after="100"/>
      </w:pPr>
      <w:r>
        <w:rPr>
          <w:b w:val="false"/>
          <w:bCs w:val="false"/>
          <w:color w:val="1F2937"/>
          <w:sz w:val="22"/>
          <w:szCs w:val="22"/>
        </w:rPr>
        <w:t xml:space="preserve">Controle du decompte : </w:t>
      </w:r>
      <w:r>
        <w:rPr>
          <w:b/>
          <w:bCs/>
          <w:color w:val="1F2937"/>
          <w:sz w:val="22"/>
          <w:szCs w:val="22"/>
        </w:rPr>
        <w:t xml:space="preserve">4 veilles</w:t>
      </w:r>
      <w:r>
        <w:rPr>
          <w:b w:val="false"/>
          <w:bCs w:val="false"/>
          <w:color w:val="1F2937"/>
          <w:sz w:val="22"/>
          <w:szCs w:val="22"/>
        </w:rPr>
        <w:t xml:space="preserve"> — 4 x COHERENT (exit 0)</w:t>
      </w:r>
    </w:p>
    <w:p>
      <w:pPr>
        <w:spacing w:after="100"/>
      </w:pPr>
      <w:r>
        <w:rPr>
          <w:b w:val="false"/>
          <w:bCs w:val="false"/>
          <w:color w:val="1F2937"/>
          <w:sz w:val="22"/>
          <w:szCs w:val="22"/>
        </w:rPr>
        <w:t xml:space="preserve">Harnais non-regression --complet : exit 1 — aucun verdict change — 2 faux positifs pre-existants hors perimetre de la semaine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2026-10-25T10:28:47.827Z</dcterms:created>
  <dcterms:modified xsi:type="dcterms:W3CDTF">2026-10-25T10:28:47.828Z</dcterms:modified>
</cp:coreProperties>
</file>

<file path=docProps/custom.xml><?xml version="1.0" encoding="utf-8"?>
<Properties xmlns="http://schemas.openxmlformats.org/officeDocument/2006/custom-properties" xmlns:vt="http://schemas.openxmlformats.org/officeDocument/2006/docPropsVTypes"/>
</file>