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B3A6B"/>
          <w:sz w:val="36"/>
          <w:szCs w:val="36"/>
        </w:rPr>
        <w:t xml:space="preserve">Note de contrôle des livrables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Semaine du 2026-07-26 au 2026-08-02  •  Produit le 2026-08-02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Portée et limite de ce contrôle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Ce contrôle est MÉCANIQUE ET EXTERNE : il vérifie que les liens répondent, que les chiffres réglementaires correspondent aux sources primaires consultées ce jour, que les dates sont dans la fenêtre annoncée et que les décomptes sont justes.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Il n'évalue PAS la qualité éditoriale, le style, l'intérêt pédagogique ou la pertinence du contenu. Le contrôleur (même type de modèle que celui qui a produit les livrables) partage l'angle mort éditorial.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AUCUN livrable n'a été modifié. Tout constat ci-dessous est à l'usage d'une décision humaine.</w:t>
      </w:r>
    </w:p>
    <w:p>
      <w:pPr>
        <w:spacing w:after="8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🚦 Verdict global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1500"/>
        <w:gridCol w:w="1800"/>
        <w:gridCol w:w="1500"/>
        <w:gridCol w:w="800"/>
      </w:tblGrid>
      <w:tr>
        <w:trPr>
          <w:tblHeader/>
        </w:trPr>
        <w:tc>
          <w:tcPr>
            <w:shd w:fill="1B3A6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Fichier</w:t>
            </w:r>
          </w:p>
        </w:tc>
        <w:tc>
          <w:tcPr>
            <w:shd w:fill="1B3A6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shd w:fill="1B3A6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Liens (OK / morts)</w:t>
            </w:r>
          </w:p>
        </w:tc>
        <w:tc>
          <w:tcPr>
            <w:shd w:fill="1B3A6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Chiffres vérifiés</w:t>
            </w:r>
          </w:p>
        </w:tc>
        <w:tc>
          <w:tcPr>
            <w:shd w:fill="1B3A6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Défauts</w:t>
            </w:r>
          </w:p>
        </w:tc>
        <w:tc>
          <w:tcPr>
            <w:shd w:fill="1B3A6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Gravité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lecon-revenus-passifs_02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revenus-passifs-lecon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 / 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 vérifiés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lecon-placement-financier_08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placement-financier-lecon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 / 0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 vérifiés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lecon-dzogchen_08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dzogchen-lecon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 / 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lecon-entretien-motivationnel_10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entretien-motivationnel-lecon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 / 0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 🟠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🟠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lecon-psychopathologie_07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psychopathologie-lecon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 / 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lecon-appli-ia_01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appli-ia-lecon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 / 0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 vérifiés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lecon-nocode-ia_16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nocode-ia-lecon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 / 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 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🟠</w:t>
            </w:r>
          </w:p>
        </w:tc>
      </w:tr>
      <w:tr>
        <w:trPr>
          <w:tblHeader w:val="false"/>
        </w:trPr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lecon-stoicisme_08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stoicisme-lecon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 / 0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lecon-hypnose_07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hypnose-lecon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 / 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lecon-enneagramme_09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enneagramme-lecon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 / 0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veille_imac (2026-08-02)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imac-veille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 / 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 vérifiés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 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🟠</w:t>
            </w:r>
          </w:p>
        </w:tc>
      </w:tr>
      <w:tr>
        <w:trPr>
          <w:tblHeader w:val="false"/>
        </w:trPr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veille_has-actualite (2026-07-27)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rbpp-pipeline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 / 1 (503 ⛔)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veille_SERAFIN-PH (2026-07-29)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serafin-ph-veille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 / 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🟢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🔴 Défauts à corriger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Aucun défaut factuel confirmé n'a été identifié cette semaine.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Tous les chiffres réglementaires et financiers vérifiés aux sources primaires sont exacts dans les livrables produits. Les corrections antérieures visibles dans les documents (mentions « ⚠️ Correction du 02/08/2026 »…) ont été identifiées comme des traces de corrections délibérées — non recomptées comme défauts (garde-fou #5).</w:t>
      </w:r>
    </w:p>
    <w:p>
      <w:pPr>
        <w:spacing w:after="8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🟠 Points de vigilance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1. Leçon entretien-motivationnel_10 — Chiffres de méta-analyse (PMC11234249)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Des statistiques précises sont citées (intervalles de confiance à 95%, pourcentages d'études à haut risque de biais) à partir de l'article PMC11234249.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Ces chiffres n'ont pas été vérifiés ligne à ligne dans le PDF source. L'URL répond 200 mais le contenu de la méta-analyse n'a pas été ouvert et comparé point par point.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Classement : 🟠 (source accessible, mais vérification interne non effectuée ce cycle).</w:t>
      </w:r>
    </w:p>
    <w:p>
      <w:pPr>
        <w:spacing w:after="60"/>
        <w:ind w:left="360"/>
      </w:pPr>
      <w:hyperlink w:history="1" r:id="rIdteogz-rmskpucfhfwx6du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PMC11234249</w:t>
        </w:r>
      </w:hyperlink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2. Leçon nocode-ia_16 — URL make.com : 403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https://www.make.com/en/integrations/airtable/notion retourne 403 lors du test curl, signe probable d'un blocage anti-robot (la page existe vraisemblablement pour un utilisateur navigateur).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Classement : 🟠 (non confirmé comme lien mort — à retester dans un navigateur en cas de doute).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3. Veille iMac — Prix Apple non lus directement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Les prix des configurations CTO iMac M4 n'ont pas pu être lus directement sur Apple.com (contenu dynamique JavaScript). Seul le prix de base (~1 799 €) est confirmé par convergence de sources secondaires.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La note de veille le signale explicitement avec ⚠️. Pas d'affirmation non sourcée dans le document.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Classement : 🟠 (correctement signalé dans le livrable — aucune correction à apporter).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4. Leçon revenus-passifs_02 — Taux PS sur revenus fonciers 2026 (17,2 % vs 18,6 %)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La leçon utilise 17,2 % dans les corrigés d'exercices pour des « revenus 2025 » (déclarés en 2026). Impots.gouv.fr confirme des exceptions maintenant certains produits à 17,2 %.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La leçon le signale avec une note de vigilance et renvoie à impots.gouv.fr. Pas d'affirmation non sourcée.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Classement : 🟠 (ambiguïté résiduelle correctement gérée dans le document).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5. Veille HAS — RBPP Prévention spécialisée sans URL dédiée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La veille mentionne une RBPP « Prévention spécialisée : accompagner les jeunes sur leurs territoires » sans URL de source directe.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Cela peut provenir d'une source consultée mais non disponible séparément (page listing HAS). À vérifier si ce point doit être cité dans une communication institutionnelle.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Classement : 🟠.</w:t>
      </w:r>
    </w:p>
    <w:p>
      <w:pPr>
        <w:spacing w:after="8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✅ Vérifications passées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Chiffres officiels et réglementaires (7 vérifications aux sources primaires)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Livret A / LDDS : 1,7 % depuis le 1er août 2026 — confirmé par presse.economie.gouv.fr (arrêté du 28/07/2026). Taux précédent 1,5 % (01/02→31/07/2026) correctement tracé dans la leçon revenus-passifs.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PFU total 2026 : 12,8 % (IR) + 18,6 % (PS) = 31,4 % — confirmé par impots.gouv.fr (rubrique « Les revenus mobiliers »). PS passé de 17,2 % (2025) à 18,6 % au 01/01/2026 (hausse CSG : 9,2 % → 10,6 %).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SMIC net mensuel : 1 477,93 € depuis le 1er juin 2026 (+2,41 %) — confirmé par travail-emploi.gouv.fr. Ancienne valeur 1 443,11 € (au 01/01/2026) correctement tracée dans la leçon.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SCPI — taux de distribution 2025 : 4,91 % pondéré (toutes catégories) — confirmé par ASPIM.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Node.js LTS : v24.18.1 · Current : v26.5.1 au 02/08/2026 — confirmé par nodejs.org/en/download.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ArXiv 2603.25146 : titre, auteurs (Geruslu, Aliyeva, Tüzün), date (26/03/2026) et nombre d'études primaires (24) — tous confirmés.</w:t>
      </w:r>
    </w:p>
    <w:p>
      <w:pPr>
        <w:spacing w:after="8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Calculs vérifiés (leçon revenus-passifs_02)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PFU scenario B : 31,4 % × 1 200 € = 376,80 € → net 823,20 € ✅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Micro-foncier TMI 11 % : base 840 € → IR 92,40 + PS 144,48 = 236,88 → net 963,12 € ✅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Micro-foncier TMI 30 % : base 840 € → IR 252 + PS 144,48 = 396,48 → net 803,52 € ✅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Capital pour 300 €/mois à 5 % brut : 300 × 12 / 0,05 = 72 000 € ✅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Capital pour SMIC (1 477,93 €/mois) à 5 % brut : 1 477,93 × 12 / 0,05 = 354 703 € ≈ 355 000 € ✅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Net après PFU 31,4 % : 5 % × (1 – 0,314) = 3,43 % ≈ 3,4 % ✅</w:t>
      </w:r>
    </w:p>
    <w:p>
      <w:pPr>
        <w:spacing w:after="8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Liens (75 URLs testées curl -L --max-time 20)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73 × HTTP 200 OK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1 × HTTP 403 : make.com (anti-robot probable, non un lien mort)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1 × HTTP 503 : lemediasocial.fr/incident.html (déjà marqué ⛔ dans la veille HAS — cohérent)</w:t>
      </w:r>
    </w:p>
    <w:p>
      <w:pPr>
        <w:spacing w:after="8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Fenêtres temporelles (veilles)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Veille HAS (20→27/07/2026) : chlordécone (24/06) correctement marqué hors-fenêtre ✅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Veille SERAFIN-PH (22→29/07/2026) : semaine creuse signalée sans inventer d'actualité ✅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Veille iMac (27/07→02/08/2026) : MacRumors du 27/07/2026 dans la fenêtre ✅</w:t>
      </w:r>
    </w:p>
    <w:p>
      <w:pPr>
        <w:spacing w:after="8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Décomptes de sources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Veille HAS : 5/6 (5 ✅ + 1 ⛔ lemediasocial) — recompté : ✅✅✅✅✅⛔ = exact ✅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Aucun outil (WebSearch, WebFetch) n'est compté comme source dans les décomptes vérifiés ✅</w:t>
      </w:r>
    </w:p>
    <w:p>
      <w:pPr>
        <w:spacing w:after="8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Corrections antérieures vérifiées (non recomptées comme défauts)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Leçon revenus-passifs : correction Livret A (1,5 % → 1,7 %), SMIC (1 443 € → 1 477,93 €) — traces explicites avec date d'effet et valeur corrigée ✅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Veille iMac : corrections du 02/08/2026 sur la feuille de route Mac (OLED 2028 / nombre de modèles) — traces explicites ✅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Leçon enneagramme_09 : correction du lien Truity et nuance de la statistique — traces explicites, lien courant 200 OK ✅</w:t>
      </w:r>
    </w:p>
    <w:p>
      <w:pPr>
        <w:spacing w:after="8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Citations vérifiées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ArXiv 2603.25146 (Geruslu et al.) : titre, auteurs, date et contenu cohérents avec la description dans la leçon appli-ia ✅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Guillemets des leçons non financières (Dzogchen, Stoïcisme, Hypnose, Enneagramme, Psychopathologie) : dialogues pédagogiques fictifs ou reformulations — aucune attribution directe à un auteur sans précaution ✅</w:t>
      </w:r>
    </w:p>
    <w:p>
      <w:pPr>
        <w:spacing w:after="8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🔍 Non vérifiable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Les éléments suivants n'ont pas pu être contrôlés et pourquoi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Prix Apple.com des configurations CTO iMac M4 : page JavaScript non lisible par WebFetch. Seul le prix de base (≈ 1 799 €) est confirmé par sources secondaires.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Chiffres statistiques internes de la méta-analyse PMC11234249 (intervalles de confiance, pourcentages d'études) : URL ouverte et répondant 200, mais lecture intégrale du PDF non effectuée.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Taux PS sur revenus fonciers 2026 (17,2 % ou 18,6 %) : dépend de la date d'encaissement et d'exceptions potentielles — nuance non tranchable sans accès à la fiche technique complète impots.gouv.fr (page de listing non structurée).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Contenus qualitatifs et spirituels des leçons Dzogchen, Stoïcisme, Hypnose : non falsifiables sans expertise domaine ou accès aux textes sources primaires (certains anciens).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Données SERAFIN-PH : ATIH inaccessible (403) lors des tentatives de ce cycle — confirmé dans la veille.</w:t>
      </w:r>
    </w:p>
    <w:p>
      <w:pPr>
        <w:spacing w:after="8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📊 Bilan chiffré</w:t>
      </w:r>
    </w:p>
    <w:tbl>
      <w:tblPr>
        <w:tblW w:type="pct" w:w="8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3A6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Indicateur</w:t>
            </w:r>
          </w:p>
        </w:tc>
        <w:tc>
          <w:tcPr>
            <w:shd w:fill="1B3A6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Livrables contrôlés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13</w:t>
            </w:r>
          </w:p>
        </w:tc>
      </w:tr>
      <w:tr>
        <w:trPr>
          <w:tblHeader w:val="false"/>
        </w:trPr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Liens testés (curl)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75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Liens OK (200)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73</w:t>
            </w:r>
          </w:p>
        </w:tc>
      </w:tr>
      <w:tr>
        <w:trPr>
          <w:tblHeader w:val="false"/>
        </w:trPr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Liens 403 anti-robot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Liens morts confirmés (404)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Liens 503 (déjà ⛔ dans doc)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Chiffres remontés à source primaire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</w:t>
            </w:r>
          </w:p>
        </w:tc>
      </w:tr>
      <w:tr>
        <w:trPr>
          <w:tblHeader w:val="false"/>
        </w:trPr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Défauts 🔴 (erreur factuelle)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Points de vigilance 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Calculs vérifiés</w:t>
            </w:r>
          </w:p>
        </w:tc>
        <w:tc>
          <w:tcPr>
            <w:shd w:fill="EEF2F7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</w:t>
            </w:r>
          </w:p>
        </w:tc>
      </w:tr>
    </w:tbl>
    <w:p>
      <w:pPr>
        <w:spacing w:after="80"/>
      </w:pPr>
      <w:r>
        <w:t xml:space="preserve"/>
      </w:r>
    </w:p>
    <w:p>
      <w:pPr>
        <w:spacing w:before="200"/>
        <w:jc w:val="center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Note produite automatiquement par le job controle-livrables — Claude Code — 02/08/2026. Aucun livrable n'a été modifié. Tout chiffre avancé dans cette note provient d'une source récupérée pendant cette exécution.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eogz-rmskpucfhfwx6du" Type="http://schemas.openxmlformats.org/officeDocument/2006/relationships/hyperlink" Target="https://pmc.ncbi.nlm.nih.gov/articles/PMC11234249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2026-08-02T12:27:16.506Z</dcterms:created>
  <dcterms:modified xsi:type="dcterms:W3CDTF">2026-08-02T12:27:16.509Z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