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B3A6B"/>
          <w:sz w:val="52"/>
          <w:szCs w:val="52"/>
        </w:rPr>
        <w:t xml:space="preserve">Leçon Astrologie karmique n°12</w:t>
      </w:r>
    </w:p>
    <w:p>
      <w:pPr>
        <w:spacing w:after="80"/>
        <w:jc w:val="center"/>
      </w:pPr>
      <w:r>
        <w:rPr>
          <w:rFonts w:ascii="Times New Roman" w:cs="Times New Roman" w:eastAsia="Times New Roman" w:hAnsi="Times New Roman"/>
          <w:b/>
          <w:bCs/>
          <w:color w:val="1B3A6B"/>
          <w:sz w:val="40"/>
          <w:szCs w:val="40"/>
        </w:rPr>
        <w:t xml:space="preserve">Lecture d'ensemble et bilan du parcours</w:t>
      </w:r>
    </w:p>
    <w:p>
      <w:pPr>
        <w:spacing w:after="240"/>
        <w:jc w:val="center"/>
      </w:pPr>
      <w:r>
        <w:rPr>
          <w:rFonts w:ascii="Times New Roman" w:cs="Times New Roman" w:eastAsia="Times New Roman" w:hAnsi="Times New Roman"/>
          <w:i/>
          <w:iCs/>
          <w:color w:val="6B7280"/>
          <w:sz w:val="22"/>
          <w:szCs w:val="22"/>
        </w:rPr>
        <w:t xml:space="preserve">22 octobre 2026  ·  Leçon 12 / 12  ·  BILAN FINAL</w:t>
      </w:r>
    </w:p>
    <w:p>
      <w:pPr>
        <w:pStyle w:val="Heading2"/>
      </w:pPr>
      <w:r>
        <w:rPr>
          <w:rFonts w:ascii="Times New Roman" w:cs="Times New Roman" w:eastAsia="Times New Roman" w:hAnsi="Times New Roman"/>
          <w:b/>
          <w:bCs/>
          <w:color w:val="1B3A6B"/>
          <w:sz w:val="30"/>
          <w:szCs w:val="30"/>
        </w:rPr>
        <w:t xml:space="preserve">🎯 Objectif</w:t>
      </w:r>
    </w:p>
    <w:p>
      <w:pPr>
        <w:spacing w:after="120"/>
      </w:pPr>
      <w:r>
        <w:rPr>
          <w:rFonts w:ascii="Times New Roman" w:cs="Times New Roman" w:eastAsia="Times New Roman" w:hAnsi="Times New Roman"/>
          <w:b w:val="false"/>
          <w:bCs w:val="false"/>
          <w:i w:val="false"/>
          <w:iCs w:val="false"/>
          <w:color w:val="1F2937"/>
          <w:sz w:val="22"/>
          <w:szCs w:val="22"/>
        </w:rPr>
        <w:t xml:space="preserve">C'est la dernière leçon de ce parcours. À la fin de cette séance, tu seras en mesure d'assembler les éléments appris en douze leçons dans une lecture d'ensemble d'un thème natal sous l'angle karmique, de hiérarchiser les indices, d'identifier ce que le corpus dit et ce que l'astronomie confirme — et de savoir exactement où tu t'arrêtes et pourquoi.</w:t>
      </w:r>
    </w:p>
    <w:p>
      <w:pPr>
        <w:spacing w:after="120"/>
      </w:pPr>
      <w:r>
        <w:rPr>
          <w:rFonts w:ascii="Times New Roman" w:cs="Times New Roman" w:eastAsia="Times New Roman" w:hAnsi="Times New Roman"/>
          <w:b w:val="false"/>
          <w:bCs w:val="false"/>
          <w:i w:val="false"/>
          <w:iCs w:val="false"/>
          <w:color w:val="1F2937"/>
          <w:sz w:val="22"/>
          <w:szCs w:val="22"/>
        </w:rPr>
        <w:t xml:space="preserve">Rappel leçon 11 (15 octobre 2026) : les aspects formés par une planète avec l'axe nodal — conjonction, opposition, carré nodal, trigone, sextile — sont lus par le corpus comme des rapports à l'ensemble de l'axe (Nœud Nord et Nœud Sud simultanément), la géométrie d'opposition des nœuds lunaires le rendant inévitable. Le carré nodal (planète à 90° de l'axe, aux « bendings ») est l'aspect de tension maximale et d'injonction d'intégration dans le corpus contemporain.</w:t>
      </w:r>
    </w:p>
    <w:p>
      <w:pPr>
        <w:spacing w:after="80"/>
      </w:pPr>
      <w:r>
        <w:t xml:space="preserve"/>
      </w:r>
    </w:p>
    <w:p>
      <w:pPr>
        <w:pStyle w:val="Heading2"/>
      </w:pPr>
      <w:r>
        <w:rPr>
          <w:rFonts w:ascii="Times New Roman" w:cs="Times New Roman" w:eastAsia="Times New Roman" w:hAnsi="Times New Roman"/>
          <w:b/>
          <w:bCs/>
          <w:color w:val="1B3A6B"/>
          <w:sz w:val="30"/>
          <w:szCs w:val="30"/>
        </w:rPr>
        <w:t xml:space="preserve">📜 Le corpus — assembler une lecture karmique complète</w:t>
      </w:r>
    </w:p>
    <w:p>
      <w:pPr>
        <w:pStyle w:val="Heading3"/>
      </w:pPr>
      <w:r>
        <w:rPr>
          <w:rFonts w:ascii="Times New Roman" w:cs="Times New Roman" w:eastAsia="Times New Roman" w:hAnsi="Times New Roman"/>
          <w:b/>
          <w:bCs/>
          <w:color w:val="1F2937"/>
          <w:sz w:val="26"/>
          <w:szCs w:val="26"/>
        </w:rPr>
        <w:t xml:space="preserve">1. Ce que le parcours a construit, leçon par leçon</w:t>
      </w:r>
    </w:p>
    <w:p>
      <w:pPr>
        <w:spacing w:after="120"/>
      </w:pPr>
      <w:r>
        <w:rPr>
          <w:rFonts w:ascii="Times New Roman" w:cs="Times New Roman" w:eastAsia="Times New Roman" w:hAnsi="Times New Roman"/>
          <w:b w:val="false"/>
          <w:bCs w:val="false"/>
          <w:i w:val="false"/>
          <w:iCs w:val="false"/>
          <w:color w:val="1F2937"/>
          <w:sz w:val="22"/>
          <w:szCs w:val="22"/>
        </w:rPr>
        <w:t xml:space="preserve">Douze leçons ont posé les pièces d'un système. Les voici rappelées dans leur ordre logique, qui n'est pas tout à fait l'ordre pédagogique mais qui correspond à la hiérarchie d'importance dans la lecture d'un thème :</w:t>
      </w:r>
    </w:p>
    <w:p>
      <w:pPr>
        <w:spacing w:after="80"/>
      </w:pPr>
      <w: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1B3A6B" w:color="auto"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Leçon</w:t>
            </w:r>
          </w:p>
        </w:tc>
        <w:tc>
          <w:tcPr>
            <w:shd w:fill="1B3A6B" w:color="auto"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Ce qu'elle apporte à la lecture d'un thème</w:t>
            </w:r>
          </w:p>
        </w:tc>
      </w:tr>
      <w:tr>
        <w:tc>
          <w:tcP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Leçon 1 — Cadrage</w:t>
            </w:r>
          </w:p>
        </w:tc>
        <w:tc>
          <w:tcP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Les postulats fondateurs (karma, réincarnation) et les auteurs de référence. Ce corpus est né dans les années 1970 aux États-Unis, autour de Martin Schulman, et s'est développé ensuite avec Jan Spiller et Liz Greene. Ces postulats ne sont pas vérifiables — c'est son socle philosophique, pas astronomique.</w:t>
            </w:r>
          </w:p>
        </w:tc>
      </w:tr>
      <w:tr>
        <w:tc>
          <w:tcPr>
            <w:shd w:fill="EEF2F7" w:color="auto"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Leçon 2 — Le ciel réel</w:t>
            </w:r>
          </w:p>
        </w:tc>
        <w:tc>
          <w:tcPr>
            <w:shd w:fill="EEF2F7" w:color="auto"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La distinction cruciale : zodiaque tropical (douze secteurs de 30° depuis l'équinoxe de printemps) versus zodiaque sidéral (positions réelles des constellations). L'astrologie occidentale utilise le zodiaque tropical — une convention, assumée, et à ne jamais confondre avec la position des étoiles.</w:t>
            </w:r>
          </w:p>
        </w:tc>
      </w:tr>
      <w:tr>
        <w:tc>
          <w:tcP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Leçon 3 — Les nœuds lunaires : astronomie</w:t>
            </w:r>
          </w:p>
        </w:tc>
        <w:tc>
          <w:tcP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La réalité de l'axe nodal : intersections de l'orbite lunaire et de l'écliptique, inclinées d'environ 5,1°, cycle rétrograde de 18,6 ans (mois draconique : 27,21222 jours, source NASA). Ce sont ces nœuds qui permettent les éclipses. Astronomiquement réels et calculables.</w:t>
            </w:r>
          </w:p>
        </w:tc>
      </w:tr>
      <w:tr>
        <w:tc>
          <w:tcPr>
            <w:shd w:fill="EEF2F7" w:color="auto"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Leçon 4 — Le Nœud Sud</w:t>
            </w:r>
          </w:p>
        </w:tc>
        <w:tc>
          <w:tcPr>
            <w:shd w:fill="EEF2F7" w:color="auto"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Dans le corpus : l'acquis, la zone de confort, ce qui est facile mais peut retenir. Lecture signe par signe. D'après Jan Spiller (présenté par CafeAstrology), le Nœud Sud représente les « overdeveloped character traits » que l'individu tend à reproduire par sécurité.</w:t>
            </w:r>
          </w:p>
        </w:tc>
      </w:tr>
      <w:tr>
        <w:tc>
          <w:tcP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Leçon 5 — Le Nœud Nord</w:t>
            </w:r>
          </w:p>
        </w:tc>
        <w:tc>
          <w:tcP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La direction de croissance, ce qui coûte et fait grandir. Toujours en opposition au Nœud Sud (géométrie imposée). D'après Spiller, travailler consciemment le Nœud Nord conduit à un plus grand accomplissement personnel.</w:t>
            </w:r>
          </w:p>
        </w:tc>
      </w:tr>
      <w:tr>
        <w:tc>
          <w:tcPr>
            <w:shd w:fill="EEF2F7" w:color="auto"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Leçon 6 — Les nœuds par maison</w:t>
            </w:r>
          </w:p>
        </w:tc>
        <w:tc>
          <w:tcPr>
            <w:shd w:fill="EEF2F7" w:color="auto"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Le domaine de vie (maison) auquel l'axe nodal est assigné — selon le système de maisons choisi, et notamment selon l'ascendant. Une même position en signe peut donner des lectures très différentes selon la maison.</w:t>
            </w:r>
          </w:p>
        </w:tc>
      </w:tr>
      <w:tr>
        <w:tc>
          <w:tcP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Leçon 7 — Saturne</w:t>
            </w:r>
          </w:p>
        </w:tc>
        <w:tc>
          <w:tcPr>
            <w:tcMar>
              <w:top w:type="dxa" w:w="60"/>
              <w:left w:type="dxa" w:w="120"/>
              <w:bottom w:type="dxa" w:w="60"/>
              <w:right w:type="dxa" w:w="120"/>
            </w:tcMar>
          </w:tcPr>
          <w:p>
            <w:r>
              <w:rPr>
                <w:rFonts w:ascii="Times New Roman" w:cs="Times New Roman" w:eastAsia="Times New Roman" w:hAnsi="Times New Roman"/>
                <w:color w:val="1F2937"/>
                <w:sz w:val="20"/>
                <w:szCs w:val="20"/>
              </w:rPr>
              <w:t xml:space="preserve">Cycle de ~29,5 ans, « retour de Saturne » entre 28 et 30 ans puis vers 58-60 ans. Figure centrale du corpus karmique : structure, limite, maturité. Saturne en aspect aux nœuds = un des marqueurs les plus forts dans le corpus.</w:t>
            </w:r>
          </w:p>
        </w:tc>
      </w:tr>
      <w:tr>
        <w:tc>
          <w:tcPr>
            <w:shd w:fill="EEF2F7" w:color="auto"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Leçon 8 — Les rétrogradations</w:t>
            </w:r>
          </w:p>
        </w:tc>
        <w:tc>
          <w:tcPr>
            <w:shd w:fill="EEF2F7" w:color="auto"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Mouvement apparent dû à la position relative des planètes sur leurs orbites — jamais un ralentissement réel. Le corpus en fait un symbolisme de « reprise » et de « révision » : matière à travailler en profondeur. Ce symbolisme est propre au corpus ; la rétrogradation, elle, est calculable et observable.</w:t>
            </w:r>
          </w:p>
        </w:tc>
      </w:tr>
      <w:tr>
        <w:tc>
          <w:tcP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Leçon 9 — Chiron</w:t>
            </w:r>
          </w:p>
        </w:tc>
        <w:tc>
          <w:tcPr>
            <w:tcMar>
              <w:top w:type="dxa" w:w="60"/>
              <w:left w:type="dxa" w:w="120"/>
              <w:bottom w:type="dxa" w:w="60"/>
              <w:right w:type="dxa" w:w="120"/>
            </w:tcMar>
          </w:tcPr>
          <w:p>
            <w:r>
              <w:rPr>
                <w:rFonts w:ascii="Times New Roman" w:cs="Times New Roman" w:eastAsia="Times New Roman" w:hAnsi="Times New Roman"/>
                <w:color w:val="1F2937"/>
                <w:sz w:val="20"/>
                <w:szCs w:val="20"/>
              </w:rPr>
              <w:t xml:space="preserve">Corps réel découvert en 1977, classé centaure. Le corpus en a fait en quelques années une figure de la « blessure et du guérisseur blessé ». Statut particulier : corps céleste confirmé, mais l'interprétation symbolique est une construction très récente.</w:t>
            </w:r>
          </w:p>
        </w:tc>
      </w:tr>
      <w:tr>
        <w:tc>
          <w:tcPr>
            <w:shd w:fill="EEF2F7" w:color="auto"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Leçon 10 — Lilith et les points fictifs</w:t>
            </w:r>
          </w:p>
        </w:tc>
        <w:tc>
          <w:tcPr>
            <w:shd w:fill="EEF2F7" w:color="auto"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La leçon critique du parcours : tous les objets du corpus n'ont pas le même statut. Corps célestes réels (Chiron, astéroïdes Vesta, Cérès…), points calculés (Lilith Moyenne = apogée lunaire), points imaginaires (Lune de Waldemath). Ne jamais confondre les trois registres.</w:t>
            </w:r>
          </w:p>
        </w:tc>
      </w:tr>
      <w:tr>
        <w:tc>
          <w:tcP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Leçon 11 — Les aspects aux nœuds</w:t>
            </w:r>
          </w:p>
        </w:tc>
        <w:tc>
          <w:tcPr>
            <w:tcMar>
              <w:top w:type="dxa" w:w="60"/>
              <w:left w:type="dxa" w:w="120"/>
              <w:bottom w:type="dxa" w:w="60"/>
              <w:right w:type="dxa" w:w="120"/>
            </w:tcMar>
          </w:tcPr>
          <w:p>
            <w:r>
              <w:rPr>
                <w:rFonts w:ascii="Times New Roman" w:cs="Times New Roman" w:eastAsia="Times New Roman" w:hAnsi="Times New Roman"/>
                <w:color w:val="1F2937"/>
                <w:sz w:val="20"/>
                <w:szCs w:val="20"/>
              </w:rPr>
              <w:t xml:space="preserve">Conjonction, opposition, carré nodal, trigone, sextile. La géométrie d'opposition des nœuds impose que toute planète en carré avec l'un soit en carré avec l'autre. Le corpus lit les aspects à l'axe nodal, pas à un nœud isolé.</w:t>
            </w:r>
          </w:p>
        </w:tc>
      </w:tr>
    </w:tbl>
    <w:p>
      <w:pPr>
        <w:spacing w:after="80"/>
      </w:pPr>
      <w:r>
        <w:t xml:space="preserve"/>
      </w:r>
    </w:p>
    <w:p>
      <w:pPr>
        <w:pStyle w:val="Heading3"/>
      </w:pPr>
      <w:r>
        <w:rPr>
          <w:rFonts w:ascii="Times New Roman" w:cs="Times New Roman" w:eastAsia="Times New Roman" w:hAnsi="Times New Roman"/>
          <w:b/>
          <w:bCs/>
          <w:color w:val="1F2937"/>
          <w:sz w:val="26"/>
          <w:szCs w:val="26"/>
        </w:rPr>
        <w:t xml:space="preserve">2. Hiérarchie des indices dans la lecture karmique</w:t>
      </w:r>
    </w:p>
    <w:p>
      <w:pPr>
        <w:spacing w:after="120"/>
      </w:pPr>
      <w:r>
        <w:rPr>
          <w:rFonts w:ascii="Times New Roman" w:cs="Times New Roman" w:eastAsia="Times New Roman" w:hAnsi="Times New Roman"/>
          <w:b w:val="false"/>
          <w:bCs w:val="false"/>
          <w:i w:val="false"/>
          <w:iCs w:val="false"/>
          <w:color w:val="1F2937"/>
          <w:sz w:val="22"/>
          <w:szCs w:val="22"/>
        </w:rPr>
        <w:t xml:space="preserve">Le corpus ne donne pas une hiérarchie unique et unifiée — chaque école et chaque auteur ordonne différemment. Ce qui suit est la hiérarchie la plus commune dans le corpus contemporain anglophone, telle qu'elle ressort des synthèses disponibles.</w:t>
      </w:r>
    </w:p>
    <w:p>
      <w:pPr>
        <w:spacing w:after="80"/>
      </w:pPr>
      <w:r>
        <w:t xml:space="preserve"/>
      </w:r>
    </w:p>
    <w:tbl>
      <w:tblPr>
        <w:tblW w:type="pct" w:w="5000"/>
        <w:tblBorders>
          <w:top w:val="single" w:color="FFFFFF" w:sz="0"/>
          <w:left w:val="single" w:color="1B3A6B" w:sz="12"/>
          <w:bottom w:val="single" w:color="FFFFFF" w:sz="0"/>
          <w:right w:val="single" w:color="FFFFFF" w:sz="0"/>
          <w:insideH w:val="none" w:color="FFFFFF" w:sz="0"/>
          <w:insideV w:val="none" w:color="FFFFFF" w:sz="0"/>
        </w:tblBorders>
      </w:tblPr>
      <w:tblGrid>
        <w:gridCol w:w="9026"/>
      </w:tblGrid>
      <w:tr>
        <w:tc>
          <w:tcPr>
            <w:tcBorders>
              <w:top w:val="none"/>
              <w:left w:val="single" w:color="1B3A6B" w:sz="12"/>
              <w:bottom w:val="none"/>
              <w:right w:val="none"/>
            </w:tcBorders>
            <w:shd w:fill="EEF2F7" w:color="auto" w:val="clear"/>
            <w:tcMar>
              <w:top w:type="dxa" w:w="100"/>
              <w:left w:type="dxa" w:w="200"/>
              <w:bottom w:type="dxa" w:w="100"/>
              <w:right w:type="dxa" w:w="200"/>
            </w:tcMar>
          </w:tcPr>
          <w:p>
            <w:pPr>
              <w:spacing w:after="80"/>
            </w:pPr>
            <w:r>
              <w:rPr>
                <w:rFonts w:ascii="Times New Roman" w:cs="Times New Roman" w:eastAsia="Times New Roman" w:hAnsi="Times New Roman"/>
                <w:b/>
                <w:bCs/>
                <w:color w:val="1B3A6B"/>
                <w:sz w:val="22"/>
                <w:szCs w:val="22"/>
              </w:rPr>
              <w:t xml:space="preserve">Niveau 1 — L'axe nodal (signe + maison)</w:t>
            </w:r>
          </w:p>
          <w:p>
            <w:pPr>
              <w:spacing w:after="120"/>
            </w:pPr>
            <w:r>
              <w:rPr>
                <w:rFonts w:ascii="Times New Roman" w:cs="Times New Roman" w:eastAsia="Times New Roman" w:hAnsi="Times New Roman"/>
                <w:b w:val="false"/>
                <w:bCs w:val="false"/>
                <w:i w:val="false"/>
                <w:iCs w:val="false"/>
                <w:color w:val="1F2937"/>
                <w:sz w:val="22"/>
                <w:szCs w:val="22"/>
              </w:rPr>
              <w:t xml:space="preserve">C'est le pivot de toute lecture karmique. La position du Nœud Nord (signe + maison) et du Nœud Sud (signe + maison opposée) définit la direction évolutive centrale. D'après CafeAstrology (cafeastrology.com/nodesofthemoon.html), qui présente l'approche de Jan Spiller : « The Nodes of the Moon suggest personal karmic imbalance. Thus, consciously working on these 'life lessons' can bring us to increased happiness and fulfillment. » Cette formulation condense la lecture Spiller : l'axe nodal signale un déséquilibre à corriger au fil de la vie.</w:t>
            </w:r>
          </w:p>
          <w:p>
            <w:pPr>
              <w:spacing w:after="120"/>
            </w:pPr>
            <w:r>
              <w:rPr>
                <w:rFonts w:ascii="Times New Roman" w:cs="Times New Roman" w:eastAsia="Times New Roman" w:hAnsi="Times New Roman"/>
                <w:b w:val="false"/>
                <w:bCs w:val="false"/>
                <w:i w:val="false"/>
                <w:iCs w:val="false"/>
                <w:color w:val="1F2937"/>
                <w:sz w:val="22"/>
                <w:szCs w:val="22"/>
              </w:rPr>
              <w:t xml:space="preserve">Le nœud moyen ou le nœud vrai : rappel de la leçon 3 — les deux ne franchissent pas la limite d'un signe le même jour. Dans un thème de naissance, la position du nœud est donnée pour une date et une heure précises ; la différence entre les deux méthodes peut atteindre quelques degrés (valeur indicative tirée de la littérature du corpus — non relevée sur les pages liées en Régime A), ce qui peut changer le signe en limite de signe.</w:t>
            </w:r>
          </w:p>
        </w:tc>
      </w:tr>
    </w:tbl>
    <w:p>
      <w:pPr>
        <w:spacing w:after="80"/>
      </w:pPr>
      <w:r>
        <w:t xml:space="preserve"/>
      </w:r>
    </w:p>
    <w:tbl>
      <w:tblPr>
        <w:tblW w:type="pct" w:w="5000"/>
        <w:tblBorders>
          <w:top w:val="single" w:color="FFFFFF" w:sz="0"/>
          <w:left w:val="single" w:color="1B3A6B" w:sz="12"/>
          <w:bottom w:val="single" w:color="FFFFFF" w:sz="0"/>
          <w:right w:val="single" w:color="FFFFFF" w:sz="0"/>
          <w:insideH w:val="none" w:color="FFFFFF" w:sz="0"/>
          <w:insideV w:val="none" w:color="FFFFFF" w:sz="0"/>
        </w:tblBorders>
      </w:tblPr>
      <w:tblGrid>
        <w:gridCol w:w="9026"/>
      </w:tblGrid>
      <w:tr>
        <w:tc>
          <w:tcPr>
            <w:tcBorders>
              <w:top w:val="none"/>
              <w:left w:val="single" w:color="1B3A6B" w:sz="12"/>
              <w:bottom w:val="none"/>
              <w:right w:val="none"/>
            </w:tcBorders>
            <w:shd w:fill="EEF2F7" w:color="auto" w:val="clear"/>
            <w:tcMar>
              <w:top w:type="dxa" w:w="100"/>
              <w:left w:type="dxa" w:w="200"/>
              <w:bottom w:type="dxa" w:w="100"/>
              <w:right w:type="dxa" w:w="200"/>
            </w:tcMar>
          </w:tcPr>
          <w:p>
            <w:pPr>
              <w:spacing w:after="80"/>
            </w:pPr>
            <w:r>
              <w:rPr>
                <w:rFonts w:ascii="Times New Roman" w:cs="Times New Roman" w:eastAsia="Times New Roman" w:hAnsi="Times New Roman"/>
                <w:b/>
                <w:bCs/>
                <w:color w:val="1B3A6B"/>
                <w:sz w:val="22"/>
                <w:szCs w:val="22"/>
              </w:rPr>
              <w:t xml:space="preserve">Niveau 2 — Saturne</w:t>
            </w:r>
          </w:p>
          <w:p>
            <w:pPr>
              <w:spacing w:after="120"/>
            </w:pPr>
            <w:r>
              <w:rPr>
                <w:rFonts w:ascii="Times New Roman" w:cs="Times New Roman" w:eastAsia="Times New Roman" w:hAnsi="Times New Roman"/>
                <w:b w:val="false"/>
                <w:bCs w:val="false"/>
                <w:i w:val="false"/>
                <w:iCs w:val="false"/>
                <w:color w:val="1F2937"/>
                <w:sz w:val="22"/>
                <w:szCs w:val="22"/>
              </w:rPr>
              <w:t xml:space="preserve">Saturne est le marqueur de structure et de maturité du corpus. Son signe, sa maison, et surtout ses aspects avec l'axe nodal (conjonction, carré, opposition) constituent le deuxième niveau de la lecture karmique. Un carré Saturne/nœuds est souvent décrit dans le corpus comme un « obstacle structurel » que le chemin nodal doit intégrer.</w:t>
            </w:r>
          </w:p>
          <w:p>
            <w:pPr>
              <w:spacing w:after="120"/>
            </w:pPr>
            <w:r>
              <w:rPr>
                <w:rFonts w:ascii="Times New Roman" w:cs="Times New Roman" w:eastAsia="Times New Roman" w:hAnsi="Times New Roman"/>
                <w:b w:val="false"/>
                <w:bCs w:val="false"/>
                <w:i w:val="false"/>
                <w:iCs w:val="false"/>
                <w:color w:val="1F2937"/>
                <w:sz w:val="22"/>
                <w:szCs w:val="22"/>
              </w:rPr>
              <w:t xml:space="preserve">Le retour de Saturne (vers 28-30 ans, puis 58-60 ans) est le cycle de vie dont le corpus fait le plus grand usage. Sa réalité astronomique est solide : période orbitale d'environ 29,5 ans. Son interprétation en termes de « bilan karmique » est interne au corpus.</w:t>
            </w:r>
          </w:p>
        </w:tc>
      </w:tr>
    </w:tbl>
    <w:p>
      <w:pPr>
        <w:spacing w:after="80"/>
      </w:pPr>
      <w:r>
        <w:t xml:space="preserve"/>
      </w:r>
    </w:p>
    <w:tbl>
      <w:tblPr>
        <w:tblW w:type="pct" w:w="5000"/>
        <w:tblBorders>
          <w:top w:val="single" w:color="FFFFFF" w:sz="0"/>
          <w:left w:val="single" w:color="1B3A6B" w:sz="12"/>
          <w:bottom w:val="single" w:color="FFFFFF" w:sz="0"/>
          <w:right w:val="single" w:color="FFFFFF" w:sz="0"/>
          <w:insideH w:val="none" w:color="FFFFFF" w:sz="0"/>
          <w:insideV w:val="none" w:color="FFFFFF" w:sz="0"/>
        </w:tblBorders>
      </w:tblPr>
      <w:tblGrid>
        <w:gridCol w:w="9026"/>
      </w:tblGrid>
      <w:tr>
        <w:tc>
          <w:tcPr>
            <w:tcBorders>
              <w:top w:val="none"/>
              <w:left w:val="single" w:color="1B3A6B" w:sz="12"/>
              <w:bottom w:val="none"/>
              <w:right w:val="none"/>
            </w:tcBorders>
            <w:shd w:fill="EEF2F7" w:color="auto" w:val="clear"/>
            <w:tcMar>
              <w:top w:type="dxa" w:w="100"/>
              <w:left w:type="dxa" w:w="200"/>
              <w:bottom w:type="dxa" w:w="100"/>
              <w:right w:type="dxa" w:w="200"/>
            </w:tcMar>
          </w:tcPr>
          <w:p>
            <w:pPr>
              <w:spacing w:after="80"/>
            </w:pPr>
            <w:r>
              <w:rPr>
                <w:rFonts w:ascii="Times New Roman" w:cs="Times New Roman" w:eastAsia="Times New Roman" w:hAnsi="Times New Roman"/>
                <w:b/>
                <w:bCs/>
                <w:color w:val="1B3A6B"/>
                <w:sz w:val="22"/>
                <w:szCs w:val="22"/>
              </w:rPr>
              <w:t xml:space="preserve">Niveau 3 — Chiron</w:t>
            </w:r>
          </w:p>
          <w:p>
            <w:pPr>
              <w:spacing w:after="120"/>
            </w:pPr>
            <w:r>
              <w:rPr>
                <w:rFonts w:ascii="Times New Roman" w:cs="Times New Roman" w:eastAsia="Times New Roman" w:hAnsi="Times New Roman"/>
                <w:b w:val="false"/>
                <w:bCs w:val="false"/>
                <w:i w:val="false"/>
                <w:iCs w:val="false"/>
                <w:color w:val="1F2937"/>
                <w:sz w:val="22"/>
                <w:szCs w:val="22"/>
              </w:rPr>
              <w:t xml:space="preserve">Chiron (2060 Chiron, découvert en 1977) est traité dans le corpus comme un révélateur de la « blessure fondamentale ». D'après CafeAstrology (cafeastrology.com/chiron.html) : « Chiron is symbolized by the 'wounded healer.' It represents our deepest wound and our efforts to heal the wound. » Son signe et sa maison natale indiquent, dans ce cadre, le domaine de vie où la blessure se manifeste et où le travail de guérison peut être le plus fécond.</w:t>
            </w:r>
          </w:p>
          <w:p>
            <w:pPr>
              <w:spacing w:after="120"/>
            </w:pPr>
            <w:r>
              <w:rPr>
                <w:rFonts w:ascii="Times New Roman" w:cs="Times New Roman" w:eastAsia="Times New Roman" w:hAnsi="Times New Roman"/>
                <w:b w:val="false"/>
                <w:bCs w:val="false"/>
                <w:i w:val="false"/>
                <w:iCs w:val="false"/>
                <w:color w:val="1F2937"/>
                <w:sz w:val="22"/>
                <w:szCs w:val="22"/>
              </w:rPr>
              <w:t xml:space="preserve">Statut à maintenir en tête : corps céleste réel, confirmé par le Minor Planet Center (classé centaure), orbite calculable. L'interprétation symbolique est une construction récente (post-1977), très rapidement intégrée dans le corpus.</w:t>
            </w:r>
          </w:p>
        </w:tc>
      </w:tr>
    </w:tbl>
    <w:p>
      <w:pPr>
        <w:spacing w:after="80"/>
      </w:pPr>
      <w:r>
        <w:t xml:space="preserve"/>
      </w:r>
    </w:p>
    <w:tbl>
      <w:tblPr>
        <w:tblW w:type="pct" w:w="5000"/>
        <w:tblBorders>
          <w:top w:val="single" w:color="FFFFFF" w:sz="0"/>
          <w:left w:val="single" w:color="1B3A6B" w:sz="12"/>
          <w:bottom w:val="single" w:color="FFFFFF" w:sz="0"/>
          <w:right w:val="single" w:color="FFFFFF" w:sz="0"/>
          <w:insideH w:val="none" w:color="FFFFFF" w:sz="0"/>
          <w:insideV w:val="none" w:color="FFFFFF" w:sz="0"/>
        </w:tblBorders>
      </w:tblPr>
      <w:tblGrid>
        <w:gridCol w:w="9026"/>
      </w:tblGrid>
      <w:tr>
        <w:tc>
          <w:tcPr>
            <w:tcBorders>
              <w:top w:val="none"/>
              <w:left w:val="single" w:color="1B3A6B" w:sz="12"/>
              <w:bottom w:val="none"/>
              <w:right w:val="none"/>
            </w:tcBorders>
            <w:shd w:fill="EEF2F7" w:color="auto" w:val="clear"/>
            <w:tcMar>
              <w:top w:type="dxa" w:w="100"/>
              <w:left w:type="dxa" w:w="200"/>
              <w:bottom w:type="dxa" w:w="100"/>
              <w:right w:type="dxa" w:w="200"/>
            </w:tcMar>
          </w:tcPr>
          <w:p>
            <w:pPr>
              <w:spacing w:after="80"/>
            </w:pPr>
            <w:r>
              <w:rPr>
                <w:rFonts w:ascii="Times New Roman" w:cs="Times New Roman" w:eastAsia="Times New Roman" w:hAnsi="Times New Roman"/>
                <w:b/>
                <w:bCs/>
                <w:color w:val="1B3A6B"/>
                <w:sz w:val="22"/>
                <w:szCs w:val="22"/>
              </w:rPr>
              <w:t xml:space="preserve">Niveau 4 — Les aspects planétaires aux nœuds</w:t>
            </w:r>
          </w:p>
          <w:p>
            <w:pPr>
              <w:spacing w:after="120"/>
            </w:pPr>
            <w:r>
              <w:rPr>
                <w:rFonts w:ascii="Times New Roman" w:cs="Times New Roman" w:eastAsia="Times New Roman" w:hAnsi="Times New Roman"/>
                <w:b w:val="false"/>
                <w:bCs w:val="false"/>
                <w:i w:val="false"/>
                <w:iCs w:val="false"/>
                <w:color w:val="1F2937"/>
                <w:sz w:val="22"/>
                <w:szCs w:val="22"/>
              </w:rPr>
              <w:t xml:space="preserve">Conjonctions, oppositions, carrés nodaux, trigones et sextiles des planètes avec l'axe nodal. Le corpus y lit des « activateurs » ou des « tensions » sur le chemin évolutif. D'après CafeAstrology (cafeastrology.com/karmicrelationshipskarma.html) : « Many believe that outer planet contacts to inner planets, as well as contacts with the Moon's Nodes, are indicators of karmic set-ups. »</w:t>
            </w:r>
          </w:p>
          <w:p>
            <w:pPr>
              <w:spacing w:after="120"/>
            </w:pPr>
            <w:r>
              <w:rPr>
                <w:rFonts w:ascii="Times New Roman" w:cs="Times New Roman" w:eastAsia="Times New Roman" w:hAnsi="Times New Roman"/>
                <w:b w:val="false"/>
                <w:bCs w:val="false"/>
                <w:i w:val="false"/>
                <w:iCs w:val="false"/>
                <w:color w:val="1F2937"/>
                <w:sz w:val="22"/>
                <w:szCs w:val="22"/>
              </w:rPr>
              <w:t xml:space="preserve">Planètes lentes (Uranus, Neptune, Pluton) : leurs aspects aux nœuds sont souvent générationnels (partagés par plusieurs années de naissances). Le corpus distingue l'aspect générationnel de l'aspect personnel (moins d'un degré d'orbe exact), les deux ayant des lectures différentes en termes de « poids karmique ».</w:t>
            </w:r>
          </w:p>
        </w:tc>
      </w:tr>
    </w:tbl>
    <w:p>
      <w:pPr>
        <w:spacing w:after="80"/>
      </w:pPr>
      <w:r>
        <w:t xml:space="preserve"/>
      </w:r>
    </w:p>
    <w:tbl>
      <w:tblPr>
        <w:tblW w:type="pct" w:w="5000"/>
        <w:tblBorders>
          <w:top w:val="single" w:color="FFFFFF" w:sz="0"/>
          <w:left w:val="single" w:color="D97706" w:sz="12"/>
          <w:bottom w:val="single" w:color="FFFFFF" w:sz="0"/>
          <w:right w:val="single" w:color="FFFFFF" w:sz="0"/>
          <w:insideH w:val="none" w:color="FFFFFF" w:sz="0"/>
          <w:insideV w:val="none" w:color="FFFFFF" w:sz="0"/>
        </w:tblBorders>
      </w:tblPr>
      <w:tblGrid>
        <w:gridCol w:w="9026"/>
      </w:tblGrid>
      <w:tr>
        <w:tc>
          <w:tcPr>
            <w:tcBorders>
              <w:top w:val="none"/>
              <w:left w:val="single" w:color="D97706" w:sz="12"/>
              <w:bottom w:val="none"/>
              <w:right w:val="none"/>
            </w:tcBorders>
            <w:shd w:fill="FFF4E5" w:color="auto" w:val="clear"/>
            <w:tcMar>
              <w:top w:type="dxa" w:w="100"/>
              <w:left w:type="dxa" w:w="200"/>
              <w:bottom w:type="dxa" w:w="100"/>
              <w:right w:type="dxa" w:w="200"/>
            </w:tcMar>
          </w:tcPr>
          <w:p>
            <w:pPr>
              <w:spacing w:after="80"/>
            </w:pPr>
            <w:r>
              <w:rPr>
                <w:rFonts w:ascii="Times New Roman" w:cs="Times New Roman" w:eastAsia="Times New Roman" w:hAnsi="Times New Roman"/>
                <w:b/>
                <w:bCs/>
                <w:color w:val="1B3A6B"/>
                <w:sz w:val="22"/>
                <w:szCs w:val="22"/>
              </w:rPr>
              <w:t xml:space="preserve">Niveau 5 — Lilith et les points fictifs : à utiliser avec discernement</w:t>
            </w:r>
          </w:p>
          <w:p>
            <w:pPr>
              <w:spacing w:after="120"/>
            </w:pPr>
            <w:r>
              <w:rPr>
                <w:rFonts w:ascii="Times New Roman" w:cs="Times New Roman" w:eastAsia="Times New Roman" w:hAnsi="Times New Roman"/>
                <w:b w:val="false"/>
                <w:bCs w:val="false"/>
                <w:i w:val="false"/>
                <w:iCs w:val="false"/>
                <w:color w:val="1F2937"/>
                <w:sz w:val="22"/>
                <w:szCs w:val="22"/>
              </w:rPr>
              <w:t xml:space="preserve">La leçon 10 l'a dit explicitement : Lilith Moyenne (apogée lunaire) est un point calculé, sans corps physique. La Lune Noire Vraie varie selon le mode de calcul. La Lune de Waldemath est un point imaginaire sans source astronomique. Avant d'utiliser l'un de ces objets dans une lecture, identifier exactement de quel objet il s'agit et à quel titre il est dans le logiciel.</w:t>
            </w:r>
          </w:p>
        </w:tc>
      </w:tr>
    </w:tbl>
    <w:p>
      <w:pPr>
        <w:spacing w:after="80"/>
      </w:pPr>
      <w:r>
        <w:t xml:space="preserve"/>
      </w:r>
    </w:p>
    <w:p>
      <w:pPr>
        <w:pStyle w:val="Heading3"/>
      </w:pPr>
      <w:r>
        <w:rPr>
          <w:rFonts w:ascii="Times New Roman" w:cs="Times New Roman" w:eastAsia="Times New Roman" w:hAnsi="Times New Roman"/>
          <w:b/>
          <w:bCs/>
          <w:color w:val="1F2937"/>
          <w:sz w:val="26"/>
          <w:szCs w:val="26"/>
        </w:rPr>
        <w:t xml:space="preserve">3. Comment assembler une lecture karmique complète</w:t>
      </w:r>
    </w:p>
    <w:p>
      <w:pPr>
        <w:spacing w:after="120"/>
      </w:pPr>
      <w:r>
        <w:rPr>
          <w:rFonts w:ascii="Times New Roman" w:cs="Times New Roman" w:eastAsia="Times New Roman" w:hAnsi="Times New Roman"/>
          <w:b w:val="false"/>
          <w:bCs w:val="false"/>
          <w:i w:val="false"/>
          <w:iCs w:val="false"/>
          <w:color w:val="1F2937"/>
          <w:sz w:val="22"/>
          <w:szCs w:val="22"/>
        </w:rPr>
        <w:t xml:space="preserve">Le corpus ne prescrit pas de protocole unique. Ce qui suit est la séquence logique qui ressort de douze leçons, à titre d'outil de travail personnel.</w:t>
      </w:r>
    </w:p>
    <w:p>
      <w:pPr>
        <w:spacing w:after="80"/>
      </w:pPr>
      <w: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1B3A6B" w:color="auto"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Étape</w:t>
            </w:r>
          </w:p>
        </w:tc>
        <w:tc>
          <w:tcPr>
            <w:shd w:fill="1B3A6B" w:color="auto"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Ce qu'on fait</w:t>
            </w:r>
          </w:p>
        </w:tc>
      </w:tr>
      <w:tr>
        <w:tc>
          <w:tcPr>
            <w:tcMar>
              <w:top w:type="dxa" w:w="60"/>
              <w:left w:type="dxa" w:w="120"/>
              <w:bottom w:type="dxa" w:w="60"/>
              <w:right w:type="dxa" w:w="120"/>
            </w:tcMar>
          </w:tcPr>
          <w:p>
            <w:r>
              <w:rPr>
                <w:rFonts w:ascii="Times New Roman" w:cs="Times New Roman" w:eastAsia="Times New Roman" w:hAnsi="Times New Roman"/>
                <w:color w:val="1F2937"/>
                <w:sz w:val="20"/>
                <w:szCs w:val="20"/>
              </w:rPr>
              <w:t xml:space="preserve">1. Identifier l'axe nodal</w:t>
            </w:r>
          </w:p>
        </w:tc>
        <w:tc>
          <w:tcPr>
            <w:tcMar>
              <w:top w:type="dxa" w:w="60"/>
              <w:left w:type="dxa" w:w="120"/>
              <w:bottom w:type="dxa" w:w="60"/>
              <w:right w:type="dxa" w:w="120"/>
            </w:tcMar>
          </w:tcPr>
          <w:p>
            <w:r>
              <w:rPr>
                <w:rFonts w:ascii="Times New Roman" w:cs="Times New Roman" w:eastAsia="Times New Roman" w:hAnsi="Times New Roman"/>
                <w:color w:val="1F2937"/>
                <w:sz w:val="20"/>
                <w:szCs w:val="20"/>
              </w:rPr>
              <w:t xml:space="preserve">Relever la position du Nœud Nord (signe + maison) et du Nœud Sud (opposé). Distinguer nœud moyen et nœud vrai si la précision le justifie. C'est la colonne vertébrale de la lecture.</w:t>
            </w:r>
          </w:p>
        </w:tc>
      </w:tr>
      <w:tr>
        <w:tc>
          <w:tcPr>
            <w:shd w:fill="EEF2F7" w:color="auto"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2. Caractériser le Nœud Sud</w:t>
            </w:r>
          </w:p>
        </w:tc>
        <w:tc>
          <w:tcPr>
            <w:shd w:fill="EEF2F7" w:color="auto"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En quoi est-il une zone de confort ? Quels acquis représente-t-il, selon le corpus (leçon 4) ? La maison donne le domaine de vie, le signe donne la qualité d'énergie.</w:t>
            </w:r>
          </w:p>
        </w:tc>
      </w:tr>
      <w:tr>
        <w:tc>
          <w:tcPr>
            <w:tcMar>
              <w:top w:type="dxa" w:w="60"/>
              <w:left w:type="dxa" w:w="120"/>
              <w:bottom w:type="dxa" w:w="60"/>
              <w:right w:type="dxa" w:w="120"/>
            </w:tcMar>
          </w:tcPr>
          <w:p>
            <w:r>
              <w:rPr>
                <w:rFonts w:ascii="Times New Roman" w:cs="Times New Roman" w:eastAsia="Times New Roman" w:hAnsi="Times New Roman"/>
                <w:color w:val="1F2937"/>
                <w:sz w:val="20"/>
                <w:szCs w:val="20"/>
              </w:rPr>
              <w:t xml:space="preserve">3. Caractériser le Nœud Nord</w:t>
            </w:r>
          </w:p>
        </w:tc>
        <w:tc>
          <w:tcPr>
            <w:tcMar>
              <w:top w:type="dxa" w:w="60"/>
              <w:left w:type="dxa" w:w="120"/>
              <w:bottom w:type="dxa" w:w="60"/>
              <w:right w:type="dxa" w:w="120"/>
            </w:tcMar>
          </w:tcPr>
          <w:p>
            <w:r>
              <w:rPr>
                <w:rFonts w:ascii="Times New Roman" w:cs="Times New Roman" w:eastAsia="Times New Roman" w:hAnsi="Times New Roman"/>
                <w:color w:val="1F2937"/>
                <w:sz w:val="20"/>
                <w:szCs w:val="20"/>
              </w:rPr>
              <w:t xml:space="preserve">Quelle direction de croissance ? Quels défis ? La maison opposée au Nœud Sud (leçon 6). Le signe du Nœud Nord donne les qualités à développer selon Spiller.</w:t>
            </w:r>
          </w:p>
        </w:tc>
      </w:tr>
      <w:tr>
        <w:tc>
          <w:tcPr>
            <w:shd w:fill="EEF2F7" w:color="auto"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4. Placer Saturne</w:t>
            </w:r>
          </w:p>
        </w:tc>
        <w:tc>
          <w:tcPr>
            <w:shd w:fill="EEF2F7" w:color="auto"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Signe, maison, aspects aux nœuds. Le retour de Saturne (28-30 ans) est-il déjà passé ? Les aspects à l'axe nodal ajoutent une couche de tension ou de soutien.</w:t>
            </w:r>
          </w:p>
        </w:tc>
      </w:tr>
      <w:tr>
        <w:tc>
          <w:tcPr>
            <w:tcMar>
              <w:top w:type="dxa" w:w="60"/>
              <w:left w:type="dxa" w:w="120"/>
              <w:bottom w:type="dxa" w:w="60"/>
              <w:right w:type="dxa" w:w="120"/>
            </w:tcMar>
          </w:tcPr>
          <w:p>
            <w:r>
              <w:rPr>
                <w:rFonts w:ascii="Times New Roman" w:cs="Times New Roman" w:eastAsia="Times New Roman" w:hAnsi="Times New Roman"/>
                <w:color w:val="1F2937"/>
                <w:sz w:val="20"/>
                <w:szCs w:val="20"/>
              </w:rPr>
              <w:t xml:space="preserve">5. Placer Chiron</w:t>
            </w:r>
          </w:p>
        </w:tc>
        <w:tc>
          <w:tcPr>
            <w:tcMar>
              <w:top w:type="dxa" w:w="60"/>
              <w:left w:type="dxa" w:w="120"/>
              <w:bottom w:type="dxa" w:w="60"/>
              <w:right w:type="dxa" w:w="120"/>
            </w:tcMar>
          </w:tcPr>
          <w:p>
            <w:r>
              <w:rPr>
                <w:rFonts w:ascii="Times New Roman" w:cs="Times New Roman" w:eastAsia="Times New Roman" w:hAnsi="Times New Roman"/>
                <w:color w:val="1F2937"/>
                <w:sz w:val="20"/>
                <w:szCs w:val="20"/>
              </w:rPr>
              <w:t xml:space="preserve">Signe, maison. Quelle est la « blessure » selon le corpus ? Ses aspects aux planètes et aux nœuds précisent le domaine concerné.</w:t>
            </w:r>
          </w:p>
        </w:tc>
      </w:tr>
      <w:tr>
        <w:tc>
          <w:tcPr>
            <w:shd w:fill="EEF2F7" w:color="auto"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6. Identifier les aspects aux nœuds</w:t>
            </w:r>
          </w:p>
        </w:tc>
        <w:tc>
          <w:tcPr>
            <w:shd w:fill="EEF2F7" w:color="auto"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Y a-t-il des conjonctions, des carrés nodaux (les plus importants), des trigones et sextiles ? Quelles planètes activent l'axe ? Les planètes conjointes au Nœud Nord sont lues comme des « ressources pour la direction de croissance » ; celles conjointes au Nœud Sud comme des « acquis qui peuvent freiner ».</w:t>
            </w:r>
          </w:p>
        </w:tc>
      </w:tr>
      <w:tr>
        <w:tc>
          <w:tcPr>
            <w:tcMar>
              <w:top w:type="dxa" w:w="60"/>
              <w:left w:type="dxa" w:w="120"/>
              <w:bottom w:type="dxa" w:w="60"/>
              <w:right w:type="dxa" w:w="120"/>
            </w:tcMar>
          </w:tcPr>
          <w:p>
            <w:r>
              <w:rPr>
                <w:rFonts w:ascii="Times New Roman" w:cs="Times New Roman" w:eastAsia="Times New Roman" w:hAnsi="Times New Roman"/>
                <w:color w:val="1F2937"/>
                <w:sz w:val="20"/>
                <w:szCs w:val="20"/>
              </w:rPr>
              <w:t xml:space="preserve">7. Chercher les répétitions thématiques</w:t>
            </w:r>
          </w:p>
        </w:tc>
        <w:tc>
          <w:tcPr>
            <w:tcMar>
              <w:top w:type="dxa" w:w="60"/>
              <w:left w:type="dxa" w:w="120"/>
              <w:bottom w:type="dxa" w:w="60"/>
              <w:right w:type="dxa" w:w="120"/>
            </w:tcMar>
          </w:tcPr>
          <w:p>
            <w:r>
              <w:rPr>
                <w:rFonts w:ascii="Times New Roman" w:cs="Times New Roman" w:eastAsia="Times New Roman" w:hAnsi="Times New Roman"/>
                <w:color w:val="1F2937"/>
                <w:sz w:val="20"/>
                <w:szCs w:val="20"/>
              </w:rPr>
              <w:t xml:space="preserve">Un même domaine de vie (maison) revient-il dans plusieurs des indicateurs ci-dessus ? La répétition est ce que le corpus appelle un « accent karmique » — plusieurs couches pointant dans la même direction.</w:t>
            </w:r>
          </w:p>
        </w:tc>
      </w:tr>
      <w:tr>
        <w:tc>
          <w:tcPr>
            <w:shd w:fill="EEF2F7" w:color="auto"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8. Garder la hiérarchie en tête</w:t>
            </w:r>
          </w:p>
        </w:tc>
        <w:tc>
          <w:tcPr>
            <w:shd w:fill="EEF2F7" w:color="auto"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Ne pas accorder le même poids à un carré nodal de Saturne (niveau 2) et à une position de Lilith (niveau 5). Les indicateurs les plus « solides » astronomiquement sont ceux des nœuds lunaires eux-mêmes, puis Saturne — le reste est du corpus.</w:t>
            </w:r>
          </w:p>
        </w:tc>
      </w:tr>
    </w:tbl>
    <w:p>
      <w:pPr>
        <w:spacing w:after="80"/>
      </w:pPr>
      <w:r>
        <w:t xml:space="preserve"/>
      </w:r>
    </w:p>
    <w:p>
      <w:pPr>
        <w:pStyle w:val="Heading3"/>
      </w:pPr>
      <w:r>
        <w:rPr>
          <w:rFonts w:ascii="Times New Roman" w:cs="Times New Roman" w:eastAsia="Times New Roman" w:hAnsi="Times New Roman"/>
          <w:b/>
          <w:bCs/>
          <w:color w:val="1F2937"/>
          <w:sz w:val="26"/>
          <w:szCs w:val="26"/>
        </w:rPr>
        <w:t xml:space="preserve">4. Ce qui n'a pas pu être traité en douze leçons</w:t>
      </w:r>
    </w:p>
    <w:p>
      <w:pPr>
        <w:spacing w:after="120"/>
      </w:pPr>
      <w:r>
        <w:rPr>
          <w:rFonts w:ascii="Times New Roman" w:cs="Times New Roman" w:eastAsia="Times New Roman" w:hAnsi="Times New Roman"/>
          <w:b w:val="false"/>
          <w:bCs w:val="false"/>
          <w:i w:val="false"/>
          <w:iCs w:val="false"/>
          <w:color w:val="1F2937"/>
          <w:sz w:val="22"/>
          <w:szCs w:val="22"/>
        </w:rPr>
        <w:t xml:space="preserve">Un parcours de douze séances couvre les fondamentaux. Ces domaines mériteraient chacun une ou plusieurs leçons supplémentaires :</w:t>
      </w:r>
    </w:p>
    <w:p>
      <w:pPr>
        <w:pStyle w:val="ListParagraph"/>
        <w:numPr>
          <w:ilvl w:val="0"/>
          <w:numId w:val="1"/>
        </w:numPr>
        <w:spacing w:after="80"/>
      </w:pPr>
      <w:r>
        <w:rPr>
          <w:rFonts w:ascii="Times New Roman" w:cs="Times New Roman" w:eastAsia="Times New Roman" w:hAnsi="Times New Roman"/>
          <w:color w:val="1F2937"/>
          <w:sz w:val="22"/>
          <w:szCs w:val="22"/>
        </w:rPr>
        <w:t xml:space="preserve">Les transits et les progressions : comment les planètes actuelles « activent » les positions natales — et en particulier comment un transit de Saturne ou de Pluton sur l'axe nodal natal est lu dans le corpus. C'est le domaine de la « lecture temporelle », que douze leçons sur les bases natales n'ont pas couvert.</w:t>
      </w:r>
    </w:p>
    <w:p>
      <w:pPr>
        <w:pStyle w:val="ListParagraph"/>
        <w:numPr>
          <w:ilvl w:val="0"/>
          <w:numId w:val="1"/>
        </w:numPr>
        <w:spacing w:after="80"/>
      </w:pPr>
      <w:r>
        <w:rPr>
          <w:rFonts w:ascii="Times New Roman" w:cs="Times New Roman" w:eastAsia="Times New Roman" w:hAnsi="Times New Roman"/>
          <w:color w:val="1F2937"/>
          <w:sz w:val="22"/>
          <w:szCs w:val="22"/>
        </w:rPr>
        <w:t xml:space="preserve">La synastrie karmique : la comparaison de deux thèmes. Quand la planète de l'un tombe sur le nœud de l'autre, le corpus parle de « lien karmique » — notion très présente dans la littérature populaire, peu formalisée, et jamais testée empiriquement.</w:t>
      </w:r>
    </w:p>
    <w:p>
      <w:pPr>
        <w:pStyle w:val="ListParagraph"/>
        <w:numPr>
          <w:ilvl w:val="0"/>
          <w:numId w:val="1"/>
        </w:numPr>
        <w:spacing w:after="80"/>
      </w:pPr>
      <w:r>
        <w:rPr>
          <w:rFonts w:ascii="Times New Roman" w:cs="Times New Roman" w:eastAsia="Times New Roman" w:hAnsi="Times New Roman"/>
          <w:color w:val="1F2937"/>
          <w:sz w:val="22"/>
          <w:szCs w:val="22"/>
        </w:rPr>
        <w:t xml:space="preserve">Les maisons dans le détail : les leçons 5 et 6 ont posé les bases, mais chaque axe de maison (1/7, 2/8, 3/9, 4/10, 5/11, 6/12) mériterait une leçon entière pour la lecture karmique.</w:t>
      </w:r>
    </w:p>
    <w:p>
      <w:pPr>
        <w:pStyle w:val="ListParagraph"/>
        <w:numPr>
          <w:ilvl w:val="0"/>
          <w:numId w:val="1"/>
        </w:numPr>
        <w:spacing w:after="80"/>
      </w:pPr>
      <w:r>
        <w:rPr>
          <w:rFonts w:ascii="Times New Roman" w:cs="Times New Roman" w:eastAsia="Times New Roman" w:hAnsi="Times New Roman"/>
          <w:color w:val="1F2937"/>
          <w:sz w:val="22"/>
          <w:szCs w:val="22"/>
        </w:rPr>
        <w:t xml:space="preserve">Les astéroïdes karmiques (Vesta, Cérès, Pallas, Junon) et les lots arabes : un corpus parallèle au corpus principal, avec ses propres auteurs, que les leçons 10 et 12 ont seulement mentionné.</w:t>
      </w:r>
    </w:p>
    <w:p>
      <w:pPr>
        <w:pStyle w:val="ListParagraph"/>
        <w:numPr>
          <w:ilvl w:val="0"/>
          <w:numId w:val="1"/>
        </w:numPr>
        <w:spacing w:after="80"/>
      </w:pPr>
      <w:r>
        <w:rPr>
          <w:rFonts w:ascii="Times New Roman" w:cs="Times New Roman" w:eastAsia="Times New Roman" w:hAnsi="Times New Roman"/>
          <w:color w:val="1F2937"/>
          <w:sz w:val="22"/>
          <w:szCs w:val="22"/>
        </w:rPr>
        <w:t xml:space="preserve">L'astrologie védique (jyotish) et les nakshatras : une tradition complètement distincte, avec une lecture karmique propre, qui utilise le zodiaque sidéral — la différence avec le zodiaque tropical (leçon 2) y prend toute son importance.</w:t>
      </w:r>
    </w:p>
    <w:p>
      <w:pPr>
        <w:spacing w:after="80"/>
      </w:pPr>
      <w:r>
        <w:t xml:space="preserve"/>
      </w:r>
    </w:p>
    <w:p>
      <w:pPr>
        <w:pStyle w:val="Heading2"/>
      </w:pPr>
      <w:r>
        <w:rPr>
          <w:rFonts w:ascii="Times New Roman" w:cs="Times New Roman" w:eastAsia="Times New Roman" w:hAnsi="Times New Roman"/>
          <w:b/>
          <w:bCs/>
          <w:color w:val="1B3A6B"/>
          <w:sz w:val="30"/>
          <w:szCs w:val="30"/>
        </w:rPr>
        <w:t xml:space="preserve">🔭 Ce qui est observable, ce qui est interprétation — synthèse du parcours</w:t>
      </w:r>
    </w:p>
    <w:p>
      <w:pPr>
        <w:spacing w:after="120"/>
      </w:pPr>
      <w:r>
        <w:rPr>
          <w:rFonts w:ascii="Times New Roman" w:cs="Times New Roman" w:eastAsia="Times New Roman" w:hAnsi="Times New Roman"/>
          <w:b w:val="false"/>
          <w:bCs w:val="false"/>
          <w:i w:val="false"/>
          <w:iCs w:val="false"/>
          <w:color w:val="1F2937"/>
          <w:sz w:val="22"/>
          <w:szCs w:val="22"/>
        </w:rPr>
        <w:t xml:space="preserve">Ce tableau récapitule, sur l'ensemble des douze leçons, où passe la frontière entre les faits astronomiques confirmés et les conventions interprétatives du corpus. C'est la section centrale du bilan.</w:t>
      </w:r>
    </w:p>
    <w:p>
      <w:pPr>
        <w:spacing w:after="80"/>
      </w:pPr>
      <w: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fill="1B3A6B" w:color="auto"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Fait astronomique (source)</w:t>
            </w:r>
          </w:p>
        </w:tc>
        <w:tc>
          <w:tcPr>
            <w:shd w:fill="1B3A6B" w:color="auto"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Ce que le corpus en fait (auteur / synthèse)</w:t>
            </w:r>
          </w:p>
        </w:tc>
        <w:tc>
          <w:tcPr>
            <w:shd w:fill="1B3A6B" w:color="auto"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Statut</w:t>
            </w:r>
          </w:p>
        </w:tc>
      </w:tr>
      <w:tr>
        <w:tc>
          <w:tcP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L'écliptique et son équinoxe de printemps : point de référence pour la mesure des longitudes écliptiques, défini par l'USNO et l'IMCCE. La précession des équinoxes déplace ce point d'environ 1° en 72 ans (leçon 2).</w:t>
            </w:r>
          </w:p>
        </w:tc>
        <w:tc>
          <w:tcP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Le zodiaque tropical divise l'écliptique en douze secteurs de 30° depuis ce point. Convention assumée qui n'a rien à voir avec les constellations actuellement dans ces secteurs.</w:t>
            </w:r>
          </w:p>
        </w:tc>
        <w:tc>
          <w:tcPr>
            <w:tcMar>
              <w:top w:type="dxa" w:w="60"/>
              <w:left w:type="dxa" w:w="120"/>
              <w:bottom w:type="dxa" w:w="60"/>
              <w:right w:type="dxa" w:w="120"/>
            </w:tcMar>
          </w:tcPr>
          <w:p>
            <w:r>
              <w:rPr>
                <w:rFonts w:ascii="Times New Roman" w:cs="Times New Roman" w:eastAsia="Times New Roman" w:hAnsi="Times New Roman"/>
                <w:color w:val="1F2937"/>
                <w:sz w:val="20"/>
                <w:szCs w:val="20"/>
              </w:rPr>
              <w:t xml:space="preserve">Repère astronomique : établi. Découpage en 12 signes tropicaux : convention interne — cohérente mais arbitraire.</w:t>
            </w:r>
          </w:p>
        </w:tc>
      </w:tr>
      <w:tr>
        <w:tc>
          <w:tcPr>
            <w:shd w:fill="EEF2F7" w:color="auto"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Les nœuds lunaires sont les intersections de l'orbite lunaire et de l'écliptique, toujours diamétralement opposés, avec un cycle rétrograde de 18,6 ans (mois draconique : 27,21222 jours, source NASA GSFC, eclipse.gsfc.nasa.gov/SEhelp/moonorbit.html).</w:t>
            </w:r>
          </w:p>
        </w:tc>
        <w:tc>
          <w:tcPr>
            <w:shd w:fill="EEF2F7" w:color="auto"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Le Nœud Nord = direction de croissance (Spiller, Schulman) ; le Nœud Sud = acquis passés, zone de confort. L'axe entier est le pivot de la lecture karmique.</w:t>
            </w:r>
          </w:p>
        </w:tc>
        <w:tc>
          <w:tcPr>
            <w:shd w:fill="EEF2F7" w:color="auto"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Corps calculables : établis (Régime A, NASA). Interprétation karmique de l'axe : convention interne au corpus — non testée empiriquement.</w:t>
            </w:r>
          </w:p>
        </w:tc>
      </w:tr>
      <w:tr>
        <w:tc>
          <w:tcPr>
            <w:tcMar>
              <w:top w:type="dxa" w:w="60"/>
              <w:left w:type="dxa" w:w="120"/>
              <w:bottom w:type="dxa" w:w="60"/>
              <w:right w:type="dxa" w:w="120"/>
            </w:tcMar>
          </w:tcPr>
          <w:p>
            <w:r>
              <w:rPr>
                <w:rFonts w:ascii="Times New Roman" w:cs="Times New Roman" w:eastAsia="Times New Roman" w:hAnsi="Times New Roman"/>
                <w:color w:val="1F2937"/>
                <w:sz w:val="20"/>
                <w:szCs w:val="20"/>
              </w:rPr>
              <w:t xml:space="preserve">Saturne : période orbitale d'environ 29,5 ans. Retour au signe et à la maison natale entre 28 et 30 ans, puis vers 58-60 ans. Fait calculable astronomiquement.</w:t>
            </w:r>
          </w:p>
        </w:tc>
        <w:tc>
          <w:tcP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Le « retour de Saturne » est lu dans le corpus comme un bilan karmique, une période de remise en question et de maturation. Saturne en aspect aux nœuds = tension ou soutien structurel sur le chemin évolutif.</w:t>
            </w:r>
          </w:p>
        </w:tc>
        <w:tc>
          <w:tcPr>
            <w:tcMar>
              <w:top w:type="dxa" w:w="60"/>
              <w:left w:type="dxa" w:w="120"/>
              <w:bottom w:type="dxa" w:w="60"/>
              <w:right w:type="dxa" w:w="120"/>
            </w:tcMar>
          </w:tcPr>
          <w:p>
            <w:r>
              <w:rPr>
                <w:rFonts w:ascii="Times New Roman" w:cs="Times New Roman" w:eastAsia="Times New Roman" w:hAnsi="Times New Roman"/>
                <w:color w:val="1F2937"/>
                <w:sz w:val="20"/>
                <w:szCs w:val="20"/>
              </w:rPr>
              <w:t xml:space="preserve">Période orbitale : établie (Régime A). Interprétation du retour comme « épreuve karmique » : convention interne au corpus — non testée empiriquement.</w:t>
            </w:r>
          </w:p>
        </w:tc>
      </w:tr>
      <w:tr>
        <w:tc>
          <w:tcPr>
            <w:shd w:fill="EEF2F7" w:color="auto"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Chiron (2060 Chiron) : corps réel, découvert en 1977 par Charles Kowal, classé centaure par le Minor Planet Center. Orbite entre Jupiter et Uranus, période d'environ 50 ans.</w:t>
            </w:r>
          </w:p>
        </w:tc>
        <w:tc>
          <w:tcPr>
            <w:shd w:fill="EEF2F7" w:color="auto"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Symbolisme du « guérisseur blessé » (d'après CafeAstrology, cafeastrology.com/chiron.html). Construction interprétative très récente, intégrée rapidement dans le corpus contemporain après 1977.</w:t>
            </w:r>
          </w:p>
        </w:tc>
        <w:tc>
          <w:tcPr>
            <w:shd w:fill="EEF2F7" w:color="auto"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Corps céleste réel : établi (UAI / MPC). Symbolisme de la blessure et de la guérison : convention interne au corpus — récente, non testée.</w:t>
            </w:r>
          </w:p>
        </w:tc>
      </w:tr>
      <w:tr>
        <w:tc>
          <w:tcP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Les rétrogradations planétaires sont un effet de perspective géocentrique (parallaxe d'observation) : les planètes ne reculent pas réellement sur leurs orbites. Le mouvement apparent dépend de la vitesse relative de la Terre et de la planète concernée.</w:t>
            </w:r>
          </w:p>
        </w:tc>
        <w:tc>
          <w:tcPr>
            <w:tcMar>
              <w:top w:type="dxa" w:w="60"/>
              <w:left w:type="dxa" w:w="120"/>
              <w:bottom w:type="dxa" w:w="60"/>
              <w:right w:type="dxa" w:w="120"/>
            </w:tcMar>
          </w:tcPr>
          <w:p>
            <w:r>
              <w:rPr>
                <w:rFonts w:ascii="Times New Roman" w:cs="Times New Roman" w:eastAsia="Times New Roman" w:hAnsi="Times New Roman"/>
                <w:color w:val="1F2937"/>
                <w:sz w:val="20"/>
                <w:szCs w:val="20"/>
              </w:rPr>
              <w:t xml:space="preserve">Une planète rétrograde dans le thème natal est lue par le corpus comme une énergie « à retravailler de l'intérieur », plus intériorisée, moins accessible socialement.</w:t>
            </w:r>
          </w:p>
        </w:tc>
        <w:tc>
          <w:tcPr>
            <w:tcMar>
              <w:top w:type="dxa" w:w="60"/>
              <w:left w:type="dxa" w:w="120"/>
              <w:bottom w:type="dxa" w:w="60"/>
              <w:right w:type="dxa" w:w="120"/>
            </w:tcMar>
          </w:tcPr>
          <w:p>
            <w:r>
              <w:rPr>
                <w:rFonts w:ascii="Times New Roman" w:cs="Times New Roman" w:eastAsia="Times New Roman" w:hAnsi="Times New Roman"/>
                <w:color w:val="1F2937"/>
                <w:sz w:val="20"/>
                <w:szCs w:val="20"/>
              </w:rPr>
              <w:t xml:space="preserve">Mouvement apparent et sa cause (parallaxe) : établis (Régime A). Symbolisme de l'intériorisation et du retravail : convention interne au corpus — non testée.</w:t>
            </w:r>
          </w:p>
        </w:tc>
      </w:tr>
      <w:tr>
        <w:tc>
          <w:tcPr>
            <w:shd w:fill="EEF2F7" w:color="auto"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Lilith Moyenne = apogée lunaire : point calculé de l'orbite de la Lune, sans corps physique. La Lune de Waldemath n'a aucune existence astronomique confirmée.</w:t>
            </w:r>
          </w:p>
        </w:tc>
        <w:tc>
          <w:tcPr>
            <w:shd w:fill="EEF2F7" w:color="auto"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Lilith est intégrée dans le corpus comme symbolisme du « féminin réprimé », du refus, du hors-norme. Plusieurs objets distincts portent ce nom dans les logiciels ; leur interprétation varie selon les auteurs.</w:t>
            </w:r>
          </w:p>
        </w:tc>
        <w:tc>
          <w:tcPr>
            <w:shd w:fill="EEF2F7" w:color="auto"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Point calculé (Lilith Moyenne) : calculable mais sans corps physique. Point imaginaire (Lune de Waldemath) : sans source astronomique. Interprétations symboliques : conventions internes, non testées.</w:t>
            </w:r>
          </w:p>
        </w:tc>
      </w:tr>
      <w:tr>
        <w:tc>
          <w:tcP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Les aspects angulaires (0°, 90°, 180°) ont des équivalents dans la nomenclature astronomique institutionnelle (phases lunaires, USNO). Les angles de 60° et 120° sont des divisions propres à la tradition astrologique.</w:t>
            </w:r>
          </w:p>
        </w:tc>
        <w:tc>
          <w:tcP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Le corpus lit chaque angle comme une qualité de relation : conjonction (fusion), carré (tension), opposition (polarité), trigone (fluidité), sextile (opportunité). Appliqués aux nœuds, ils hiérarchisent les planètes dans la lecture karmique.</w:t>
            </w:r>
          </w:p>
        </w:tc>
        <w:tc>
          <w:tcPr>
            <w:tcMar>
              <w:top w:type="dxa" w:w="60"/>
              <w:left w:type="dxa" w:w="120"/>
              <w:bottom w:type="dxa" w:w="60"/>
              <w:right w:type="dxa" w:w="120"/>
            </w:tcMar>
          </w:tcPr>
          <w:p>
            <w:r>
              <w:rPr>
                <w:rFonts w:ascii="Times New Roman" w:cs="Times New Roman" w:eastAsia="Times New Roman" w:hAnsi="Times New Roman"/>
                <w:color w:val="1F2937"/>
                <w:sz w:val="20"/>
                <w:szCs w:val="20"/>
              </w:rPr>
              <w:t xml:space="preserve">Mesure angulaire : établie. Classification symbolique des angles : convention interne — non testée empiriquement.</w:t>
            </w:r>
          </w:p>
        </w:tc>
      </w:tr>
    </w:tbl>
    <w:p>
      <w:pPr>
        <w:spacing w:after="80"/>
      </w:pPr>
      <w:r>
        <w:t xml:space="preserve"/>
      </w:r>
    </w:p>
    <w:p>
      <w:pPr>
        <w:pStyle w:val="Heading2"/>
      </w:pPr>
      <w:r>
        <w:rPr>
          <w:rFonts w:ascii="Times New Roman" w:cs="Times New Roman" w:eastAsia="Times New Roman" w:hAnsi="Times New Roman"/>
          <w:b/>
          <w:bCs/>
          <w:color w:val="1B3A6B"/>
          <w:sz w:val="30"/>
          <w:szCs w:val="30"/>
        </w:rPr>
        <w:t xml:space="preserve">🔍 Pratique de lecture — un thème fictif en lecture karmique complète</w:t>
      </w:r>
    </w:p>
    <w:p>
      <w:pPr>
        <w:spacing w:after="120"/>
      </w:pPr>
      <w:r>
        <w:rPr>
          <w:rFonts w:ascii="Times New Roman" w:cs="Times New Roman" w:eastAsia="Times New Roman" w:hAnsi="Times New Roman"/>
          <w:b w:val="false"/>
          <w:bCs w:val="false"/>
          <w:i w:val="false"/>
          <w:iCs w:val="false"/>
          <w:color w:val="1F2937"/>
          <w:sz w:val="22"/>
          <w:szCs w:val="22"/>
        </w:rPr>
        <w:t xml:space="preserve">Exercice final de synthèse : appliquer la hiérarchie des indicateurs sur un thème fictif.</w:t>
      </w:r>
    </w:p>
    <w:p>
      <w:pPr>
        <w:pStyle w:val="Heading3"/>
      </w:pPr>
      <w:r>
        <w:rPr>
          <w:rFonts w:ascii="Times New Roman" w:cs="Times New Roman" w:eastAsia="Times New Roman" w:hAnsi="Times New Roman"/>
          <w:b/>
          <w:bCs/>
          <w:color w:val="1F2937"/>
          <w:sz w:val="26"/>
          <w:szCs w:val="26"/>
        </w:rPr>
        <w:t xml:space="preserve">Données du thème fictif</w:t>
      </w:r>
    </w:p>
    <w:p>
      <w:pPr>
        <w:spacing w:after="120"/>
      </w:pPr>
      <w:r>
        <w:rPr>
          <w:rFonts w:ascii="Times New Roman" w:cs="Times New Roman" w:eastAsia="Times New Roman" w:hAnsi="Times New Roman"/>
          <w:b w:val="false"/>
          <w:bCs w:val="false"/>
          <w:i w:val="false"/>
          <w:iCs w:val="false"/>
          <w:color w:val="1F2937"/>
          <w:sz w:val="22"/>
          <w:szCs w:val="22"/>
        </w:rPr>
        <w:t xml:space="preserve">Thème fictif : né(e) un 15 mars 1990, 14h30, Paris. On suppose les positions suivantes (fictives, à titre pédagogique uniquement — les positions réelles demanderaient un calcul d'éphémérides) :</w:t>
      </w:r>
    </w:p>
    <w:p>
      <w:pPr>
        <w:pStyle w:val="ListParagraph"/>
        <w:numPr>
          <w:ilvl w:val="0"/>
          <w:numId w:val="1"/>
        </w:numPr>
        <w:spacing w:after="80"/>
      </w:pPr>
      <w:r>
        <w:rPr>
          <w:rFonts w:ascii="Times New Roman" w:cs="Times New Roman" w:eastAsia="Times New Roman" w:hAnsi="Times New Roman"/>
          <w:color w:val="1F2937"/>
          <w:sz w:val="22"/>
          <w:szCs w:val="22"/>
        </w:rPr>
        <w:t xml:space="preserve">Nœud Nord : Vierge 10°, Maison 6</w:t>
      </w:r>
    </w:p>
    <w:p>
      <w:pPr>
        <w:pStyle w:val="ListParagraph"/>
        <w:numPr>
          <w:ilvl w:val="0"/>
          <w:numId w:val="1"/>
        </w:numPr>
        <w:spacing w:after="80"/>
      </w:pPr>
      <w:r>
        <w:rPr>
          <w:rFonts w:ascii="Times New Roman" w:cs="Times New Roman" w:eastAsia="Times New Roman" w:hAnsi="Times New Roman"/>
          <w:color w:val="1F2937"/>
          <w:sz w:val="22"/>
          <w:szCs w:val="22"/>
        </w:rPr>
        <w:t xml:space="preserve">Nœud Sud : Poissons 10°, Maison 12</w:t>
      </w:r>
    </w:p>
    <w:p>
      <w:pPr>
        <w:pStyle w:val="ListParagraph"/>
        <w:numPr>
          <w:ilvl w:val="0"/>
          <w:numId w:val="1"/>
        </w:numPr>
        <w:spacing w:after="80"/>
      </w:pPr>
      <w:r>
        <w:rPr>
          <w:rFonts w:ascii="Times New Roman" w:cs="Times New Roman" w:eastAsia="Times New Roman" w:hAnsi="Times New Roman"/>
          <w:color w:val="1F2937"/>
          <w:sz w:val="22"/>
          <w:szCs w:val="22"/>
        </w:rPr>
        <w:t xml:space="preserve">Saturne : Capricorne 22°, Maison 10 — conjonction au Milieu du Ciel</w:t>
      </w:r>
    </w:p>
    <w:p>
      <w:pPr>
        <w:pStyle w:val="ListParagraph"/>
        <w:numPr>
          <w:ilvl w:val="0"/>
          <w:numId w:val="1"/>
        </w:numPr>
        <w:spacing w:after="80"/>
      </w:pPr>
      <w:r>
        <w:rPr>
          <w:rFonts w:ascii="Times New Roman" w:cs="Times New Roman" w:eastAsia="Times New Roman" w:hAnsi="Times New Roman"/>
          <w:color w:val="1F2937"/>
          <w:sz w:val="22"/>
          <w:szCs w:val="22"/>
        </w:rPr>
        <w:t xml:space="preserve">Chiron : Cancer 11°, Maison 4</w:t>
      </w:r>
    </w:p>
    <w:p>
      <w:pPr>
        <w:pStyle w:val="ListParagraph"/>
        <w:numPr>
          <w:ilvl w:val="0"/>
          <w:numId w:val="1"/>
        </w:numPr>
        <w:spacing w:after="80"/>
      </w:pPr>
      <w:r>
        <w:rPr>
          <w:rFonts w:ascii="Times New Roman" w:cs="Times New Roman" w:eastAsia="Times New Roman" w:hAnsi="Times New Roman"/>
          <w:color w:val="1F2937"/>
          <w:sz w:val="22"/>
          <w:szCs w:val="22"/>
        </w:rPr>
        <w:t xml:space="preserve">Soleil : Poissons 24°, Maison 12 — dans l'orbe du Nœud Sud (14° de séparation, hors orbe strict de 8°)</w:t>
      </w:r>
    </w:p>
    <w:p>
      <w:pPr>
        <w:pStyle w:val="ListParagraph"/>
        <w:numPr>
          <w:ilvl w:val="0"/>
          <w:numId w:val="1"/>
        </w:numPr>
        <w:spacing w:after="80"/>
      </w:pPr>
      <w:r>
        <w:rPr>
          <w:rFonts w:ascii="Times New Roman" w:cs="Times New Roman" w:eastAsia="Times New Roman" w:hAnsi="Times New Roman"/>
          <w:color w:val="1F2937"/>
          <w:sz w:val="22"/>
          <w:szCs w:val="22"/>
        </w:rPr>
        <w:t xml:space="preserve">Vénus : Verseau 3°, Maison 11</w:t>
      </w:r>
    </w:p>
    <w:p>
      <w:pPr>
        <w:spacing w:after="80"/>
      </w:pPr>
      <w:r>
        <w:t xml:space="preserve"/>
      </w:r>
    </w:p>
    <w:p>
      <w:pPr>
        <w:pStyle w:val="Heading3"/>
      </w:pPr>
      <w:r>
        <w:rPr>
          <w:rFonts w:ascii="Times New Roman" w:cs="Times New Roman" w:eastAsia="Times New Roman" w:hAnsi="Times New Roman"/>
          <w:b/>
          <w:bCs/>
          <w:color w:val="1F2937"/>
          <w:sz w:val="26"/>
          <w:szCs w:val="26"/>
        </w:rPr>
        <w:t xml:space="preserve">Lecture karmique étape par étape</w:t>
      </w:r>
    </w:p>
    <w:p>
      <w:pPr>
        <w:spacing w:after="120"/>
      </w:pPr>
      <w:r>
        <w:rPr>
          <w:rFonts w:ascii="Times New Roman" w:cs="Times New Roman" w:eastAsia="Times New Roman" w:hAnsi="Times New Roman"/>
          <w:b w:val="false"/>
          <w:bCs w:val="false"/>
          <w:i w:val="false"/>
          <w:iCs w:val="false"/>
          <w:color w:val="1F2937"/>
          <w:sz w:val="22"/>
          <w:szCs w:val="22"/>
        </w:rPr>
        <w:t xml:space="preserve">Étape 1 — L'axe nodal : Nœud Nord en Vierge/Maison 6, Nœud Sud en Poissons/Maison 12.</w:t>
      </w:r>
    </w:p>
    <w:p>
      <w:pPr>
        <w:spacing w:after="120"/>
      </w:pPr>
      <w:r>
        <w:rPr>
          <w:rFonts w:ascii="Times New Roman" w:cs="Times New Roman" w:eastAsia="Times New Roman" w:hAnsi="Times New Roman"/>
          <w:b w:val="false"/>
          <w:bCs w:val="false"/>
          <w:i w:val="false"/>
          <w:iCs w:val="false"/>
          <w:color w:val="1F2937"/>
          <w:sz w:val="22"/>
          <w:szCs w:val="22"/>
        </w:rPr>
        <w:t xml:space="preserve">Dans le corpus (d'après les synthèses CafeAstrology / Spiller) : le Nœud Nord en Vierge appelle à développer la discrimination, la précision, le service concret, le soin pratique — domaine de la Maison 6 : travail quotidien, santé, service. Le Nœud Sud en Poissons/Maison 12 indique une facilité acquise avec le retrait, la dissolution, le spirituel vague, la fuite — une zone de confort qui peut devenir un refuge. La tension entre l'ancrage concret (Vierge) et le flottement (Poissons) est le fil directeur karmique.</w:t>
      </w:r>
    </w:p>
    <w:p>
      <w:pPr>
        <w:spacing w:after="120"/>
      </w:pPr>
      <w:r>
        <w:rPr>
          <w:rFonts w:ascii="Times New Roman" w:cs="Times New Roman" w:eastAsia="Times New Roman" w:hAnsi="Times New Roman"/>
          <w:b w:val="false"/>
          <w:bCs w:val="false"/>
          <w:i w:val="false"/>
          <w:iCs w:val="false"/>
          <w:color w:val="1F2937"/>
          <w:sz w:val="22"/>
          <w:szCs w:val="22"/>
        </w:rPr>
        <w:t xml:space="preserve">Statut de cette lecture : convention interne au corpus — non testée empiriquement. La position des nœuds est calculable en Régime A ; ce qu'elle « signifie » appartient au Régime B.</w:t>
      </w:r>
    </w:p>
    <w:p>
      <w:pPr>
        <w:spacing w:after="120"/>
      </w:pPr>
      <w:r>
        <w:rPr>
          <w:rFonts w:ascii="Times New Roman" w:cs="Times New Roman" w:eastAsia="Times New Roman" w:hAnsi="Times New Roman"/>
          <w:b w:val="false"/>
          <w:bCs w:val="false"/>
          <w:i w:val="false"/>
          <w:iCs w:val="false"/>
          <w:color w:val="1F2937"/>
          <w:sz w:val="22"/>
          <w:szCs w:val="22"/>
        </w:rPr>
        <w:t xml:space="preserve">Étape 2 — Saturne en Capricorne/Maison 10 : un marqueur fort.</w:t>
      </w:r>
    </w:p>
    <w:p>
      <w:pPr>
        <w:spacing w:after="120"/>
      </w:pPr>
      <w:r>
        <w:rPr>
          <w:rFonts w:ascii="Times New Roman" w:cs="Times New Roman" w:eastAsia="Times New Roman" w:hAnsi="Times New Roman"/>
          <w:b w:val="false"/>
          <w:bCs w:val="false"/>
          <w:i w:val="false"/>
          <w:iCs w:val="false"/>
          <w:color w:val="1F2937"/>
          <w:sz w:val="22"/>
          <w:szCs w:val="22"/>
        </w:rPr>
        <w:t xml:space="preserve">Saturne dans son propre signe (Capricorne) est une position considérée comme puissante dans le corpus. Maison 10 (carrière, statut social, responsabilité publique). La lecture courante dans le corpus : structure, ambition, accomplissement à long terme. Au retour de Saturne (vers 1990 + 29 = 2019-2020), la question de la responsabilité professionnelle et de la maturité sociale est posée directement. Saturne n'est pas en aspect direct aux nœuds (Vierge 10° / Poissons 10°, Saturne à Capricorne 22° — écart de ~102° du Nœud Nord, hors orbe du trigone et du carré), donc il n'active pas directement l'axe nodal.</w:t>
      </w:r>
    </w:p>
    <w:p>
      <w:pPr>
        <w:spacing w:after="120"/>
      </w:pPr>
      <w:r>
        <w:rPr>
          <w:rFonts w:ascii="Times New Roman" w:cs="Times New Roman" w:eastAsia="Times New Roman" w:hAnsi="Times New Roman"/>
          <w:b w:val="false"/>
          <w:bCs w:val="false"/>
          <w:i w:val="false"/>
          <w:iCs w:val="false"/>
          <w:color w:val="1F2937"/>
          <w:sz w:val="22"/>
          <w:szCs w:val="22"/>
        </w:rPr>
        <w:t xml:space="preserve">Étape 3 — Chiron en Cancer/Maison 4.</w:t>
      </w:r>
    </w:p>
    <w:p>
      <w:pPr>
        <w:spacing w:after="120"/>
      </w:pPr>
      <w:r>
        <w:rPr>
          <w:rFonts w:ascii="Times New Roman" w:cs="Times New Roman" w:eastAsia="Times New Roman" w:hAnsi="Times New Roman"/>
          <w:b w:val="false"/>
          <w:bCs w:val="false"/>
          <w:i w:val="false"/>
          <w:iCs w:val="false"/>
          <w:color w:val="1F2937"/>
          <w:sz w:val="22"/>
          <w:szCs w:val="22"/>
        </w:rPr>
        <w:t xml:space="preserve">D'après CafeAstrology (cafeastrology.com/chiron.html) : Chiron représente « our deepest wound and our efforts to heal the wound. » Cancer/Maison 4 = la famille d'origine, les racines, la sécurité intérieure. Dans la lecture courante du corpus : une blessure liée au foyer ou à la famille. Chiron en Cancer est aussi en opposition avec le Nœud Nord en Vierge (Cancer 11° vs Vierge 10°, écart 60° — sextile, hors opposition). Note : l'opposition serait Cancer 10° / Capricorne 10° — donc ici ce n'est pas une opposition, mais un sextile avec le Nœud Nord.</w:t>
      </w:r>
    </w:p>
    <w:p>
      <w:pPr>
        <w:spacing w:after="120"/>
      </w:pPr>
      <w:r>
        <w:rPr>
          <w:rFonts w:ascii="Times New Roman" w:cs="Times New Roman" w:eastAsia="Times New Roman" w:hAnsi="Times New Roman"/>
          <w:b w:val="false"/>
          <w:bCs w:val="false"/>
          <w:i w:val="false"/>
          <w:iCs w:val="false"/>
          <w:color w:val="1F2937"/>
          <w:sz w:val="22"/>
          <w:szCs w:val="22"/>
        </w:rPr>
        <w:t xml:space="preserve">Étape 4 — Chercher les répétitions thématiques.</w:t>
      </w:r>
    </w:p>
    <w:p>
      <w:pPr>
        <w:spacing w:after="120"/>
      </w:pPr>
      <w:r>
        <w:rPr>
          <w:rFonts w:ascii="Times New Roman" w:cs="Times New Roman" w:eastAsia="Times New Roman" w:hAnsi="Times New Roman"/>
          <w:b w:val="false"/>
          <w:bCs w:val="false"/>
          <w:i w:val="false"/>
          <w:iCs w:val="false"/>
          <w:color w:val="1F2937"/>
          <w:sz w:val="22"/>
          <w:szCs w:val="22"/>
        </w:rPr>
        <w:t xml:space="preserve">Dans ce thème fictif : la Maison 12 et le Nœud Sud en Poissons pointent tous deux vers le retrait et le spirituel diffus. Le Soleil en Maison 12 (hors orbe nodal) renforce encore ce registre. Le corpus lirait cela comme un « accent karmique » sur la Maison 12 / Poissons — un registre très maîtrisé, parfois trop, au détriment du service concret (Vierge/Maison 6).</w:t>
      </w:r>
    </w:p>
    <w:p>
      <w:pPr>
        <w:spacing w:after="120"/>
      </w:pPr>
      <w:r>
        <w:rPr>
          <w:rFonts w:ascii="Times New Roman" w:cs="Times New Roman" w:eastAsia="Times New Roman" w:hAnsi="Times New Roman"/>
          <w:b w:val="false"/>
          <w:bCs w:val="false"/>
          <w:i w:val="false"/>
          <w:iCs w:val="false"/>
          <w:color w:val="1F2937"/>
          <w:sz w:val="22"/>
          <w:szCs w:val="22"/>
        </w:rPr>
        <w:t xml:space="preserve">Ce que cette lecture fait et ne fait pas.</w:t>
      </w:r>
    </w:p>
    <w:tbl>
      <w:tblPr>
        <w:tblW w:type="pct" w:w="5000"/>
        <w:tblBorders>
          <w:top w:val="single" w:color="FFFFFF" w:sz="0"/>
          <w:left w:val="single" w:color="1B3A6B" w:sz="12"/>
          <w:bottom w:val="single" w:color="FFFFFF" w:sz="0"/>
          <w:right w:val="single" w:color="FFFFFF" w:sz="0"/>
          <w:insideH w:val="none" w:color="FFFFFF" w:sz="0"/>
          <w:insideV w:val="none" w:color="FFFFFF" w:sz="0"/>
        </w:tblBorders>
      </w:tblPr>
      <w:tblGrid>
        <w:gridCol w:w="9026"/>
      </w:tblGrid>
      <w:tr>
        <w:tc>
          <w:tcPr>
            <w:tcBorders>
              <w:top w:val="none"/>
              <w:left w:val="single" w:color="1B3A6B" w:sz="12"/>
              <w:bottom w:val="none"/>
              <w:right w:val="none"/>
            </w:tcBorders>
            <w:shd w:fill="EEF2F7" w:color="auto" w:val="clear"/>
            <w:tcMar>
              <w:top w:type="dxa" w:w="100"/>
              <w:left w:type="dxa" w:w="200"/>
              <w:bottom w:type="dxa" w:w="100"/>
              <w:right w:type="dxa" w:w="200"/>
            </w:tcMar>
          </w:tcPr>
          <w:p>
            <w:pPr>
              <w:spacing w:after="120"/>
            </w:pPr>
            <w:r>
              <w:rPr>
                <w:rFonts w:ascii="Times New Roman" w:cs="Times New Roman" w:eastAsia="Times New Roman" w:hAnsi="Times New Roman"/>
                <w:b w:val="false"/>
                <w:bCs w:val="false"/>
                <w:i w:val="false"/>
                <w:iCs w:val="false"/>
                <w:color w:val="1F2937"/>
                <w:sz w:val="22"/>
                <w:szCs w:val="22"/>
              </w:rPr>
              <w:t xml:space="preserve">Elle fait : appliquer les catégories du corpus à des positions fictives. Elle illustre la méthode, la hiérarchie et la logique de construction d'une lecture.</w:t>
            </w:r>
          </w:p>
          <w:p>
            <w:pPr>
              <w:spacing w:after="120"/>
            </w:pPr>
            <w:r>
              <w:rPr>
                <w:rFonts w:ascii="Times New Roman" w:cs="Times New Roman" w:eastAsia="Times New Roman" w:hAnsi="Times New Roman"/>
                <w:b w:val="false"/>
                <w:bCs w:val="false"/>
                <w:i w:val="false"/>
                <w:iCs w:val="false"/>
                <w:color w:val="1F2937"/>
                <w:sz w:val="22"/>
                <w:szCs w:val="22"/>
              </w:rPr>
              <w:t xml:space="preserve">Elle ne fait pas : prédire quoi que ce soit. Les positions sont fictives. La méthode ne produit pas de prédiction vérifiable — c'est ce que la recherche empirique a mesuré, et la section suivante le rappelle.</w:t>
            </w:r>
          </w:p>
          <w:p>
            <w:pPr>
              <w:spacing w:after="120"/>
            </w:pPr>
            <w:r>
              <w:rPr>
                <w:rFonts w:ascii="Times New Roman" w:cs="Times New Roman" w:eastAsia="Times New Roman" w:hAnsi="Times New Roman"/>
                <w:b w:val="false"/>
                <w:bCs w:val="false"/>
                <w:i w:val="false"/>
                <w:iCs w:val="false"/>
                <w:color w:val="1F2937"/>
                <w:sz w:val="22"/>
                <w:szCs w:val="22"/>
              </w:rPr>
              <w:t xml:space="preserve">Elle ne fait jamais : une lecture de thème d'une personne accompagnée dans un cadre professionnel. Ce parcours est un apprentissage personnel d'un système symbolique.</w:t>
            </w:r>
          </w:p>
        </w:tc>
      </w:tr>
    </w:tbl>
    <w:p>
      <w:pPr>
        <w:spacing w:after="80"/>
      </w:pPr>
      <w:r>
        <w:t xml:space="preserve"/>
      </w:r>
    </w:p>
    <w:p>
      <w:pPr>
        <w:pStyle w:val="Heading2"/>
      </w:pPr>
      <w:r>
        <w:rPr>
          <w:rFonts w:ascii="Times New Roman" w:cs="Times New Roman" w:eastAsia="Times New Roman" w:hAnsi="Times New Roman"/>
          <w:b/>
          <w:bCs/>
          <w:color w:val="1B3A6B"/>
          <w:sz w:val="30"/>
          <w:szCs w:val="30"/>
        </w:rPr>
        <w:t xml:space="preserve">⚖️ Ce que la recherche a testé — rappel</w:t>
      </w:r>
    </w:p>
    <w:p>
      <w:pPr>
        <w:spacing w:after="120"/>
      </w:pPr>
      <w:r>
        <w:rPr>
          <w:rFonts w:ascii="Times New Roman" w:cs="Times New Roman" w:eastAsia="Times New Roman" w:hAnsi="Times New Roman"/>
          <w:b w:val="false"/>
          <w:bCs w:val="false"/>
          <w:i w:val="false"/>
          <w:iCs w:val="false"/>
          <w:color w:val="1F2937"/>
          <w:sz w:val="22"/>
          <w:szCs w:val="22"/>
        </w:rPr>
        <w:t xml:space="preserve">Ce parcours a mentionné deux études à plusieurs reprises. Les voici en bilan final, avec leurs références complètes.</w:t>
      </w:r>
    </w:p>
    <w:p>
      <w:pPr>
        <w:pStyle w:val="Heading3"/>
      </w:pPr>
      <w:r>
        <w:rPr>
          <w:rFonts w:ascii="Times New Roman" w:cs="Times New Roman" w:eastAsia="Times New Roman" w:hAnsi="Times New Roman"/>
          <w:b/>
          <w:bCs/>
          <w:color w:val="1F2937"/>
          <w:sz w:val="26"/>
          <w:szCs w:val="26"/>
        </w:rPr>
        <w:t xml:space="preserve">L'étude Carlson (1985)</w:t>
      </w:r>
    </w:p>
    <w:p>
      <w:pPr>
        <w:spacing w:after="120"/>
      </w:pPr>
      <w:r>
        <w:rPr>
          <w:rFonts w:ascii="Times New Roman" w:cs="Times New Roman" w:eastAsia="Times New Roman" w:hAnsi="Times New Roman"/>
          <w:b w:val="false"/>
          <w:bCs w:val="false"/>
          <w:i w:val="false"/>
          <w:iCs w:val="false"/>
          <w:color w:val="1F2937"/>
          <w:sz w:val="22"/>
          <w:szCs w:val="22"/>
        </w:rPr>
        <w:t xml:space="preserve">Shawn Carlson, « A double-blind test of astrology », </w:t>
      </w:r>
      <w:r>
        <w:rPr>
          <w:rFonts w:ascii="Times New Roman" w:cs="Times New Roman" w:eastAsia="Times New Roman" w:hAnsi="Times New Roman"/>
          <w:b w:val="false"/>
          <w:bCs w:val="false"/>
          <w:i/>
          <w:iCs/>
          <w:color w:val="1F2937"/>
          <w:sz w:val="22"/>
          <w:szCs w:val="22"/>
        </w:rPr>
        <w:t xml:space="preserve">Nature</w:t>
      </w:r>
      <w:r>
        <w:rPr>
          <w:rFonts w:ascii="Times New Roman" w:cs="Times New Roman" w:eastAsia="Times New Roman" w:hAnsi="Times New Roman"/>
          <w:b w:val="false"/>
          <w:bCs w:val="false"/>
          <w:i w:val="false"/>
          <w:iCs w:val="false"/>
          <w:color w:val="1F2937"/>
          <w:sz w:val="22"/>
          <w:szCs w:val="22"/>
        </w:rPr>
        <w:t xml:space="preserve">, vol. 318, 5 décembre 1985, p. 419–425. DOI : </w:t>
      </w:r>
      <w:hyperlink w:history="1" r:id="rId0w7-k76muqbjf4rn2cjp4">
        <w:r>
          <w:rPr>
            <w:rFonts w:ascii="Times New Roman" w:cs="Times New Roman" w:eastAsia="Times New Roman" w:hAnsi="Times New Roman"/>
            <w:color w:val="1155CC"/>
            <w:sz w:val="22"/>
            <w:szCs w:val="22"/>
            <w:u w:val="single"/>
          </w:rPr>
          <w:t xml:space="preserve">10.1038/318419a0</w:t>
        </w:r>
      </w:hyperlink>
      <w:r>
        <w:rPr>
          <w:rFonts w:ascii="Times New Roman" w:cs="Times New Roman" w:eastAsia="Times New Roman" w:hAnsi="Times New Roman"/>
          <w:b w:val="false"/>
          <w:bCs w:val="false"/>
          <w:i w:val="false"/>
          <w:iCs w:val="false"/>
          <w:color w:val="1F2937"/>
          <w:sz w:val="22"/>
          <w:szCs w:val="22"/>
        </w:rPr>
        <w:t xml:space="preserve"> — HTTP 200, 5 040 caractères, testé le 22/10/2026.</w:t>
      </w:r>
    </w:p>
    <w:p>
      <w:pPr>
        <w:spacing w:after="120"/>
      </w:pPr>
      <w:r>
        <w:rPr>
          <w:rFonts w:ascii="Times New Roman" w:cs="Times New Roman" w:eastAsia="Times New Roman" w:hAnsi="Times New Roman"/>
          <w:b w:val="false"/>
          <w:bCs w:val="false"/>
          <w:i w:val="false"/>
          <w:iCs w:val="false"/>
          <w:color w:val="1F2937"/>
          <w:sz w:val="22"/>
          <w:szCs w:val="22"/>
        </w:rPr>
        <w:t xml:space="preserve">Deux tests en double aveugle : des astrologues professionnels devaient associer des thèmes de naissance aux descriptions de personnalité (CPI, California Psychological Inventory) de leurs sujets. Résultats non distinguables du hasard, quel que soit le niveau d'expérience des astrologues. C'est à ce jour l'étude la plus citée sur la question.</w:t>
      </w:r>
    </w:p>
    <w:p>
      <w:pPr>
        <w:spacing w:after="120"/>
      </w:pPr>
      <w:r>
        <w:rPr>
          <w:rFonts w:ascii="Times New Roman" w:cs="Times New Roman" w:eastAsia="Times New Roman" w:hAnsi="Times New Roman"/>
          <w:b w:val="false"/>
          <w:bCs w:val="false"/>
          <w:i w:val="false"/>
          <w:iCs w:val="false"/>
          <w:color w:val="1F2937"/>
          <w:sz w:val="22"/>
          <w:szCs w:val="22"/>
        </w:rPr>
        <w:t xml:space="preserve">Ce que cette étude ne dit pas : elle porte sur la capacité à associer un thème à une description de personnalité, pas sur tous les usages possibles de l'astrologie. Le corpus karmique, centré sur une direction de croissance symbolique et non sur une description de personnalité, ne tombe pas directement dans son champ de test — mais les prétentions descriptives et prédictives du corpus, elles, y tombent.</w:t>
      </w:r>
    </w:p>
    <w:p>
      <w:pPr>
        <w:pStyle w:val="Heading3"/>
      </w:pPr>
      <w:r>
        <w:rPr>
          <w:rFonts w:ascii="Times New Roman" w:cs="Times New Roman" w:eastAsia="Times New Roman" w:hAnsi="Times New Roman"/>
          <w:b/>
          <w:bCs/>
          <w:color w:val="1F2937"/>
          <w:sz w:val="26"/>
          <w:szCs w:val="26"/>
        </w:rPr>
        <w:t xml:space="preserve">L'étude des jumeaux temporels (Dean et Kelly, 2003)</w:t>
      </w:r>
    </w:p>
    <w:p>
      <w:pPr>
        <w:spacing w:after="120"/>
      </w:pPr>
      <w:r>
        <w:rPr>
          <w:rFonts w:ascii="Times New Roman" w:cs="Times New Roman" w:eastAsia="Times New Roman" w:hAnsi="Times New Roman"/>
          <w:b w:val="false"/>
          <w:bCs w:val="false"/>
          <w:i w:val="false"/>
          <w:iCs w:val="false"/>
          <w:color w:val="1F2937"/>
          <w:sz w:val="22"/>
          <w:szCs w:val="22"/>
        </w:rPr>
        <w:t xml:space="preserve">Geoffrey Dean et Ivan W. Kelly, « Is astrology relevant to consciousness and psi ? », </w:t>
      </w:r>
      <w:r>
        <w:rPr>
          <w:rFonts w:ascii="Times New Roman" w:cs="Times New Roman" w:eastAsia="Times New Roman" w:hAnsi="Times New Roman"/>
          <w:b w:val="false"/>
          <w:bCs w:val="false"/>
          <w:i/>
          <w:iCs/>
          <w:color w:val="1F2937"/>
          <w:sz w:val="22"/>
          <w:szCs w:val="22"/>
        </w:rPr>
        <w:t xml:space="preserve">Journal of Consciousness Studies</w:t>
      </w:r>
      <w:r>
        <w:rPr>
          <w:rFonts w:ascii="Times New Roman" w:cs="Times New Roman" w:eastAsia="Times New Roman" w:hAnsi="Times New Roman"/>
          <w:b w:val="false"/>
          <w:bCs w:val="false"/>
          <w:i w:val="false"/>
          <w:iCs w:val="false"/>
          <w:color w:val="1F2937"/>
          <w:sz w:val="22"/>
          <w:szCs w:val="22"/>
        </w:rPr>
        <w:t xml:space="preserve">, vol. 10, n° 6-7, 2003, p. 175–198. PDF disponible : </w:t>
      </w:r>
      <w:hyperlink w:history="1" r:id="rIdrsvzgh2rjhnnfvq66zgoe">
        <w:r>
          <w:rPr>
            <w:rFonts w:ascii="Times New Roman" w:cs="Times New Roman" w:eastAsia="Times New Roman" w:hAnsi="Times New Roman"/>
            <w:color w:val="1155CC"/>
            <w:sz w:val="22"/>
            <w:szCs w:val="22"/>
            <w:u w:val="single"/>
          </w:rPr>
          <w:t xml:space="preserve">journalpsyche.org/articles/0xc07f.pdf</w:t>
        </w:r>
      </w:hyperlink>
      <w:r>
        <w:rPr>
          <w:rFonts w:ascii="Times New Roman" w:cs="Times New Roman" w:eastAsia="Times New Roman" w:hAnsi="Times New Roman"/>
          <w:b w:val="false"/>
          <w:bCs w:val="false"/>
          <w:i w:val="false"/>
          <w:iCs w:val="false"/>
          <w:color w:val="1F2937"/>
          <w:sz w:val="22"/>
          <w:szCs w:val="22"/>
        </w:rPr>
        <w:t xml:space="preserve"> — HTTP 200, testé le 22/10/2026.</w:t>
      </w:r>
    </w:p>
    <w:p>
      <w:pPr>
        <w:spacing w:after="120"/>
      </w:pPr>
      <w:r>
        <w:rPr>
          <w:rFonts w:ascii="Times New Roman" w:cs="Times New Roman" w:eastAsia="Times New Roman" w:hAnsi="Times New Roman"/>
          <w:b w:val="false"/>
          <w:bCs w:val="false"/>
          <w:i w:val="false"/>
          <w:iCs w:val="false"/>
          <w:color w:val="1F2937"/>
          <w:sz w:val="22"/>
          <w:szCs w:val="22"/>
        </w:rPr>
        <w:t xml:space="preserve">Plus de 2 000 personnes nées à Londres entre le 3 et le 9 mars 1958, soit dans une fenêtre de temps très courte (les « jumeaux temporels » au sens astrologique, avec des thèmes de naissance très proches). Sur une centaine de caractéristiques (personnalité, intelligence, professions, accidents, maladies), aucune similarité entre les paires de jumeaux temporels n'a été trouvée. L'étude conclut que les données ne soutiennent pas les prémisses de l'astrologie.</w:t>
      </w:r>
    </w:p>
    <w:p>
      <w:pPr>
        <w:spacing w:after="120"/>
      </w:pPr>
      <w:r>
        <w:rPr>
          <w:rFonts w:ascii="Times New Roman" w:cs="Times New Roman" w:eastAsia="Times New Roman" w:hAnsi="Times New Roman"/>
          <w:b w:val="false"/>
          <w:bCs w:val="false"/>
          <w:i w:val="false"/>
          <w:iCs w:val="false"/>
          <w:color w:val="1F2937"/>
          <w:sz w:val="22"/>
          <w:szCs w:val="22"/>
        </w:rPr>
        <w:t xml:space="preserve">Là encore, le corpus karmique peut faire valoir que ses propositions sur la direction de croissance symbolique ne sont pas empiriquement testables par ce type de design. L'argument est philosophiquement recevable — mais il place aussi l'ensemble du corpus hors du champ de la vérification empirique.</w:t>
      </w:r>
    </w:p>
    <w:p>
      <w:pPr>
        <w:spacing w:after="80"/>
      </w:pPr>
      <w:r>
        <w:t xml:space="preserve"/>
      </w:r>
    </w:p>
    <w:p>
      <w:pPr>
        <w:pStyle w:val="Heading2"/>
      </w:pPr>
      <w:r>
        <w:rPr>
          <w:rFonts w:ascii="Times New Roman" w:cs="Times New Roman" w:eastAsia="Times New Roman" w:hAnsi="Times New Roman"/>
          <w:b/>
          <w:bCs/>
          <w:color w:val="1B3A6B"/>
          <w:sz w:val="30"/>
          <w:szCs w:val="30"/>
        </w:rPr>
        <w:t xml:space="preserve">🔚 Fin du parcours — ce qu'il laisse derrière lui</w:t>
      </w:r>
    </w:p>
    <w:tbl>
      <w:tblPr>
        <w:tblW w:type="pct" w:w="5000"/>
        <w:tblBorders>
          <w:top w:val="single" w:color="FFFFFF" w:sz="0"/>
          <w:left w:val="single" w:color="1B3A6B" w:sz="12"/>
          <w:bottom w:val="single" w:color="FFFFFF" w:sz="0"/>
          <w:right w:val="single" w:color="FFFFFF" w:sz="0"/>
          <w:insideH w:val="none" w:color="FFFFFF" w:sz="0"/>
          <w:insideV w:val="none" w:color="FFFFFF" w:sz="0"/>
        </w:tblBorders>
      </w:tblPr>
      <w:tblGrid>
        <w:gridCol w:w="9026"/>
      </w:tblGrid>
      <w:tr>
        <w:tc>
          <w:tcPr>
            <w:tcBorders>
              <w:top w:val="none"/>
              <w:left w:val="single" w:color="1B3A6B" w:sz="12"/>
              <w:bottom w:val="none"/>
              <w:right w:val="none"/>
            </w:tcBorders>
            <w:shd w:fill="EEF2F7" w:color="auto" w:val="clear"/>
            <w:tcMar>
              <w:top w:type="dxa" w:w="100"/>
              <w:left w:type="dxa" w:w="200"/>
              <w:bottom w:type="dxa" w:w="100"/>
              <w:right w:type="dxa" w:w="200"/>
            </w:tcMar>
          </w:tcPr>
          <w:p>
            <w:pPr>
              <w:spacing w:after="100"/>
            </w:pPr>
            <w:r>
              <w:rPr>
                <w:rFonts w:ascii="Times New Roman" w:cs="Times New Roman" w:eastAsia="Times New Roman" w:hAnsi="Times New Roman"/>
                <w:b/>
                <w:bCs/>
                <w:color w:val="1B3A6B"/>
                <w:sz w:val="22"/>
                <w:szCs w:val="22"/>
              </w:rPr>
              <w:t xml:space="preserve">Ce parcours s'arrête ici. Douze leçons ont construit un outil de lecture.</w:t>
            </w:r>
          </w:p>
          <w:p>
            <w:pPr>
              <w:spacing w:after="120"/>
            </w:pPr>
            <w:r>
              <w:rPr>
                <w:rFonts w:ascii="Times New Roman" w:cs="Times New Roman" w:eastAsia="Times New Roman" w:hAnsi="Times New Roman"/>
                <w:b w:val="false"/>
                <w:bCs w:val="false"/>
                <w:i w:val="false"/>
                <w:iCs w:val="false"/>
                <w:color w:val="1F2937"/>
                <w:sz w:val="22"/>
                <w:szCs w:val="22"/>
              </w:rPr>
              <w:t xml:space="preserve">Tu sais maintenant : distinguer le zodiaque tropical des constellations réelles (leçon 2) ; lire l'axe nodal comme pivot karmique (leçons 3 à 6) ; utiliser Saturne et son cycle (leçon 7) ; comprendre la rétrogradation sans la mystifier (leçon 8) ; situer Chiron dans le corpus (leçon 9) ; ne pas mettre sur le même plan un corps céleste, un point calculé et un point imaginaire (leçon 10) ; identifier les aspects aux nœuds (leçon 11) ; et assembler une lecture hiérarchisée (cette leçon).</w:t>
            </w:r>
          </w:p>
          <w:p>
            <w:pPr>
              <w:spacing w:after="120"/>
            </w:pPr>
            <w:r>
              <w:rPr>
                <w:rFonts w:ascii="Times New Roman" w:cs="Times New Roman" w:eastAsia="Times New Roman" w:hAnsi="Times New Roman"/>
                <w:b w:val="false"/>
                <w:bCs w:val="false"/>
                <w:i w:val="false"/>
                <w:iCs w:val="false"/>
                <w:color w:val="1F2937"/>
                <w:sz w:val="22"/>
                <w:szCs w:val="22"/>
              </w:rPr>
              <w:t xml:space="preserve">Tu sais aussi : qu'aucune étude en double aveugle n'a confirmé les prémisses prédictives du corpus ; que les postulats de karma et de réincarnation sont des choix philosophiques non vérifiables ; que la frontière entre l'astronomique et l'interprétatif peut être tracée avec précision dans presque chaque affirmation du corpus.</w:t>
            </w:r>
          </w:p>
          <w:p>
            <w:pPr>
              <w:spacing w:after="120"/>
            </w:pPr>
            <w:r>
              <w:rPr>
                <w:rFonts w:ascii="Times New Roman" w:cs="Times New Roman" w:eastAsia="Times New Roman" w:hAnsi="Times New Roman"/>
                <w:b w:val="false"/>
                <w:bCs w:val="false"/>
                <w:i w:val="false"/>
                <w:iCs w:val="false"/>
                <w:color w:val="1F2937"/>
                <w:sz w:val="22"/>
                <w:szCs w:val="22"/>
              </w:rPr>
              <w:t xml:space="preserve">Ce que ce parcours ne prétend pas t'avoir donné : une vérité sur ta vie, des certitudes sur ton destin, ou une méthode de décision. Il t'a donné un système symbolique à lire de l'intérieur, avec ses cohérences et ses limites déclarées.</w:t>
            </w:r>
          </w:p>
        </w:tc>
      </w:tr>
    </w:tbl>
    <w:p>
      <w:pPr>
        <w:spacing w:after="80"/>
      </w:pPr>
      <w:r>
        <w:t xml:space="preserve"/>
      </w:r>
    </w:p>
    <w:p>
      <w:pPr>
        <w:pStyle w:val="Heading3"/>
      </w:pPr>
      <w:r>
        <w:rPr>
          <w:rFonts w:ascii="Times New Roman" w:cs="Times New Roman" w:eastAsia="Times New Roman" w:hAnsi="Times New Roman"/>
          <w:b/>
          <w:bCs/>
          <w:color w:val="1F2937"/>
          <w:sz w:val="26"/>
          <w:szCs w:val="26"/>
        </w:rPr>
        <w:t xml:space="preserve">Pistes d'approfondissement autonome</w:t>
      </w:r>
    </w:p>
    <w:p>
      <w:pPr>
        <w:pStyle w:val="ListParagraph"/>
        <w:numPr>
          <w:ilvl w:val="0"/>
          <w:numId w:val="1"/>
        </w:numPr>
        <w:spacing w:after="80"/>
      </w:pPr>
      <w:r>
        <w:rPr>
          <w:rFonts w:ascii="Times New Roman" w:cs="Times New Roman" w:eastAsia="Times New Roman" w:hAnsi="Times New Roman"/>
          <w:color w:val="1F2937"/>
          <w:sz w:val="22"/>
          <w:szCs w:val="22"/>
        </w:rPr>
        <w:t xml:space="preserve">Les transits de Saturne sur l'axe nodal natal : un sujet bien documenté dans le corpus contemporain, qui unit la lecture karmique à la lecture temporelle.</w:t>
      </w:r>
    </w:p>
    <w:p>
      <w:pPr>
        <w:pStyle w:val="ListParagraph"/>
        <w:numPr>
          <w:ilvl w:val="0"/>
          <w:numId w:val="1"/>
        </w:numPr>
        <w:spacing w:after="80"/>
      </w:pPr>
      <w:r>
        <w:rPr>
          <w:rFonts w:ascii="Times New Roman" w:cs="Times New Roman" w:eastAsia="Times New Roman" w:hAnsi="Times New Roman"/>
          <w:color w:val="1F2937"/>
          <w:sz w:val="22"/>
          <w:szCs w:val="22"/>
        </w:rPr>
        <w:t xml:space="preserve">L'astrologie védique (jyotish) : un corpus parallèle qui utilise le zodiaque sidéral et une lecture karmique par les nakshatras — une comparaison éclairante avec ce qu'on vient d'apprendre en zodiaque tropical.</w:t>
      </w:r>
    </w:p>
    <w:p>
      <w:pPr>
        <w:pStyle w:val="ListParagraph"/>
        <w:numPr>
          <w:ilvl w:val="0"/>
          <w:numId w:val="1"/>
        </w:numPr>
        <w:spacing w:after="80"/>
      </w:pPr>
      <w:r>
        <w:rPr>
          <w:rFonts w:ascii="Times New Roman" w:cs="Times New Roman" w:eastAsia="Times New Roman" w:hAnsi="Times New Roman"/>
          <w:color w:val="1F2937"/>
          <w:sz w:val="22"/>
          <w:szCs w:val="22"/>
        </w:rPr>
        <w:t xml:space="preserve">Melanie Reinhart, Chiron and the Healing Journey (1989, puis 1998) : la référence anglophone qui a le plus formalisé l'interprétation de Chiron. À lire en Régime B, conscient que le corpus chirotique est encore plus jeune que le corpus nodal.</w:t>
      </w:r>
    </w:p>
    <w:p>
      <w:pPr>
        <w:pStyle w:val="ListParagraph"/>
        <w:numPr>
          <w:ilvl w:val="0"/>
          <w:numId w:val="1"/>
        </w:numPr>
        <w:spacing w:after="80"/>
      </w:pPr>
      <w:r>
        <w:rPr>
          <w:rFonts w:ascii="Times New Roman" w:cs="Times New Roman" w:eastAsia="Times New Roman" w:hAnsi="Times New Roman"/>
          <w:color w:val="1F2937"/>
          <w:sz w:val="22"/>
          <w:szCs w:val="22"/>
        </w:rPr>
        <w:t xml:space="preserve">Dane Rudhyar, An Astrological Mandala (1974) : un auteur antérieur à Schulman, qui a beaucoup influencé la psychologisation de l'astrologie occidentale. Utile pour comprendre le fond intellectuel du corpus karmique.</w:t>
      </w:r>
    </w:p>
    <w:p>
      <w:pPr>
        <w:pStyle w:val="ListParagraph"/>
        <w:numPr>
          <w:ilvl w:val="0"/>
          <w:numId w:val="1"/>
        </w:numPr>
        <w:spacing w:after="80"/>
      </w:pPr>
      <w:r>
        <w:rPr>
          <w:rFonts w:ascii="Times New Roman" w:cs="Times New Roman" w:eastAsia="Times New Roman" w:hAnsi="Times New Roman"/>
          <w:color w:val="1F2937"/>
          <w:sz w:val="22"/>
          <w:szCs w:val="22"/>
        </w:rPr>
        <w:t xml:space="preserve">Les critiques internes : des astrologues praticiens ont écrit sur les limites de la lecture karmique — notamment la tendance à tout expliquer après coup (biais rétrospectif) et la difficulté à établir une prémisse falsifiable. Ces textes sont moins visibles mais existent.</w:t>
      </w:r>
    </w:p>
    <w:p>
      <w:pPr>
        <w:spacing w:after="80"/>
      </w:pPr>
      <w:r>
        <w:t xml:space="preserve"/>
      </w:r>
    </w:p>
    <w:p>
      <w:pPr>
        <w:pStyle w:val="Heading2"/>
      </w:pPr>
      <w:r>
        <w:rPr>
          <w:rFonts w:ascii="Times New Roman" w:cs="Times New Roman" w:eastAsia="Times New Roman" w:hAnsi="Times New Roman"/>
          <w:b/>
          <w:bCs/>
          <w:color w:val="1B3A6B"/>
          <w:sz w:val="30"/>
          <w:szCs w:val="30"/>
        </w:rPr>
        <w:t xml:space="preserve">📚 Ressources</w:t>
      </w:r>
    </w:p>
    <w:p>
      <w:pPr>
        <w:pStyle w:val="Heading3"/>
      </w:pPr>
      <w:r>
        <w:rPr>
          <w:rFonts w:ascii="Times New Roman" w:cs="Times New Roman" w:eastAsia="Times New Roman" w:hAnsi="Times New Roman"/>
          <w:b/>
          <w:bCs/>
          <w:color w:val="1F2937"/>
          <w:sz w:val="26"/>
          <w:szCs w:val="26"/>
        </w:rPr>
        <w:t xml:space="preserve">Sources d'astronomie (Régime A)</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NASA GSFC — Orbite lunaire et éclipses (Fred Espenak) : </w:t>
      </w:r>
      <w:hyperlink w:history="1" r:id="rIdhlm2jbl1daohe5h2nawjc">
        <w:r>
          <w:rPr>
            <w:rFonts w:ascii="Times New Roman" w:cs="Times New Roman" w:eastAsia="Times New Roman" w:hAnsi="Times New Roman"/>
            <w:color w:val="1155CC"/>
            <w:sz w:val="22"/>
            <w:szCs w:val="22"/>
            <w:u w:val="single"/>
          </w:rPr>
          <w:t xml:space="preserve">eclipse.gsfc.nasa.gov/SEhelp/moonorbit.html</w:t>
        </w:r>
      </w:hyperlink>
      <w:r>
        <w:rPr>
          <w:rFonts w:ascii="Times New Roman" w:cs="Times New Roman" w:eastAsia="Times New Roman" w:hAnsi="Times New Roman"/>
          <w:b w:val="false"/>
          <w:bCs w:val="false"/>
          <w:i w:val="false"/>
          <w:iCs w:val="false"/>
          <w:color w:val="1F2937"/>
          <w:sz w:val="22"/>
          <w:szCs w:val="22"/>
        </w:rPr>
        <w:t xml:space="preserve"> — HTTP 200, 28 469 caractères, testé le 22/10/2026. Mois draconique (27,21222 jours), cycle des nœuds, conditions des éclipses.</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USNO — Phases of the Moon : </w:t>
      </w:r>
      <w:hyperlink w:history="1" r:id="rIda_uhuvxmvq3tcntswpvi6">
        <w:r>
          <w:rPr>
            <w:rFonts w:ascii="Times New Roman" w:cs="Times New Roman" w:eastAsia="Times New Roman" w:hAnsi="Times New Roman"/>
            <w:color w:val="1155CC"/>
            <w:sz w:val="22"/>
            <w:szCs w:val="22"/>
            <w:u w:val="single"/>
          </w:rPr>
          <w:t xml:space="preserve">aa.usno.navy.mil/faq/moon_phases</w:t>
        </w:r>
      </w:hyperlink>
      <w:r>
        <w:rPr>
          <w:rFonts w:ascii="Times New Roman" w:cs="Times New Roman" w:eastAsia="Times New Roman" w:hAnsi="Times New Roman"/>
          <w:b w:val="false"/>
          <w:bCs w:val="false"/>
          <w:i w:val="false"/>
          <w:iCs w:val="false"/>
          <w:color w:val="1F2937"/>
          <w:sz w:val="22"/>
          <w:szCs w:val="22"/>
        </w:rPr>
        <w:t xml:space="preserve"> — HTTP 200, 10 105 caractères, testé le 22/10/2026. Phases lunaires définies par les angles de longitude écliptique (0°, 90°, 180°, 270°).</w:t>
      </w:r>
    </w:p>
    <w:p>
      <w:pPr>
        <w:pStyle w:val="Heading3"/>
      </w:pPr>
      <w:r>
        <w:rPr>
          <w:rFonts w:ascii="Times New Roman" w:cs="Times New Roman" w:eastAsia="Times New Roman" w:hAnsi="Times New Roman"/>
          <w:b/>
          <w:bCs/>
          <w:color w:val="1F2937"/>
          <w:sz w:val="26"/>
          <w:szCs w:val="26"/>
        </w:rPr>
        <w:t xml:space="preserve">Sources du corpus astrologique (Régime B)</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CafeAstrology — The Nodes of the Moon in Astrology : </w:t>
      </w:r>
      <w:hyperlink w:history="1" r:id="rIdacqxlvutieu5z5wxo4bx8">
        <w:r>
          <w:rPr>
            <w:rFonts w:ascii="Times New Roman" w:cs="Times New Roman" w:eastAsia="Times New Roman" w:hAnsi="Times New Roman"/>
            <w:color w:val="1155CC"/>
            <w:sz w:val="22"/>
            <w:szCs w:val="22"/>
            <w:u w:val="single"/>
          </w:rPr>
          <w:t xml:space="preserve">cafeastrology.com/nodesofthemoon.html</w:t>
        </w:r>
      </w:hyperlink>
      <w:r>
        <w:rPr>
          <w:rFonts w:ascii="Times New Roman" w:cs="Times New Roman" w:eastAsia="Times New Roman" w:hAnsi="Times New Roman"/>
          <w:b w:val="false"/>
          <w:bCs w:val="false"/>
          <w:i w:val="false"/>
          <w:iCs w:val="false"/>
          <w:color w:val="1F2937"/>
          <w:sz w:val="22"/>
          <w:szCs w:val="22"/>
        </w:rPr>
        <w:t xml:space="preserve"> — HTTP 200, 32 089 caractères, testé le 22/10/2026. Présentation de l'approche Jan Spiller ; vie lessons ; Nœud Nord/Nœud Sud.</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CafeAstrology — Karma and Relationships : </w:t>
      </w:r>
      <w:hyperlink w:history="1" r:id="rIdl5gmdatmk6nqlnz7xkjig">
        <w:r>
          <w:rPr>
            <w:rFonts w:ascii="Times New Roman" w:cs="Times New Roman" w:eastAsia="Times New Roman" w:hAnsi="Times New Roman"/>
            <w:color w:val="1155CC"/>
            <w:sz w:val="22"/>
            <w:szCs w:val="22"/>
            <w:u w:val="single"/>
          </w:rPr>
          <w:t xml:space="preserve">cafeastrology.com/karmicrelationshipskarma.html</w:t>
        </w:r>
      </w:hyperlink>
      <w:r>
        <w:rPr>
          <w:rFonts w:ascii="Times New Roman" w:cs="Times New Roman" w:eastAsia="Times New Roman" w:hAnsi="Times New Roman"/>
          <w:b w:val="false"/>
          <w:bCs w:val="false"/>
          <w:i w:val="false"/>
          <w:iCs w:val="false"/>
          <w:color w:val="1F2937"/>
          <w:sz w:val="22"/>
          <w:szCs w:val="22"/>
        </w:rPr>
        <w:t xml:space="preserve"> — HTTP 200, 21 767 caractères, testé le 22/10/2026. Contacts planètes lentes / nœuds comme « indicators of karmic set-ups » ; Saturne, Chiron en synastrie.</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CafeAstrology — Chiron in Astrology : </w:t>
      </w:r>
      <w:hyperlink w:history="1" r:id="rIdfsvtblmtqrogia2bp2oa9">
        <w:r>
          <w:rPr>
            <w:rFonts w:ascii="Times New Roman" w:cs="Times New Roman" w:eastAsia="Times New Roman" w:hAnsi="Times New Roman"/>
            <w:color w:val="1155CC"/>
            <w:sz w:val="22"/>
            <w:szCs w:val="22"/>
            <w:u w:val="single"/>
          </w:rPr>
          <w:t xml:space="preserve">cafeastrology.com/chiron.html</w:t>
        </w:r>
      </w:hyperlink>
      <w:r>
        <w:rPr>
          <w:rFonts w:ascii="Times New Roman" w:cs="Times New Roman" w:eastAsia="Times New Roman" w:hAnsi="Times New Roman"/>
          <w:b w:val="false"/>
          <w:bCs w:val="false"/>
          <w:i w:val="false"/>
          <w:iCs w:val="false"/>
          <w:color w:val="1F2937"/>
          <w:sz w:val="22"/>
          <w:szCs w:val="22"/>
        </w:rPr>
        <w:t xml:space="preserve"> — HTTP 200, 7 582 caractères, testé le 22/10/2026. Symbolisme du guérisseur blessé, Chiron signe par signe.</w:t>
      </w:r>
    </w:p>
    <w:p>
      <w:pPr>
        <w:pStyle w:val="Heading3"/>
      </w:pPr>
      <w:r>
        <w:rPr>
          <w:rFonts w:ascii="Times New Roman" w:cs="Times New Roman" w:eastAsia="Times New Roman" w:hAnsi="Times New Roman"/>
          <w:b/>
          <w:bCs/>
          <w:color w:val="1F2937"/>
          <w:sz w:val="26"/>
          <w:szCs w:val="26"/>
        </w:rPr>
        <w:t xml:space="preserve">Sources scientifiques</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Shawn Carlson — « A double-blind test of astrology » : </w:t>
      </w:r>
      <w:hyperlink w:history="1" r:id="rIdzpu1gddrqxfhngl74qxgt">
        <w:r>
          <w:rPr>
            <w:rFonts w:ascii="Times New Roman" w:cs="Times New Roman" w:eastAsia="Times New Roman" w:hAnsi="Times New Roman"/>
            <w:color w:val="1155CC"/>
            <w:sz w:val="22"/>
            <w:szCs w:val="22"/>
            <w:u w:val="single"/>
          </w:rPr>
          <w:t xml:space="preserve">www.nature.com/articles/318419a0</w:t>
        </w:r>
      </w:hyperlink>
      <w:r>
        <w:rPr>
          <w:rFonts w:ascii="Times New Roman" w:cs="Times New Roman" w:eastAsia="Times New Roman" w:hAnsi="Times New Roman"/>
          <w:b w:val="false"/>
          <w:bCs w:val="false"/>
          <w:i w:val="false"/>
          <w:iCs w:val="false"/>
          <w:color w:val="1F2937"/>
          <w:sz w:val="22"/>
          <w:szCs w:val="22"/>
        </w:rPr>
        <w:t xml:space="preserve"> — HTTP 200, 5 040 caractères, testé le 22/10/2026. Nature, vol. 318, 5 décembre 1985, p. 419–425.</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Geoffrey Dean et Ivan W. Kelly — « Is astrology relevant to consciousness and psi ? » : </w:t>
      </w:r>
      <w:hyperlink w:history="1" r:id="rId-ofynzkvgkggoib9cbj9p">
        <w:r>
          <w:rPr>
            <w:rFonts w:ascii="Times New Roman" w:cs="Times New Roman" w:eastAsia="Times New Roman" w:hAnsi="Times New Roman"/>
            <w:color w:val="1155CC"/>
            <w:sz w:val="22"/>
            <w:szCs w:val="22"/>
            <w:u w:val="single"/>
          </w:rPr>
          <w:t xml:space="preserve">journalpsyche.org/articles/0xc07f.pdf</w:t>
        </w:r>
      </w:hyperlink>
      <w:r>
        <w:rPr>
          <w:rFonts w:ascii="Times New Roman" w:cs="Times New Roman" w:eastAsia="Times New Roman" w:hAnsi="Times New Roman"/>
          <w:b w:val="false"/>
          <w:bCs w:val="false"/>
          <w:i w:val="false"/>
          <w:iCs w:val="false"/>
          <w:color w:val="1F2937"/>
          <w:sz w:val="22"/>
          <w:szCs w:val="22"/>
        </w:rPr>
        <w:t xml:space="preserve"> — HTTP 200, testé le 22/10/2026. Journal of Consciousness Studies, vol. 10, n° 6-7, 2003, p. 175–198. Étude des jumeaux temporels, Londres 1958.</w:t>
      </w:r>
    </w:p>
    <w:p>
      <w:pPr>
        <w:pStyle w:val="Heading3"/>
      </w:pPr>
      <w:r>
        <w:rPr>
          <w:rFonts w:ascii="Times New Roman" w:cs="Times New Roman" w:eastAsia="Times New Roman" w:hAnsi="Times New Roman"/>
          <w:b/>
          <w:bCs/>
          <w:color w:val="1F2937"/>
          <w:sz w:val="26"/>
          <w:szCs w:val="26"/>
        </w:rPr>
        <w:t xml:space="preserve">Bibliographie du corpus (ouvrages non consultés pendant cette exécution)</w:t>
      </w:r>
    </w:p>
    <w:p>
      <w:pPr>
        <w:pStyle w:val="ListParagraph"/>
        <w:numPr>
          <w:ilvl w:val="0"/>
          <w:numId w:val="1"/>
        </w:numPr>
        <w:spacing w:after="80"/>
      </w:pPr>
      <w:r>
        <w:rPr>
          <w:rFonts w:ascii="Times New Roman" w:cs="Times New Roman" w:eastAsia="Times New Roman" w:hAnsi="Times New Roman"/>
          <w:color w:val="1F2937"/>
          <w:sz w:val="22"/>
          <w:szCs w:val="22"/>
        </w:rPr>
        <w:t xml:space="preserve">Martin Schulman — Karmic Astrology, vol. I : The Moon's Nodes and Reincarnation, Samuel Weiser, 1975, ISBN 978-0-87728-245-7. Premier volume de la série fondatrice.</w:t>
      </w:r>
    </w:p>
    <w:p>
      <w:pPr>
        <w:pStyle w:val="ListParagraph"/>
        <w:numPr>
          <w:ilvl w:val="0"/>
          <w:numId w:val="1"/>
        </w:numPr>
        <w:spacing w:after="80"/>
      </w:pPr>
      <w:r>
        <w:rPr>
          <w:rFonts w:ascii="Times New Roman" w:cs="Times New Roman" w:eastAsia="Times New Roman" w:hAnsi="Times New Roman"/>
          <w:color w:val="1F2937"/>
          <w:sz w:val="22"/>
          <w:szCs w:val="22"/>
        </w:rPr>
        <w:t xml:space="preserve">Jan Spiller — Astrology for the Soul, Bantam Books, 1997, ISBN 978-0-553-37838-2. Référence principale pour la lecture du Nœud Nord signe par signe.</w:t>
      </w:r>
    </w:p>
    <w:p>
      <w:pPr>
        <w:pStyle w:val="ListParagraph"/>
        <w:numPr>
          <w:ilvl w:val="0"/>
          <w:numId w:val="1"/>
        </w:numPr>
        <w:spacing w:after="80"/>
      </w:pPr>
      <w:r>
        <w:rPr>
          <w:rFonts w:ascii="Times New Roman" w:cs="Times New Roman" w:eastAsia="Times New Roman" w:hAnsi="Times New Roman"/>
          <w:color w:val="1F2937"/>
          <w:sz w:val="22"/>
          <w:szCs w:val="22"/>
        </w:rPr>
        <w:t xml:space="preserve">Liz Greene — The Astrology of Fate, Samuel Weiser, 1984, ISBN 978-0-87728-540-3. Croisement de la tradition jungienne et de la lecture karmique, traitement de Saturne et des nœuds.</w:t>
      </w:r>
    </w:p>
    <w:p>
      <w:pPr>
        <w:pStyle w:val="ListParagraph"/>
        <w:numPr>
          <w:ilvl w:val="0"/>
          <w:numId w:val="1"/>
        </w:numPr>
        <w:spacing w:after="80"/>
      </w:pPr>
      <w:r>
        <w:rPr>
          <w:rFonts w:ascii="Times New Roman" w:cs="Times New Roman" w:eastAsia="Times New Roman" w:hAnsi="Times New Roman"/>
          <w:color w:val="1F2937"/>
          <w:sz w:val="22"/>
          <w:szCs w:val="22"/>
        </w:rPr>
        <w:t xml:space="preserve">Melanie Reinhart — Chiron and the Healing Journey, Penguin Arkana, 1989 (réédition augmentée 1998). Référence principale pour l'interprétation de Chiron.</w:t>
      </w:r>
    </w:p>
    <w:p>
      <w:pPr>
        <w:pStyle w:val="ListParagraph"/>
        <w:numPr>
          <w:ilvl w:val="0"/>
          <w:numId w:val="1"/>
        </w:numPr>
        <w:spacing w:after="80"/>
      </w:pPr>
      <w:r>
        <w:rPr>
          <w:rFonts w:ascii="Times New Roman" w:cs="Times New Roman" w:eastAsia="Times New Roman" w:hAnsi="Times New Roman"/>
          <w:color w:val="1F2937"/>
          <w:sz w:val="22"/>
          <w:szCs w:val="22"/>
        </w:rPr>
        <w:t xml:space="preserve">Dane Rudhyar — An Astrological Mandala, Vintage Books, 1974. Fond intellectuel du courant psychologique de l'astrologie occidentale contemporaine.</w:t>
      </w:r>
    </w:p>
    <w:p>
      <w:pPr>
        <w:spacing w:after="80"/>
      </w:pPr>
      <w:r>
        <w:t xml:space="preserve"/>
      </w:r>
    </w:p>
    <w:tbl>
      <w:tblPr>
        <w:tblW w:type="pct" w:w="5000"/>
        <w:tblBorders>
          <w:top w:val="single" w:color="FFFFFF" w:sz="0"/>
          <w:left w:val="single" w:color="1B3A6B" w:sz="12"/>
          <w:bottom w:val="single" w:color="FFFFFF" w:sz="0"/>
          <w:right w:val="single" w:color="FFFFFF" w:sz="0"/>
          <w:insideH w:val="none" w:color="FFFFFF" w:sz="0"/>
          <w:insideV w:val="none" w:color="FFFFFF" w:sz="0"/>
        </w:tblBorders>
      </w:tblPr>
      <w:tblGrid>
        <w:gridCol w:w="9026"/>
      </w:tblGrid>
      <w:tr>
        <w:tc>
          <w:tcPr>
            <w:tcBorders>
              <w:top w:val="none"/>
              <w:left w:val="single" w:color="1B3A6B" w:sz="12"/>
              <w:bottom w:val="none"/>
              <w:right w:val="none"/>
            </w:tcBorders>
            <w:shd w:fill="EEF2F7" w:color="auto" w:val="clear"/>
            <w:tcMar>
              <w:top w:type="dxa" w:w="100"/>
              <w:left w:type="dxa" w:w="200"/>
              <w:bottom w:type="dxa" w:w="100"/>
              <w:right w:type="dxa" w:w="200"/>
            </w:tcMar>
          </w:tcPr>
          <w:p>
            <w:pPr>
              <w:spacing w:after="100"/>
            </w:pPr>
            <w:r>
              <w:rPr>
                <w:rFonts w:ascii="Times New Roman" w:cs="Times New Roman" w:eastAsia="Times New Roman" w:hAnsi="Times New Roman"/>
                <w:b/>
                <w:bCs/>
                <w:color w:val="1B3A6B"/>
                <w:sz w:val="24"/>
                <w:szCs w:val="24"/>
              </w:rPr>
              <w:t xml:space="preserve">✅ Parcours terminé — 12 leçons produites.</w:t>
            </w:r>
          </w:p>
          <w:p>
            <w:pPr>
              <w:spacing w:after="120"/>
            </w:pPr>
            <w:r>
              <w:rPr>
                <w:rFonts w:ascii="Times New Roman" w:cs="Times New Roman" w:eastAsia="Times New Roman" w:hAnsi="Times New Roman"/>
                <w:b w:val="false"/>
                <w:bCs w:val="false"/>
                <w:i w:val="false"/>
                <w:iCs w:val="false"/>
                <w:color w:val="1F2937"/>
                <w:sz w:val="22"/>
                <w:szCs w:val="22"/>
              </w:rPr>
              <w:t xml:space="preserve">Ce parcours en douze leçons hebdomadaires s'est déroulé du 10 août au 22 octobre 2026. Il a couvert, dans l'ordre : le cadrage (1), le ciel réel (2), l'astronomie des nœuds (3), le Nœud Sud (4), le Nœud Nord (5), les nœuds par maison (6), Saturne (7), les rétrogradations (8), Chiron (9), Lilith et les points fictifs (10), les aspects aux nœuds (11) et cette synthèse (12). Il peut désormais être arrêté.</w:t>
            </w:r>
          </w:p>
        </w:tc>
      </w:tr>
    </w:tbl>
    <w:p>
      <w:pPr>
        <w:spacing w:after="80"/>
      </w:pPr>
      <w:r>
        <w:t xml:space="preserve"/>
      </w:r>
    </w:p>
    <w:p>
      <w:pPr>
        <w:spacing w:after="80" w:before="400"/>
      </w:pPr>
      <w:r>
        <w:rPr>
          <w:rFonts w:ascii="Times New Roman" w:cs="Times New Roman" w:eastAsia="Times New Roman" w:hAnsi="Times New Roman"/>
          <w:b/>
          <w:bCs/>
          <w:i/>
          <w:iCs/>
          <w:color w:val="9CA3AF"/>
          <w:sz w:val="22"/>
          <w:szCs w:val="22"/>
        </w:rPr>
        <w:t xml:space="preserve">📝 Journal des corrections</w:t>
      </w:r>
    </w:p>
    <w:p>
      <w:pPr>
        <w:spacing w:after="120"/>
      </w:pPr>
      <w:r>
        <w:rPr>
          <w:rFonts w:ascii="Times New Roman" w:cs="Times New Roman" w:eastAsia="Times New Roman" w:hAnsi="Times New Roman"/>
          <w:b w:val="false"/>
          <w:bCs w:val="false"/>
          <w:i w:val="false"/>
          <w:iCs w:val="false"/>
          <w:color w:val="1F2937"/>
          <w:sz w:val="22"/>
          <w:szCs w:val="22"/>
        </w:rPr>
        <w:t xml:space="preserve">Aucune correction à ce jour.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0w7-k76muqbjf4rn2cjp4" Type="http://schemas.openxmlformats.org/officeDocument/2006/relationships/hyperlink" Target="https://www.nature.com/articles/318419a0" TargetMode="External"/><Relationship Id="rIdrsvzgh2rjhnnfvq66zgoe" Type="http://schemas.openxmlformats.org/officeDocument/2006/relationships/hyperlink" Target="https://www.journalpsyche.org/articles/0xc07f.pdf" TargetMode="External"/><Relationship Id="rIdhlm2jbl1daohe5h2nawjc" Type="http://schemas.openxmlformats.org/officeDocument/2006/relationships/hyperlink" Target="https://eclipse.gsfc.nasa.gov/SEhelp/moonorbit.html" TargetMode="External"/><Relationship Id="rIda_uhuvxmvq3tcntswpvi6" Type="http://schemas.openxmlformats.org/officeDocument/2006/relationships/hyperlink" Target="https://aa.usno.navy.mil/faq/moon_phases" TargetMode="External"/><Relationship Id="rIdacqxlvutieu5z5wxo4bx8" Type="http://schemas.openxmlformats.org/officeDocument/2006/relationships/hyperlink" Target="https://cafeastrology.com/nodesofthemoon.html" TargetMode="External"/><Relationship Id="rIdl5gmdatmk6nqlnz7xkjig" Type="http://schemas.openxmlformats.org/officeDocument/2006/relationships/hyperlink" Target="https://cafeastrology.com/karmicrelationshipskarma.html" TargetMode="External"/><Relationship Id="rIdfsvtblmtqrogia2bp2oa9" Type="http://schemas.openxmlformats.org/officeDocument/2006/relationships/hyperlink" Target="https://cafeastrology.com/chiron.html" TargetMode="External"/><Relationship Id="rIdzpu1gddrqxfhngl74qxgt" Type="http://schemas.openxmlformats.org/officeDocument/2006/relationships/hyperlink" Target="https://www.nature.com/articles/318419a0" TargetMode="External"/><Relationship Id="rId-ofynzkvgkggoib9cbj9p" Type="http://schemas.openxmlformats.org/officeDocument/2006/relationships/hyperlink" Target="https://www.journalpsyche.org/articles/0xc07f.pdf"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2026-10-22T07:41:48.715Z</dcterms:created>
  <dcterms:modified xsi:type="dcterms:W3CDTF">2026-10-22T07:41:48.718Z</dcterms:modified>
</cp:coreProperties>
</file>

<file path=docProps/custom.xml><?xml version="1.0" encoding="utf-8"?>
<Properties xmlns="http://schemas.openxmlformats.org/officeDocument/2006/custom-properties" xmlns:vt="http://schemas.openxmlformats.org/officeDocument/2006/docPropsVTypes"/>
</file>