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Placement financier n°11 / 20</w:t>
      </w:r>
    </w:p>
    <w:p>
      <w:pPr>
        <w:pStyle w:val="Heading1"/>
        <w:spacing w:after="160" w:before="200"/>
        <w:jc w:val="center"/>
      </w:pPr>
      <w:r>
        <w:rPr>
          <w:rFonts w:ascii="Times New Roman" w:cs="Times New Roman" w:eastAsia="Times New Roman" w:hAnsi="Times New Roman"/>
          <w:b/>
          <w:bCs/>
          <w:color w:val="1B3A6B"/>
          <w:sz w:val="52"/>
          <w:szCs w:val="52"/>
        </w:rPr>
        <w:t xml:space="preserve">L'épargne salariale : PEE, PERECO, intéressement, abondement</w:t>
      </w:r>
    </w:p>
    <w:p>
      <w:pPr>
        <w:spacing w:after="80" w:before="80"/>
        <w:jc w:val="center"/>
      </w:pPr>
      <w:r>
        <w:rPr>
          <w:rFonts w:ascii="Times New Roman" w:cs="Times New Roman" w:eastAsia="Times New Roman" w:hAnsi="Times New Roman"/>
          <w:i/>
          <w:iCs/>
          <w:color w:val="1F2937"/>
          <w:sz w:val="22"/>
          <w:szCs w:val="22"/>
        </w:rPr>
        <w:t xml:space="preserve">22 août 2026  —  Leçon 11 sur 20</w:t>
      </w:r>
    </w:p>
    <w:p>
      <w:pPr>
        <w:spacing w:after="0" w:before="8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vous serez capable de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distinguer les quatre mécanismes principaux de l'épargne salariale (participation, intéressement, abondement, versements volontaires) et ce qui les déclenche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identifier les plafonds réglementaires 2026 du PEE et du PERECO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évaluer, pour votre propre situation, l'intérêt fiscal de placer une prime d'intéressement plutôt que de la percevoir en espèces.</w:t>
      </w:r>
    </w:p>
    <w:p>
      <w:pPr>
        <w:spacing w:after="0" w:before="60"/>
      </w:pPr>
    </w:p>
    <w:p>
      <w:pPr>
        <w:spacing w:after="80" w:before="80"/>
      </w:pPr>
      <w:r>
        <w:rPr>
          <w:rFonts w:ascii="Times New Roman" w:cs="Times New Roman" w:eastAsia="Times New Roman" w:hAnsi="Times New Roman"/>
          <w:b w:val="false"/>
          <w:bCs w:val="false"/>
          <w:i w:val="false"/>
          <w:iCs w:val="false"/>
          <w:color w:val="1F2937"/>
          <w:sz w:val="22"/>
          <w:szCs w:val="22"/>
        </w:rPr>
        <w:t xml:space="preserve">Continuité avec la leçon 10 : la leçon précédente a détaillé la fiscalité des revenus du capital (PFU à 31,4 %, prélèvements sociaux à 18,6 % depuis le 01/01/2026, règles dérogatoires). L'épargne salariale constitue une niche fiscale importante qui échappe en grande partie à cette imposition de droit commun — à condition de respecter les règles de blocage et de délai de placement.</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val="false"/>
                <w:bCs w:val="false"/>
                <w:color w:val="1F2937"/>
                <w:sz w:val="22"/>
                <w:szCs w:val="22"/>
              </w:rPr>
              <w:t xml:space="preserve">⚖️ Rappel : cette leçon relève de l'éducation financière générale et ne constitue en aucun cas un conseil en investissement personnalisé. Les dispositifs d'épargne salariale comportent un risque de perte en capital sur les supports investis en unités de compte ou en actions. Pour toute décision, consultez un conseiller en gestion de patrimoine (CGP) ou un conseiller en investissements financiers (CIF) agréé.</w:t>
            </w:r>
          </w:p>
        </w:tc>
      </w:tr>
    </w:tbl>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Théorie (20%) — Les mécanismes de l'épargne salariale</w:t>
      </w:r>
    </w:p>
    <w:p>
      <w:pPr>
        <w:pStyle w:val="Heading3"/>
        <w:spacing w:after="80" w:before="200"/>
      </w:pPr>
      <w:r>
        <w:rPr>
          <w:rFonts w:ascii="Times New Roman" w:cs="Times New Roman" w:eastAsia="Times New Roman" w:hAnsi="Times New Roman"/>
          <w:b/>
          <w:bCs/>
          <w:color w:val="1F2937"/>
          <w:sz w:val="26"/>
          <w:szCs w:val="26"/>
        </w:rPr>
        <w:t xml:space="preserve">1. La participation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La participation est un mécanisme de partage des bénéfices entre l'entreprise et ses salariés. Elle est obligatoire dans les entreprises de 50 salariés et plus qui réalisent un bénéfice net supérieur à un seuil fixé par la loi, et facultative en dessous.</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sommes sont calculées selon une formule légale (Réserve Spéciale de Participation = RSP) tenant compte du bénéfice net fiscal, des capitaux propres et de la masse salariale. Elles sont versées dans un plan d'épargne salariale (PEE ou PERECO) ou bloquées sur un compte courant spécifique.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bCs/>
                <w:color w:val="1F2937"/>
                <w:sz w:val="22"/>
                <w:szCs w:val="22"/>
              </w:rPr>
              <w:t xml:space="preserve">📌 Plafond 2026 : 36 045 € par salarié et par an (75 % du Plafond Annuel de la Sécurité Sociale — PASS 2026 = 48 060 €). Source : economie.gouv.fr (accès 2026-08-22, blocage anti-robot : vérifier sur le site).</w:t>
            </w:r>
          </w:p>
        </w:tc>
      </w:tr>
    </w:tbl>
    <w:p>
      <w:pPr>
        <w:spacing w:after="0" w:before="60"/>
      </w:pPr>
    </w:p>
    <w:p>
      <w:pPr>
        <w:pStyle w:val="Heading3"/>
        <w:spacing w:after="80" w:before="200"/>
      </w:pPr>
      <w:r>
        <w:rPr>
          <w:rFonts w:ascii="Times New Roman" w:cs="Times New Roman" w:eastAsia="Times New Roman" w:hAnsi="Times New Roman"/>
          <w:b/>
          <w:bCs/>
          <w:color w:val="1F2937"/>
          <w:sz w:val="26"/>
          <w:szCs w:val="26"/>
        </w:rPr>
        <w:t xml:space="preserve">2. L'intéressement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L'intéressement est un dispositif facultatif, mis en place par accord collectif pour 1 à 5 ans. Il prime les salariés en fonction des performances ou des résultats de l'entreprise (objectifs définis dans l'accord). Contrairement à la participation, sa formule est librement négociée.</w:t>
      </w:r>
    </w:p>
    <w:p>
      <w:pPr>
        <w:spacing w:after="80" w:before="80"/>
      </w:pPr>
      <w:r>
        <w:rPr>
          <w:rFonts w:ascii="Times New Roman" w:cs="Times New Roman" w:eastAsia="Times New Roman" w:hAnsi="Times New Roman"/>
          <w:b w:val="false"/>
          <w:bCs w:val="false"/>
          <w:i w:val="false"/>
          <w:iCs w:val="false"/>
          <w:color w:val="1F2937"/>
          <w:sz w:val="22"/>
          <w:szCs w:val="22"/>
        </w:rPr>
        <w:t xml:space="preserve">L'avantage clé : si le salarié place sa prime d'intéressement dans un PEE ou un PERECO dans les 15 jours suivant son versement, elle est exonérée d'impôt sur le revenu (IR). S'il la perçoit directement en espèces, elle est imposée comme un salaire.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bCs/>
                <w:color w:val="1F2937"/>
                <w:sz w:val="22"/>
                <w:szCs w:val="22"/>
              </w:rPr>
              <w:t xml:space="preserve">📌 Plafond 2026 : 36 045 € par salarié et par an (75 % du PASS 2026). Source : economie.gouv.fr (accès 2026-08-22).</w:t>
            </w:r>
          </w:p>
          <w:p>
            <w:pPr>
              <w:spacing w:after="60" w:before="60"/>
            </w:pPr>
            <w:r>
              <w:rPr>
                <w:rFonts w:ascii="Times New Roman" w:cs="Times New Roman" w:eastAsia="Times New Roman" w:hAnsi="Times New Roman"/>
                <w:b/>
                <w:bCs/>
                <w:color w:val="1F2937"/>
                <w:sz w:val="22"/>
                <w:szCs w:val="22"/>
              </w:rPr>
              <w:t xml:space="preserve">📌 Délai impératif pour l'exonération IR : 15 jours après le versement de la prime.</w:t>
            </w:r>
          </w:p>
        </w:tc>
      </w:tr>
    </w:tbl>
    <w:p>
      <w:pPr>
        <w:spacing w:after="0" w:before="60"/>
      </w:pPr>
    </w:p>
    <w:p>
      <w:pPr>
        <w:pStyle w:val="Heading3"/>
        <w:spacing w:after="80" w:before="200"/>
      </w:pPr>
      <w:r>
        <w:rPr>
          <w:rFonts w:ascii="Times New Roman" w:cs="Times New Roman" w:eastAsia="Times New Roman" w:hAnsi="Times New Roman"/>
          <w:b/>
          <w:bCs/>
          <w:color w:val="1F2937"/>
          <w:sz w:val="26"/>
          <w:szCs w:val="26"/>
        </w:rPr>
        <w:t xml:space="preserve">3. L'abondement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L'abondement est la contribution supplémentaire que l'employeur verse sur le plan d'épargne du salarié, en proportion de l'effort d'épargne de ce dernier. Il est facultatif mais constitue, quand il existe, un levier de rendement immédiat très puissant : un abondement à 100 % double immédiatement la mise.</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plafonds 2026 (source : lafinancepourtous.com, accès 2026-08-22) :</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Plan</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Taux max abondement</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Plafond annuel 2026</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Majoration actions entreprise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300 % du versement salarié</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3 844,80 € (8 % PASS)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+ 80 % → 6 920,64 €</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PERECO (PER collectif)</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300 % du versement salarié</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7 689,60 € (16 % PASS)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 applicable</w:t>
            </w:r>
          </w:p>
        </w:tc>
      </w:tr>
    </w:tbl>
    <w:p>
      <w:pPr>
        <w:spacing w:after="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L'abondement est soumis à la CSG-CRDS au taux de 9,7 % (prélevée à l'entrée sur les montants versés par l'employeur dans le plan). En contrepartie, il est exonéré de cotisations sociales patronales et salariales, et exonéré d'IR pour le salarié.</w:t>
      </w:r>
    </w:p>
    <w:p>
      <w:pPr>
        <w:spacing w:after="0" w:before="60"/>
      </w:pPr>
    </w:p>
    <w:p>
      <w:pPr>
        <w:pStyle w:val="Heading3"/>
        <w:spacing w:after="80" w:before="200"/>
      </w:pPr>
      <w:r>
        <w:rPr>
          <w:rFonts w:ascii="Times New Roman" w:cs="Times New Roman" w:eastAsia="Times New Roman" w:hAnsi="Times New Roman"/>
          <w:b/>
          <w:bCs/>
          <w:color w:val="1F2937"/>
          <w:sz w:val="26"/>
          <w:szCs w:val="26"/>
        </w:rPr>
        <w:t xml:space="preserve">4. Le PEE (Plan d'Épargne Entreprise)</w:t>
      </w:r>
    </w:p>
    <w:p>
      <w:pPr>
        <w:spacing w:after="80" w:before="80"/>
      </w:pPr>
      <w:r>
        <w:rPr>
          <w:rFonts w:ascii="Times New Roman" w:cs="Times New Roman" w:eastAsia="Times New Roman" w:hAnsi="Times New Roman"/>
          <w:b w:val="false"/>
          <w:bCs w:val="false"/>
          <w:i w:val="false"/>
          <w:iCs w:val="false"/>
          <w:color w:val="1F2937"/>
          <w:sz w:val="22"/>
          <w:szCs w:val="22"/>
        </w:rPr>
        <w:t xml:space="preserve">Le PEE est un plan d'épargne collectif mis en place par l'entreprise qui permet aux salariés de constituer un portefeuille de valeurs mobilières (FCPE, actions de l'entreprise, titres diversifiés). Les sommes investies sont bloquées 5 ans minimum, sauf cas de déblocage anticipé.</w:t>
      </w:r>
    </w:p>
    <w:p>
      <w:pPr>
        <w:spacing w:after="80" w:before="80"/>
      </w:pPr>
      <w:r>
        <w:rPr>
          <w:rFonts w:ascii="Times New Roman" w:cs="Times New Roman" w:eastAsia="Times New Roman" w:hAnsi="Times New Roman"/>
          <w:b w:val="false"/>
          <w:bCs w:val="false"/>
          <w:i w:val="false"/>
          <w:iCs w:val="false"/>
          <w:color w:val="1F2937"/>
          <w:sz w:val="22"/>
          <w:szCs w:val="22"/>
        </w:rPr>
        <w:t xml:space="preserve">Versements admis dans le PEE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Participation et intéressement (placés sous 15 jours → exonération IR)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Abondement de l'employeur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Versements volontaires du salarié (plafond : 25 % de la rémunération brute annuelle, minimum 160 €)</w:t>
      </w:r>
    </w:p>
    <w:p>
      <w:pPr>
        <w:spacing w:after="80" w:before="80"/>
      </w:pPr>
      <w:r>
        <w:rPr>
          <w:rFonts w:ascii="Times New Roman" w:cs="Times New Roman" w:eastAsia="Times New Roman" w:hAnsi="Times New Roman"/>
          <w:b w:val="false"/>
          <w:bCs w:val="false"/>
          <w:i w:val="false"/>
          <w:iCs w:val="false"/>
          <w:color w:val="1F2937"/>
          <w:sz w:val="22"/>
          <w:szCs w:val="22"/>
        </w:rPr>
        <w:t xml:space="preserve">Fiscalité à la sortie (après 5 ans ou cas de déblocage anticipé)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Capital initial : exonéré d'IR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Gains (plus-values, dividendes réinvestis) : exonérés d'IR, soumis aux prélèvements sociaux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bCs/>
                <w:color w:val="1F2937"/>
                <w:sz w:val="22"/>
                <w:szCs w:val="22"/>
              </w:rPr>
              <w:t xml:space="preserve">📌 Taux des prélèvements sociaux sur les gains PEE à la sortie : 18,6 % depuis le 01/01/2026 (lafinancepourtous.com, page « La fiscalité de l'épargne salariale », vérifiée le 22/08/2026, qui l'écrit explicitement pour la sortie de PEE). La page correspondante d'economie.gouv.fr affichait encore 17,2 % le même jour : elle n'est pas à jour sur ce point. Les exceptions réellement maintenues à 17,2 % sont l'assurance-vie, les CEL/PEL ouverts avant le 31/12/2017 et les PEP ; le PEE n'en fait pas partie. À distinguer soigneusement de la CSG-CRDS de 9,7 % prélevée à l'ENTRÉE du plan : celle-ci n'a pas bougé en 2026, car la hausse de CSG vise les revenus du capital et non les revenus d'activité.</w:t>
            </w:r>
          </w:p>
        </w:tc>
      </w:tr>
    </w:tbl>
    <w:p>
      <w:pPr>
        <w:spacing w:after="0" w:before="60"/>
      </w:pPr>
    </w:p>
    <w:p>
      <w:pPr>
        <w:spacing w:after="80" w:before="80"/>
      </w:pPr>
      <w:r>
        <w:rPr>
          <w:rFonts w:ascii="Times New Roman" w:cs="Times New Roman" w:eastAsia="Times New Roman" w:hAnsi="Times New Roman"/>
          <w:b w:val="false"/>
          <w:bCs w:val="false"/>
          <w:i w:val="false"/>
          <w:iCs w:val="false"/>
          <w:color w:val="1F2937"/>
          <w:sz w:val="22"/>
          <w:szCs w:val="22"/>
        </w:rPr>
        <w:t xml:space="preserve">Principaux cas de déblocage anticipé du PEE (source : economie.gouv.fr, accès 2026-08-22)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Mariage ou PACS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Naissance ou adoption du 3e enfant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Divorce ou séparation</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Violence conjugale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Acquisition, construction, agrandissement ou remise en état de la résidence principale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Invalidité (salarié, conjoint ou enfant)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Décès (salarié, conjoint ou partenaire de PACS)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Cessation du contrat de travail (licenciement, démission, retraite)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Création ou reprise d'entreprise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Surendettement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Rénovation énergétique de la résidence principale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Achat d'un véhicule propre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Proche aidant</w:t>
      </w:r>
    </w:p>
    <w:p>
      <w:pPr>
        <w:spacing w:after="0" w:before="60"/>
      </w:pPr>
    </w:p>
    <w:p>
      <w:pPr>
        <w:pStyle w:val="Heading3"/>
        <w:spacing w:after="80" w:before="200"/>
      </w:pPr>
      <w:r>
        <w:rPr>
          <w:rFonts w:ascii="Times New Roman" w:cs="Times New Roman" w:eastAsia="Times New Roman" w:hAnsi="Times New Roman"/>
          <w:b/>
          <w:bCs/>
          <w:color w:val="1F2937"/>
          <w:sz w:val="26"/>
          <w:szCs w:val="26"/>
        </w:rPr>
        <w:t xml:space="preserve">5. Le PERECO (Plan d'Épargne Retraite Collectif)</w:t>
      </w:r>
    </w:p>
    <w:p>
      <w:pPr>
        <w:spacing w:after="80" w:before="80"/>
      </w:pPr>
      <w:r>
        <w:rPr>
          <w:rFonts w:ascii="Times New Roman" w:cs="Times New Roman" w:eastAsia="Times New Roman" w:hAnsi="Times New Roman"/>
          <w:b w:val="false"/>
          <w:bCs w:val="false"/>
          <w:i w:val="false"/>
          <w:iCs w:val="false"/>
          <w:color w:val="1F2937"/>
          <w:sz w:val="22"/>
          <w:szCs w:val="22"/>
        </w:rPr>
        <w:t xml:space="preserve">Le PERECO (appelé aussi PER Collectif ou « Percol ») est la version retraite de l'épargne salariale, mis en place par la loi PACTE (2019) en remplacement du PERCO. Les sommes sont bloquées jusqu'à la retraite (sauf exceptions), mais offrent un avantage fiscal supplémentaire : les versements volontaires peuvent être déduits du revenu imposable.</w:t>
      </w:r>
    </w:p>
    <w:p>
      <w:pPr>
        <w:spacing w:after="80" w:before="80"/>
      </w:pPr>
      <w:r>
        <w:rPr>
          <w:rFonts w:ascii="Times New Roman" w:cs="Times New Roman" w:eastAsia="Times New Roman" w:hAnsi="Times New Roman"/>
          <w:b w:val="false"/>
          <w:bCs w:val="false"/>
          <w:i w:val="false"/>
          <w:iCs w:val="false"/>
          <w:color w:val="1F2937"/>
          <w:sz w:val="22"/>
          <w:szCs w:val="22"/>
        </w:rPr>
        <w:t xml:space="preserve">Cas de déblocage anticipé du PERECO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Acquisition de la résidence principale (uniquement pour les versements volontaires)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Invalidité (salarié, conjoint, enfant)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Décès (salarié, conjoint, partenaire PACS)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Expiration des droits au chômage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Surendettement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Cessation d'activité non salariée à la suite d'un jugement de liquidation judiciaire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Critère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PERECO</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Durée de blocage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5 ans minimum</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Jusqu'à la retraite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Abondement max 2026</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3 844,80 €</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7 689,60 €</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Déduction IR versements volontaires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(dans la limite du disponible épargne retraite)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Sortie en rente possible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Sortie en capital possible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(sauf versements obligatoires)</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Achat résidence principale (déblocage)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(versements volontaires uniquement)</w:t>
            </w:r>
          </w:p>
        </w:tc>
      </w:tr>
    </w:tbl>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Pratique (80%)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Comprendre les mécanismes (QCM de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chaque situation, identifiez quel mécanisme de l'épargne salariale est mis en jeu et précisez si l'avantage fiscal s'applique.</w:t>
      </w:r>
    </w:p>
    <w:p>
      <w:pPr>
        <w:spacing w:after="0" w:before="40"/>
      </w:pP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Situation A : Votre employeur a signé un accord d'intéressement. En mars, vous recevez une prime de 1 200 € liée aux résultats de l'établissement. Vous demandez son placement sur le PEE dans les 15 jours. → Quel mécanisme ? Êtes-vous imposé sur cette prime à l'IR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Situation B : Votre employeur abonde à 100 % les versements sur le PEE, dans la limite de 1 000 € par an. Vous versez 800 € de votre poche. Quel montant total est crédité sur votre PEE avant la déduction de la CSG-CRDS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Situation C : Vous touchez une prime de participation de 900 €. Vous choisissez de la percevoir en espèces plutôt que de la placer. Quelle est la conséquence fiscale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Situation D : Vous êtes en CDI depuis 3 ans. Vous souhaitez retirer votre PEE pour acheter une voiture électrique. Est-ce un cas de déblocage anticipé autorisé ?</w:t>
      </w:r>
    </w:p>
    <w:p>
      <w:pPr>
        <w:spacing w:after="0" w:before="80"/>
      </w:pPr>
    </w:p>
    <w:p>
      <w:pPr>
        <w:spacing w:after="80" w:before="80"/>
      </w:pPr>
      <w:r>
        <w:rPr>
          <w:rFonts w:ascii="Times New Roman" w:cs="Times New Roman" w:eastAsia="Times New Roman" w:hAnsi="Times New Roman"/>
          <w:b/>
          <w:bCs/>
          <w:i w:val="false"/>
          <w:iCs w:val="false"/>
          <w:color w:val="1F2937"/>
          <w:sz w:val="22"/>
          <w:szCs w:val="22"/>
        </w:rPr>
        <w:t xml:space="preserve">── Corrigé ──</w:t>
      </w:r>
    </w:p>
    <w:p>
      <w:pPr>
        <w:spacing w:after="80" w:before="80"/>
      </w:pPr>
      <w:r>
        <w:rPr>
          <w:rFonts w:ascii="Times New Roman" w:cs="Times New Roman" w:eastAsia="Times New Roman" w:hAnsi="Times New Roman"/>
          <w:b w:val="false"/>
          <w:bCs w:val="false"/>
          <w:i w:val="false"/>
          <w:iCs w:val="false"/>
          <w:color w:val="1F2937"/>
          <w:sz w:val="22"/>
          <w:szCs w:val="22"/>
        </w:rPr>
        <w:t xml:space="preserve">A — Il s'agit de l'intéressement. Placé dans les 15 jours sur le PEE, il est exonéré d'IR. Attention à ne pas confondre les deux exonérations : placer la prime sous 15 jours l'exonère de l'IMPÔT SUR LE REVENU, pas de la CSG-CRDS. Les 9,7 % sont prélevés à l'entrée du plan sur l'intéressement, sur la participation ET sur l'abondement. Seuls les versements volontaires y échappent, puisqu'ils proviennent d'un salaire déjà soumis à la CSG.</w:t>
      </w:r>
    </w:p>
    <w:p>
      <w:pPr>
        <w:spacing w:after="80" w:before="80"/>
      </w:pPr>
      <w:r>
        <w:rPr>
          <w:rFonts w:ascii="Times New Roman" w:cs="Times New Roman" w:eastAsia="Times New Roman" w:hAnsi="Times New Roman"/>
          <w:b w:val="false"/>
          <w:bCs w:val="false"/>
          <w:i w:val="false"/>
          <w:iCs w:val="false"/>
          <w:color w:val="1F2937"/>
          <w:sz w:val="22"/>
          <w:szCs w:val="22"/>
        </w:rPr>
        <w:t xml:space="preserve">B — L'abondement de 100 % sur 800 € versés = 800 € d'abondement. Total brut crédité : 800 + 800 = 1 600 €. Après CSG-CRDS sur l'abondement (9,7 % × 800 €) = 77,60 €, l'abondement net est de 722,40 €. Total net dans le plan : 800 + 722,40 = 1 522,40 €. Remarque : le plafond d'abondement PEE (3 844,80 €) n'est pas atteint ici.</w:t>
      </w:r>
    </w:p>
    <w:p>
      <w:pPr>
        <w:spacing w:after="80" w:before="80"/>
      </w:pPr>
      <w:r>
        <w:rPr>
          <w:rFonts w:ascii="Times New Roman" w:cs="Times New Roman" w:eastAsia="Times New Roman" w:hAnsi="Times New Roman"/>
          <w:b w:val="false"/>
          <w:bCs w:val="false"/>
          <w:i w:val="false"/>
          <w:iCs w:val="false"/>
          <w:color w:val="1F2937"/>
          <w:sz w:val="22"/>
          <w:szCs w:val="22"/>
        </w:rPr>
        <w:t xml:space="preserve">C — La prime de participation perçue en espèces est imposée à l'IR comme un revenu d'activité (elle intègre le revenu imposable de l'année). Elle échappe aux cotisations sociales mais supporte la CSG-CRDS.</w:t>
      </w:r>
    </w:p>
    <w:p>
      <w:pPr>
        <w:spacing w:after="80" w:before="80"/>
      </w:pPr>
      <w:r>
        <w:rPr>
          <w:rFonts w:ascii="Times New Roman" w:cs="Times New Roman" w:eastAsia="Times New Roman" w:hAnsi="Times New Roman"/>
          <w:b w:val="false"/>
          <w:bCs w:val="false"/>
          <w:i w:val="false"/>
          <w:iCs w:val="false"/>
          <w:color w:val="1F2937"/>
          <w:sz w:val="22"/>
          <w:szCs w:val="22"/>
        </w:rPr>
        <w:t xml:space="preserve">D — Oui. L'achat d'un véhicule propre (électrique, hydrogène ou hybride rechargeable) est un cas de déblocage anticipé du PEE depuis la loi portant sur la transition énergétique. Ce déblocage doit être demandé dans les 6 mois de l'événement déclencheur.</w:t>
      </w:r>
    </w:p>
    <w:p>
      <w:pPr>
        <w:spacing w:after="0" w:before="100"/>
      </w:pPr>
    </w:p>
    <w:p>
      <w:pPr>
        <w:pStyle w:val="Heading3"/>
        <w:spacing w:after="80" w:before="200"/>
      </w:pPr>
      <w:r>
        <w:rPr>
          <w:rFonts w:ascii="Times New Roman" w:cs="Times New Roman" w:eastAsia="Times New Roman" w:hAnsi="Times New Roman"/>
          <w:b/>
          <w:bCs/>
          <w:color w:val="1F2937"/>
          <w:sz w:val="26"/>
          <w:szCs w:val="26"/>
        </w:rPr>
        <w:t xml:space="preserve">Exercice 2 — Calcul : l'impact de l'abondement sur 7 ans</w:t>
      </w:r>
    </w:p>
    <w:p>
      <w:pPr>
        <w:spacing w:after="80" w:before="80"/>
      </w:pPr>
      <w:r>
        <w:rPr>
          <w:rFonts w:ascii="Times New Roman" w:cs="Times New Roman" w:eastAsia="Times New Roman" w:hAnsi="Times New Roman"/>
          <w:b w:val="false"/>
          <w:bCs w:val="false"/>
          <w:i w:val="false"/>
          <w:iCs w:val="false"/>
          <w:color w:val="1F2937"/>
          <w:sz w:val="22"/>
          <w:szCs w:val="22"/>
        </w:rPr>
        <w:t xml:space="preserve">Vous êtes salarié d'une association de 1 500 personnes. Votre employeur propose un PEE avec abondement à 150 %, plafonné à 3 000 € d'abondement par an. Vous décidez de verser 2 000 € par an sur le PEE (soit 2 000 × 1,5 = 3 000 € d'abondement — plafond non atteint puisque 3 000 € &lt; 3 844,80 €).</w:t>
      </w:r>
    </w:p>
    <w:p>
      <w:pPr>
        <w:spacing w:after="80" w:before="80"/>
      </w:pPr>
      <w:r>
        <w:rPr>
          <w:rFonts w:ascii="Times New Roman" w:cs="Times New Roman" w:eastAsia="Times New Roman" w:hAnsi="Times New Roman"/>
          <w:b w:val="false"/>
          <w:bCs w:val="false"/>
          <w:i w:val="false"/>
          <w:iCs w:val="false"/>
          <w:color w:val="1F2937"/>
          <w:sz w:val="22"/>
          <w:szCs w:val="22"/>
        </w:rPr>
        <w:t xml:space="preserve">On suppose un rendement annuel net de frais de 4 % (rendement hypothétique, non garanti, à titre pédagogique — risque de perte en capital).</w:t>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Q1. Quel est le montant total investi chaque année avant CSG-CRDS sur l'abondement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Q2. Quel est le montant réellement investi après CSG-CRDS sur l'abondement (9,7 %)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Q3. Calculez (à la louche) la valeur du plan au bout de 7 ans avec un versement annuel de ce montant et un rendement de 4 % par an (utilisez la formule des annuités ou une approximation).</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Q4. Sans l'abondement (uniquement vos 2 000 € × 7 ans avec 4 % de rendement), quelle serait la valeur du plan ? Quel est le gain apporté par l'abondement ?</w:t>
      </w:r>
    </w:p>
    <w:p>
      <w:pPr>
        <w:spacing w:after="0" w:before="80"/>
      </w:pPr>
    </w:p>
    <w:p>
      <w:pPr>
        <w:spacing w:after="80" w:before="80"/>
      </w:pPr>
      <w:r>
        <w:rPr>
          <w:rFonts w:ascii="Times New Roman" w:cs="Times New Roman" w:eastAsia="Times New Roman" w:hAnsi="Times New Roman"/>
          <w:b/>
          <w:bCs/>
          <w:i w:val="false"/>
          <w:iCs w:val="false"/>
          <w:color w:val="1F2937"/>
          <w:sz w:val="22"/>
          <w:szCs w:val="22"/>
        </w:rPr>
        <w:t xml:space="preserve">── Corrigé ──</w:t>
      </w:r>
    </w:p>
    <w:p>
      <w:pPr>
        <w:spacing w:after="80" w:before="80"/>
      </w:pPr>
      <w:r>
        <w:rPr>
          <w:rFonts w:ascii="Times New Roman" w:cs="Times New Roman" w:eastAsia="Times New Roman" w:hAnsi="Times New Roman"/>
          <w:b w:val="false"/>
          <w:bCs w:val="false"/>
          <w:i w:val="false"/>
          <w:iCs w:val="false"/>
          <w:color w:val="1F2937"/>
          <w:sz w:val="22"/>
          <w:szCs w:val="22"/>
        </w:rPr>
        <w:t xml:space="preserve">Q1. Montant brut annuel = versement salarié (2 000 €) + abondement brut (3 000 €) = 5 000 € bruts.</w:t>
      </w:r>
    </w:p>
    <w:p>
      <w:pPr>
        <w:spacing w:after="80" w:before="80"/>
      </w:pPr>
      <w:r>
        <w:rPr>
          <w:rFonts w:ascii="Times New Roman" w:cs="Times New Roman" w:eastAsia="Times New Roman" w:hAnsi="Times New Roman"/>
          <w:b w:val="false"/>
          <w:bCs w:val="false"/>
          <w:i w:val="false"/>
          <w:iCs w:val="false"/>
          <w:color w:val="1F2937"/>
          <w:sz w:val="22"/>
          <w:szCs w:val="22"/>
        </w:rPr>
        <w:t xml:space="preserve">Q2. CSG-CRDS sur l'abondement : 9,7 % × 3 000 € = 291 €. Abondement net : 3 000 − 291 = 2 709 €. Total annuel réellement investi : 2 000 + 2 709 = 4 709 €.</w:t>
      </w:r>
    </w:p>
    <w:p>
      <w:pPr>
        <w:spacing w:after="80" w:before="80"/>
      </w:pPr>
      <w:r>
        <w:rPr>
          <w:rFonts w:ascii="Times New Roman" w:cs="Times New Roman" w:eastAsia="Times New Roman" w:hAnsi="Times New Roman"/>
          <w:b w:val="false"/>
          <w:bCs w:val="false"/>
          <w:i w:val="false"/>
          <w:iCs w:val="false"/>
          <w:color w:val="1F2937"/>
          <w:sz w:val="22"/>
          <w:szCs w:val="22"/>
        </w:rPr>
        <w:t xml:space="preserve">Q3. Valeur future d'annuités constantes de 4 709 € pendant 7 ans à 4 % : FV = 4 709 × [(1,04⁷ − 1) / 0,04]. (1,04⁷ ≈ 1,3159). FV ≈ 4 709 × (0,3159 / 0,04) ≈ 4 709 × 7,898 ≈ 37 194 €. Ce montant est avant prélèvements sociaux sur les gains à la sortie.</w:t>
      </w:r>
    </w:p>
    <w:p>
      <w:pPr>
        <w:spacing w:after="80" w:before="80"/>
      </w:pPr>
      <w:r>
        <w:rPr>
          <w:rFonts w:ascii="Times New Roman" w:cs="Times New Roman" w:eastAsia="Times New Roman" w:hAnsi="Times New Roman"/>
          <w:b w:val="false"/>
          <w:bCs w:val="false"/>
          <w:i w:val="false"/>
          <w:iCs w:val="false"/>
          <w:color w:val="1F2937"/>
          <w:sz w:val="22"/>
          <w:szCs w:val="22"/>
        </w:rPr>
        <w:t xml:space="preserve">Q4. Sans abondement, 2 000 € × 7 ans à 4 % : FV ≈ 2 000 × 7,898 ≈ 15 796 €. Gain apporté par l'abondement (net CSG-CRDS à l'entrée) : 37 194 − 15 796 = 21 398 €, soit +135 % de valeur supplémentaire. C'est l'effet multiplicateur de l'abondement.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8"/>
              <w:bottom w:val="single" w:color="1B3A6B" w:sz="4"/>
              <w:right w:val="none"/>
            </w:tcBorders>
            <w:shd w:fill="F3F4F6" w:val="clear"/>
            <w:tcMar>
              <w:top w:type="dxa" w:w="100"/>
              <w:left w:type="dxa" w:w="200"/>
              <w:bottom w:type="dxa" w:w="100"/>
              <w:right w:type="dxa" w:w="200"/>
            </w:tcMar>
          </w:tcPr>
          <w:p>
            <w:pPr>
              <w:spacing w:after="60" w:before="60"/>
            </w:pPr>
            <w:r>
              <w:rPr>
                <w:rFonts w:ascii="Times New Roman" w:cs="Times New Roman" w:eastAsia="Times New Roman" w:hAnsi="Times New Roman"/>
                <w:b/>
                <w:bCs/>
                <w:color w:val="1F2937"/>
                <w:sz w:val="22"/>
                <w:szCs w:val="22"/>
              </w:rPr>
              <w:t xml:space="preserve">💡 Ce calcul illustre pourquoi l'abondement est souvent décrit comme « le rendement le plus sûr de l'épargne salariale » : le gain provient de la contribution patronale, non d'une prise de risque supplémentaire. Mais le capital reste soumis aux risques de marché si les fonds sont investis en unités de compte (risque de perte en capital).</w:t>
            </w:r>
          </w:p>
        </w:tc>
      </w:tr>
    </w:tbl>
    <w:p>
      <w:pPr>
        <w:spacing w:after="0" w:before="100"/>
      </w:pPr>
    </w:p>
    <w:p>
      <w:pPr>
        <w:pStyle w:val="Heading3"/>
        <w:spacing w:after="80" w:before="200"/>
      </w:pPr>
      <w:r>
        <w:rPr>
          <w:rFonts w:ascii="Times New Roman" w:cs="Times New Roman" w:eastAsia="Times New Roman" w:hAnsi="Times New Roman"/>
          <w:b/>
          <w:bCs/>
          <w:color w:val="1F2937"/>
          <w:sz w:val="26"/>
          <w:szCs w:val="26"/>
        </w:rPr>
        <w:t xml:space="preserve">Exercice 3 — Comparaison PEE vs PERECO pour un horizon de 7-8 ans</w:t>
      </w:r>
    </w:p>
    <w:p>
      <w:pPr>
        <w:spacing w:after="80" w:before="80"/>
      </w:pPr>
      <w:r>
        <w:rPr>
          <w:rFonts w:ascii="Times New Roman" w:cs="Times New Roman" w:eastAsia="Times New Roman" w:hAnsi="Times New Roman"/>
          <w:b w:val="false"/>
          <w:bCs w:val="false"/>
          <w:i w:val="false"/>
          <w:iCs w:val="false"/>
          <w:color w:val="1F2937"/>
          <w:sz w:val="22"/>
          <w:szCs w:val="22"/>
        </w:rPr>
        <w:t xml:space="preserve">Vous avez 61 ans et envisagez de prendre votre retraite dans 7 à 8 ans. Votre employeur propose les deux plans. Comparez les deux options pour les critères suivants :</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Critère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PERECO</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Durée de blocage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5 ans → déblocage possible à 66 ans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Jusqu'à la retraite (62-67 ans selon naissance)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Adéquation horizon 7-8 ans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Bonne : les fonds investis aujourd'hui sont libres à 66 ans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Excellente : les fonds se libèrent précisément à la retraite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Avantage fiscal versements volontaires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Aucun à l'entrée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Déduction du revenu imposable → économie d'IR</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Sortie en capital</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libre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(sauf versements obligatoires)</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Abondement max 2026</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3 844,80 €</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7 689,60 €</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Risque de blocage prolongé</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Faible (5 ans)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Si retraite reportée : blocage jusqu'à la date réelle</w:t>
            </w:r>
          </w:p>
        </w:tc>
      </w:tr>
    </w:tbl>
    <w:p>
      <w:pPr>
        <w:spacing w:after="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Analyse : pour un horizon de 7-8 ans et une retraite envisagée, le PERECO peut offrir un double avantage — un abondement maximum plus élevé ET une déduction fiscale sur les versements volontaires, réduisant la facture d'IR pendant les années d'activité restantes. Le PEE, lui, offre plus de flexibilité (déblocage 5 ans, plus large liste de cas anticipés). La combinaison des deux n'est pas interdite — de nombreux employeurs proposent les deux plans en parallèle. Toute décision doit être validée par un CGP agréé.</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Challenge — Simulation : choisir entre percevoir ou placer une prime d'intéressement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Vous recevez une prime d'intéressement de 2 400 €. Vous êtes dans la tranche marginale d'imposition (TMI) à 30 %. Votre employeur abonde à 100 % les versements intéressement sur le PERECO (plafonné à 2 400 €).</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 A — Vous percevez la prime en espèces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Montant imposable : 2 400 €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IR à 30 % (TMI simplifiée) : 720 €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CSG-CRDS prélevée à la source (9,7 % × 2 400 €) : 232,80 € — c'est bien la totalité des 9,7 % qui est retenue, et non la seule fraction non déductible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Net en poche ≈ 2 400 − 232,80 − IR. L'IR se situe entre 671 € (si la CSG déductible de 6,8 % vient réduire la base imposable) et 720 € (si elle ne la réduit pas), soit un net compris entre 1 447 € et 1 496 € — retenons environ 1 475 €. Ce point précis relève du conseiller : ce qui compte ici est l'ordre de grandeur, pas la décimale.</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 B — Vous placez la prime sur le PERECO dans les 15 jours (avec abondement à 100 %)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Prime placée : 2 400 €, exonérée d'IR mais soumise à la CSG-CRDS de 9,7 % (232,80 €) → 2 167,20 € réellement placés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Abondement brut : 2 400 €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CSG-CRDS sur l'abondement (9,7 %) : 232,80 €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Abondement net dans le plan : 2 400 − 232,80 = 2 167,20 €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Total dans le PERECO : 2 167,20 + 2 167,20 = 4 334,40 €, bloqué jusqu'à la retraite (sauf cas de déblocage)</w:t>
      </w:r>
    </w:p>
    <w:p>
      <w:pPr>
        <w:spacing w:after="0" w:before="60"/>
      </w:pP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du challenge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Quel est le ratio entre le montant investi (scénario B) et le net en poche (scénario A) ? Que signifie ce ratio pour votre patrimoine à long terme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Dans quels cas le scénario A pourrait-il malgré tout être préférable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 vous avez besoin de liquidités dans 2 ans (travaux), lequel des deux scénarios est plus adapté, et pourquoi ?</w:t>
      </w:r>
    </w:p>
    <w:p>
      <w:pPr>
        <w:spacing w:after="0" w:before="60"/>
      </w:pPr>
    </w:p>
    <w:p>
      <w:pPr>
        <w:spacing w:after="80" w:before="80"/>
      </w:pPr>
      <w:r>
        <w:rPr>
          <w:rFonts w:ascii="Times New Roman" w:cs="Times New Roman" w:eastAsia="Times New Roman" w:hAnsi="Times New Roman"/>
          <w:b/>
          <w:bCs/>
          <w:i w:val="false"/>
          <w:iCs w:val="false"/>
          <w:color w:val="1F2937"/>
          <w:sz w:val="22"/>
          <w:szCs w:val="22"/>
        </w:rPr>
        <w:t xml:space="preserve">── Éléments de réponse ──</w:t>
      </w:r>
    </w:p>
    <w:p>
      <w:pPr>
        <w:spacing w:after="80" w:before="80"/>
      </w:pPr>
      <w:r>
        <w:rPr>
          <w:rFonts w:ascii="Times New Roman" w:cs="Times New Roman" w:eastAsia="Times New Roman" w:hAnsi="Times New Roman"/>
          <w:b w:val="false"/>
          <w:bCs w:val="false"/>
          <w:i w:val="false"/>
          <w:iCs w:val="false"/>
          <w:color w:val="1F2937"/>
          <w:sz w:val="22"/>
          <w:szCs w:val="22"/>
        </w:rPr>
        <w:t xml:space="preserve">Ratio : 4 334,40 € / ≈ 1 475 € ≈ 2,9. Vous placez près de trois fois ce que vous auriez eu en net en poche. Même si les 4 334 € sont bloqués, leur valeur potentielle à terme est considérablement supérieure — c'est le levier combiné de l'exonération IR et de l'abondement.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 A préférable si : vous avez un besoin de liquidités immédiat, si votre TMI est faible (0 % ou 11 %), ou si l'employeur n'abonde pas le PERECO.</w:t>
      </w:r>
    </w:p>
    <w:p>
      <w:pPr>
        <w:spacing w:after="80" w:before="80"/>
      </w:pPr>
      <w:r>
        <w:rPr>
          <w:rFonts w:ascii="Times New Roman" w:cs="Times New Roman" w:eastAsia="Times New Roman" w:hAnsi="Times New Roman"/>
          <w:b w:val="false"/>
          <w:bCs w:val="false"/>
          <w:i w:val="false"/>
          <w:iCs w:val="false"/>
          <w:color w:val="1F2937"/>
          <w:sz w:val="22"/>
          <w:szCs w:val="22"/>
        </w:rPr>
        <w:t xml:space="preserve">Si travaux dans 2 ans : scénario A ou étude des cas de déblocage anticipé (rénovation énergétique = cas reconnu pour le PEE, pas nécessairement pour le PERECO selon le type de travaux). Sans déblocage anticipé applicable, le PERECO est trop contraignant pour une sortie à 2 ans.</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Pont pro (optionnel) — Épargne salariale dans un ESSMS associatif</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associations et organismes à but non lucratif (comme les foyers d'hébergement médico-sociaux) peuvent mettre en place des accords d'intéressement et des plans d'épargne salariale (PEE, PERECO). La participation reste spécifique (formule adaptée aux associations n'ayant pas de bénéfice commercial classique). Pour une association de ~1 500 salariés, ces dispositifs représentent un levier de politique de rémunération et de fidélisation des équipes éducatives, souvent peu utilisé dans le secteur. Si vous ignorez si votre employeur dispose d'un PEE ou d'un accord d'intéressement, l'information figure dans votre contrat de travail, dans la convention collective ou auprès du service RH.</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spacing w:after="60" w:before="80"/>
      </w:pPr>
      <w:r>
        <w:rPr>
          <w:rFonts w:ascii="Times New Roman" w:cs="Times New Roman" w:eastAsia="Times New Roman" w:hAnsi="Times New Roman"/>
          <w:b/>
          <w:bCs/>
          <w:color w:val="1F2937"/>
          <w:sz w:val="22"/>
          <w:szCs w:val="22"/>
        </w:rPr>
        <w:t xml:space="preserve">1. </w:t>
      </w:r>
      <w:hyperlink w:history="1" r:id="rIdz9mdxc-z2zod6vwrt0l5t">
        <w:r>
          <w:rPr>
            <w:rFonts w:ascii="Times New Roman" w:cs="Times New Roman" w:eastAsia="Times New Roman" w:hAnsi="Times New Roman"/>
            <w:color w:val="1155CC"/>
            <w:sz w:val="22"/>
            <w:szCs w:val="22"/>
            <w:u w:val="single"/>
          </w:rPr>
          <w:t xml:space="preserve">La Finance Pour Tous — Épargne salariale (portail thématique)</w:t>
        </w:r>
      </w:hyperlink>
      <w:r>
        <w:rPr>
          <w:rFonts w:ascii="Times New Roman" w:cs="Times New Roman" w:eastAsia="Times New Roman" w:hAnsi="Times New Roman"/>
          <w:color w:val="1F2937"/>
          <w:sz w:val="22"/>
          <w:szCs w:val="22"/>
        </w:rPr>
        <w:t xml:space="preserve"> — Institut public d'éducation financière, pédagogique et neutre. ✅ 200</w:t>
      </w:r>
    </w:p>
    <w:p>
      <w:pPr>
        <w:spacing w:after="60" w:before="80"/>
      </w:pPr>
      <w:r>
        <w:rPr>
          <w:rFonts w:ascii="Times New Roman" w:cs="Times New Roman" w:eastAsia="Times New Roman" w:hAnsi="Times New Roman"/>
          <w:b/>
          <w:bCs/>
          <w:color w:val="1F2937"/>
          <w:sz w:val="22"/>
          <w:szCs w:val="22"/>
        </w:rPr>
        <w:t xml:space="preserve">2. </w:t>
      </w:r>
      <w:hyperlink w:history="1" r:id="rId3ggsnoes9rle1lvj5m5zj">
        <w:r>
          <w:rPr>
            <w:rFonts w:ascii="Times New Roman" w:cs="Times New Roman" w:eastAsia="Times New Roman" w:hAnsi="Times New Roman"/>
            <w:color w:val="1155CC"/>
            <w:sz w:val="22"/>
            <w:szCs w:val="22"/>
            <w:u w:val="single"/>
          </w:rPr>
          <w:t xml:space="preserve">La Finance Pour Tous — Fiscalité de l'épargne salariale</w:t>
        </w:r>
      </w:hyperlink>
      <w:r>
        <w:rPr>
          <w:rFonts w:ascii="Times New Roman" w:cs="Times New Roman" w:eastAsia="Times New Roman" w:hAnsi="Times New Roman"/>
          <w:color w:val="1F2937"/>
          <w:sz w:val="22"/>
          <w:szCs w:val="22"/>
        </w:rPr>
        <w:t xml:space="preserve"> — Détail CSG-CRDS, prélèvements sociaux, comparaison PEE/PERECO. ✅ 200</w:t>
      </w:r>
    </w:p>
    <w:p>
      <w:pPr>
        <w:spacing w:after="60" w:before="80"/>
      </w:pPr>
      <w:r>
        <w:rPr>
          <w:rFonts w:ascii="Times New Roman" w:cs="Times New Roman" w:eastAsia="Times New Roman" w:hAnsi="Times New Roman"/>
          <w:b/>
          <w:bCs/>
          <w:color w:val="1F2937"/>
          <w:sz w:val="22"/>
          <w:szCs w:val="22"/>
        </w:rPr>
        <w:t xml:space="preserve">3. </w:t>
      </w:r>
      <w:hyperlink w:history="1" r:id="rIdhw29u0j6kkyfl_hihea32">
        <w:r>
          <w:rPr>
            <w:rFonts w:ascii="Times New Roman" w:cs="Times New Roman" w:eastAsia="Times New Roman" w:hAnsi="Times New Roman"/>
            <w:color w:val="1155CC"/>
            <w:sz w:val="22"/>
            <w:szCs w:val="22"/>
            <w:u w:val="single"/>
          </w:rPr>
          <w:t xml:space="preserve">La Finance Pour Tous — L'abondement (définition et calcul)</w:t>
        </w:r>
      </w:hyperlink>
      <w:r>
        <w:rPr>
          <w:rFonts w:ascii="Times New Roman" w:cs="Times New Roman" w:eastAsia="Times New Roman" w:hAnsi="Times New Roman"/>
          <w:color w:val="1F2937"/>
          <w:sz w:val="22"/>
          <w:szCs w:val="22"/>
        </w:rPr>
        <w:t xml:space="preserve"> — Plafonds 2026, exemple chiffré. ✅ 200</w:t>
      </w:r>
    </w:p>
    <w:p>
      <w:pPr>
        <w:spacing w:after="60" w:before="80"/>
      </w:pPr>
      <w:r>
        <w:rPr>
          <w:rFonts w:ascii="Times New Roman" w:cs="Times New Roman" w:eastAsia="Times New Roman" w:hAnsi="Times New Roman"/>
          <w:b/>
          <w:bCs/>
          <w:color w:val="1F2937"/>
          <w:sz w:val="22"/>
          <w:szCs w:val="22"/>
        </w:rPr>
        <w:t xml:space="preserve">4. </w:t>
      </w:r>
      <w:hyperlink w:history="1" r:id="rIdlr0o-bpo-xk6lkg5vqchy">
        <w:r>
          <w:rPr>
            <w:rFonts w:ascii="Times New Roman" w:cs="Times New Roman" w:eastAsia="Times New Roman" w:hAnsi="Times New Roman"/>
            <w:color w:val="1155CC"/>
            <w:sz w:val="22"/>
            <w:szCs w:val="22"/>
            <w:u w:val="single"/>
          </w:rPr>
          <w:t xml:space="preserve">Economie.gouv.fr — Salariés : tout savoir sur l'épargne salariale</w:t>
        </w:r>
      </w:hyperlink>
      <w:r>
        <w:rPr>
          <w:rFonts w:ascii="Times New Roman" w:cs="Times New Roman" w:eastAsia="Times New Roman" w:hAnsi="Times New Roman"/>
          <w:color w:val="1F2937"/>
          <w:sz w:val="22"/>
          <w:szCs w:val="22"/>
        </w:rPr>
        <w:t xml:space="preserve"> — Source officielle Ministère de l'Économie. ⚠️ 403 anti-robot (page consultée via WebFetch le 22/08/2026)</w:t>
      </w:r>
    </w:p>
    <w:p>
      <w:pPr>
        <w:spacing w:after="60" w:before="80"/>
      </w:pPr>
      <w:r>
        <w:rPr>
          <w:rFonts w:ascii="Times New Roman" w:cs="Times New Roman" w:eastAsia="Times New Roman" w:hAnsi="Times New Roman"/>
          <w:b/>
          <w:bCs/>
          <w:color w:val="1F2937"/>
          <w:sz w:val="22"/>
          <w:szCs w:val="22"/>
        </w:rPr>
        <w:t xml:space="preserve">5. </w:t>
      </w:r>
      <w:hyperlink w:history="1" r:id="rId85vq5mnw_-b9rm7jrw7wx">
        <w:r>
          <w:rPr>
            <w:rFonts w:ascii="Times New Roman" w:cs="Times New Roman" w:eastAsia="Times New Roman" w:hAnsi="Times New Roman"/>
            <w:color w:val="1155CC"/>
            <w:sz w:val="22"/>
            <w:szCs w:val="22"/>
            <w:u w:val="single"/>
          </w:rPr>
          <w:t xml:space="preserve">Economie.gouv.fr — Plan d'épargne entreprise (PEE), comment ça marche ?</w:t>
        </w:r>
      </w:hyperlink>
      <w:r>
        <w:rPr>
          <w:rFonts w:ascii="Times New Roman" w:cs="Times New Roman" w:eastAsia="Times New Roman" w:hAnsi="Times New Roman"/>
          <w:color w:val="1F2937"/>
          <w:sz w:val="22"/>
          <w:szCs w:val="22"/>
        </w:rPr>
        <w:t xml:space="preserve"> — Plafonds, déblocages anticipés, fiscalité. ⚠️ 403 anti-robot (page consultée via WebFetch le 22/08/2026)</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Pour aller plus loin avec un professionnel</w:t>
      </w:r>
    </w:p>
    <w:p>
      <w:pPr>
        <w:spacing w:after="80" w:before="80"/>
      </w:pPr>
      <w:r>
        <w:rPr>
          <w:rFonts w:ascii="Times New Roman" w:cs="Times New Roman" w:eastAsia="Times New Roman" w:hAnsi="Times New Roman"/>
          <w:b w:val="false"/>
          <w:bCs w:val="false"/>
          <w:i w:val="false"/>
          <w:iCs w:val="false"/>
          <w:color w:val="1F2937"/>
          <w:sz w:val="22"/>
          <w:szCs w:val="22"/>
        </w:rPr>
        <w:t xml:space="preserve">Trois questions concrètes à poser à un conseiller en gestion de patrimoine (CGP) ou un CIF agréé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Mon employeur propose-t-il un PEE ou un PERECO ? Si oui, quelle est la politique d'abondement et quels sont les fonds disponibles (FCPE, ETF, fonds garantis)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Compte tenu de mon horizon de retraite de 7-8 ans et de ma TMI, vaut-il mieux privilégier les versements volontaires sur le PERECO (déduction IR) ou compléter avec un PEE plus flexible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Quelles sont les conditions et délais à respecter pour bénéficier du déblocage anticipé pour achat ou rénovation de ma résidence principale ?</w:t>
      </w:r>
    </w:p>
    <w:p>
      <w:pPr>
        <w:spacing w:after="0" w:before="100"/>
      </w:pPr>
    </w:p>
    <w:p>
      <w:pPr>
        <w:pStyle w:val="Heading2"/>
        <w:spacing w:after="120" w:before="300"/>
      </w:pPr>
      <w:r>
        <w:rPr>
          <w:rFonts w:ascii="Times New Roman" w:cs="Times New Roman" w:eastAsia="Times New Roman" w:hAnsi="Times New Roman"/>
          <w:b/>
          <w:bCs/>
          <w:color w:val="1B3A6B"/>
          <w:sz w:val="30"/>
          <w:szCs w:val="30"/>
        </w:rPr>
        <w:t xml:space="preserve">🔜 Prochaine leçon — Leçon 12 / 20</w:t>
      </w:r>
    </w:p>
    <w:p>
      <w:pPr>
        <w:spacing w:after="80" w:before="80"/>
      </w:pPr>
      <w:r>
        <w:rPr>
          <w:rFonts w:ascii="Times New Roman" w:cs="Times New Roman" w:eastAsia="Times New Roman" w:hAnsi="Times New Roman"/>
          <w:b w:val="false"/>
          <w:bCs w:val="false"/>
          <w:i w:val="false"/>
          <w:iCs w:val="false"/>
          <w:color w:val="1F2937"/>
          <w:sz w:val="22"/>
          <w:szCs w:val="22"/>
        </w:rPr>
        <w:t xml:space="preserve">Thème : Les obligations et les fonds obligataires.</w:t>
      </w:r>
    </w:p>
    <w:p>
      <w:pPr>
        <w:spacing w:after="80" w:before="80"/>
      </w:pPr>
      <w:r>
        <w:rPr>
          <w:rFonts w:ascii="Times New Roman" w:cs="Times New Roman" w:eastAsia="Times New Roman" w:hAnsi="Times New Roman"/>
          <w:b w:val="false"/>
          <w:bCs w:val="false"/>
          <w:i w:val="false"/>
          <w:iCs w:val="false"/>
          <w:color w:val="1F2937"/>
          <w:sz w:val="22"/>
          <w:szCs w:val="22"/>
        </w:rPr>
        <w:t xml:space="preserve">Nous quitterons les dispositifs fiscaux français pour explorer une classe d'actifs spécifique : les obligations (titres de créance émis par des États ou des entreprises). Vous comprendrez comment fonctionne un marché obligataire, pourquoi les taux d'intérêt et les prix des obligations évoluent en sens inverse, et comment les fonds obligataires permettent d'y accéder sans acheter des titres en direct.</w:t>
      </w:r>
      <w:r>
        <w:rPr>
          <w:rFonts w:ascii="Times New Roman" w:cs="Times New Roman" w:eastAsia="Times New Roman" w:hAnsi="Times New Roman"/>
          <w:i/>
          <w:iCs/>
          <w:color w:val="6B7280"/>
          <w:sz w:val="20"/>
          <w:szCs w:val="20"/>
        </w:rPr>
        <w:t xml:space="preserve"> Thèmes annoncés : obligations, fonds obligataires, marché obligataire, taux d'intérêt, prix des obligations.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0" w:before="80"/>
      </w:pPr>
    </w:p>
    <w:p>
      <w:pPr>
        <w:spacing w:after="0" w:before="200"/>
        <w:jc w:val="center"/>
      </w:pPr>
      <w:r>
        <w:rPr>
          <w:rFonts w:ascii="Times New Roman" w:cs="Times New Roman" w:eastAsia="Times New Roman" w:hAnsi="Times New Roman"/>
          <w:i/>
          <w:iCs/>
          <w:color w:val="6B7280"/>
          <w:sz w:val="20"/>
          <w:szCs w:val="20"/>
        </w:rPr>
        <w:t xml:space="preserve">Parcours Placement financier — Leçon 11 / 20 — Éducation financière générale, sans conseil en investissement personnalisé — 22 août 2026</w:t>
      </w:r>
    </w:p>
    <w:p>
      <w:pPr>
        <w:spacing w:after="120" w:before="32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b w:val="false"/>
          <w:bCs w:val="false"/>
          <w:color w:val="1F2937"/>
          <w:sz w:val="22"/>
          <w:szCs w:val="22"/>
        </w:rPr>
        <w:t xml:space="preserve">Leçon produite et relue le 22/08/2026. Les corrections sont fondues dans le texte ci-dessus ; les formulations d'origine sont conservées ici.</w:t>
      </w:r>
    </w:p>
    <w:p>
      <w:pPr>
        <w:spacing w:after="80" w:before="80"/>
      </w:pPr>
      <w:r>
        <w:rPr>
          <w:rFonts w:ascii="Times New Roman" w:cs="Times New Roman" w:eastAsia="Times New Roman" w:hAnsi="Times New Roman"/>
          <w:b w:val="false"/>
          <w:bCs w:val="false"/>
          <w:color w:val="1F2937"/>
          <w:sz w:val="22"/>
          <w:szCs w:val="22"/>
        </w:rPr>
        <w:t xml:space="preserve">1. Assiette de la CSG-CRDS sur l'intéressement placé — l'erreur principale.</w:t>
      </w:r>
    </w:p>
    <w:p>
      <w:pPr>
        <w:spacing w:after="80" w:before="80"/>
      </w:pPr>
      <w:r>
        <w:rPr>
          <w:rFonts w:ascii="Times New Roman" w:cs="Times New Roman" w:eastAsia="Times New Roman" w:hAnsi="Times New Roman"/>
          <w:b w:val="false"/>
          <w:bCs w:val="false"/>
          <w:color w:val="1F2937"/>
          <w:sz w:val="22"/>
          <w:szCs w:val="22"/>
        </w:rPr>
        <w:t xml:space="preserve">Version initiale, dans le corrigé de la situation A : « La CSG-CRDS (9,7 %) est prélevée à l'entrée sur l'abondement si l'employeur abonde, mais pas sur la prime d'intéressement elle-même placée par le salarié. » C'est l'inverse. Placer la prime sous 15 jours l'exonère de l'impôt sur le revenu, pas de la CSG-CRDS : les 9,7 % frappent à l'entrée du plan l'intéressement, la participation et l'abondement. Seuls les versements volontaires y échappent, puisqu'ils proviennent d'un salaire déjà soumis à la CSG — l'exercice 2, qui n'applique la CSG-CRDS qu'à l'abondement, reste donc juste. Vérifié le 22/08/2026 auprès de lafinancepourtous.com et d'economie.gouv.fr.</w:t>
      </w:r>
    </w:p>
    <w:p>
      <w:pPr>
        <w:spacing w:after="80" w:before="80"/>
      </w:pPr>
      <w:r>
        <w:rPr>
          <w:rFonts w:ascii="Times New Roman" w:cs="Times New Roman" w:eastAsia="Times New Roman" w:hAnsi="Times New Roman"/>
          <w:b w:val="false"/>
          <w:bCs w:val="false"/>
          <w:color w:val="1F2937"/>
          <w:sz w:val="22"/>
          <w:szCs w:val="22"/>
        </w:rPr>
        <w:t xml:space="preserve">2. Conséquence sur le challenge (scénarios A et B).</w:t>
      </w:r>
    </w:p>
    <w:p>
      <w:pPr>
        <w:spacing w:after="80" w:before="80"/>
      </w:pPr>
      <w:r>
        <w:rPr>
          <w:rFonts w:ascii="Times New Roman" w:cs="Times New Roman" w:eastAsia="Times New Roman" w:hAnsi="Times New Roman"/>
          <w:b w:val="false"/>
          <w:bCs w:val="false"/>
          <w:color w:val="1F2937"/>
          <w:sz w:val="22"/>
          <w:szCs w:val="22"/>
        </w:rPr>
        <w:t xml:space="preserve">Scénario B, version initiale : « Prime placée : 2 400 € (exonérée d'IR) » puis « Total dans le PERECO : 2 400 + 2 167,20 = 4 567,20 € ». La prime subit elle aussi 232,80 € de CSG-CRDS : le total réel est de 4 334,40 €. Scénario A, version initiale : « CSG-CRDS non déductible (environ 2,4 % × 2 400 €) : 57,60 € » et « Net en poche ≈ 1 622,40 € ». C'est la totalité des 9,7 % qui est prélevée à la source, soit 232,80 €, et non la seule fraction non déductible ; le net réel se situe entre 1 447 € et 1 496 € selon que la CSG déductible de 6,8 % réduit ou non la base imposable. Le ratio passe de 2,82 à environ 2,9. Les deux écarts jouaient en sens contraire : la conclusion du challenge — placer reste nettement plus avantageux — n'est pas modifiée.</w:t>
      </w:r>
    </w:p>
    <w:p>
      <w:pPr>
        <w:spacing w:after="80" w:before="80"/>
      </w:pPr>
      <w:r>
        <w:rPr>
          <w:rFonts w:ascii="Times New Roman" w:cs="Times New Roman" w:eastAsia="Times New Roman" w:hAnsi="Times New Roman"/>
          <w:b w:val="false"/>
          <w:bCs w:val="false"/>
          <w:color w:val="1F2937"/>
          <w:sz w:val="22"/>
          <w:szCs w:val="22"/>
        </w:rPr>
        <w:t xml:space="preserve">3. Taux des prélèvements sociaux sur les gains PEE à la sortie — incertitude levée.</w:t>
      </w:r>
    </w:p>
    <w:p>
      <w:pPr>
        <w:spacing w:after="80" w:before="80"/>
      </w:pPr>
      <w:r>
        <w:rPr>
          <w:rFonts w:ascii="Times New Roman" w:cs="Times New Roman" w:eastAsia="Times New Roman" w:hAnsi="Times New Roman"/>
          <w:b w:val="false"/>
          <w:bCs w:val="false"/>
          <w:color w:val="1F2937"/>
          <w:sz w:val="22"/>
          <w:szCs w:val="22"/>
        </w:rPr>
        <w:t xml:space="preserve">Version initiale : la leçon signalait honnêtement ne pas pouvoir trancher entre 17,2 % (affiché par economie.gouv.fr) et 18,6 %, et recommandait de vérifier. La vérification a été faite le 22/08/2026 : la page « La fiscalité de l'épargne salariale » de lafinancepourtous.com écrit explicitement 18,6 % pour les gains d'un PEE à la sortie. La page d'economie.gouv.fr n'est pas à jour sur ce point. Le passage a été réécrit en conséquence, et complété d'une distinction que la leçon ne faisait pas : la CSG-CRDS de 9,7 % prélevée à l'ENTRÉE n'a pas bougé en 2026, parce que la hausse de CSG vise les revenus du capital et non les revenus d'activité.</w:t>
      </w:r>
    </w:p>
    <w:p>
      <w:pPr>
        <w:spacing w:after="80" w:before="80"/>
      </w:pPr>
      <w:r>
        <w:rPr>
          <w:rFonts w:ascii="Times New Roman" w:cs="Times New Roman" w:eastAsia="Times New Roman" w:hAnsi="Times New Roman"/>
          <w:b w:val="false"/>
          <w:bCs w:val="false"/>
          <w:color w:val="1F2937"/>
          <w:sz w:val="22"/>
          <w:szCs w:val="22"/>
        </w:rPr>
        <w:t xml:space="preserve">Vérifié lors de la relecture et inchangé : le PASS 2026 à 48 060 € (arrêté du 22/12/2025) et toute la chaîne de plafonds qui en dérive — 36 045 € pour la participation et l'intéressement (75 %), 3 844,80 € d'abondement PEE (8 %), 6 920,64 € avec la majoration de 80 % pour l'actionnariat salarié, 7 689,60 € pour le PERECO (16 %) ; le délai de 15 jours pour l'exonération d'IR ; le taux de CSG-CRDS de 9,7 % ; et les calculs de l'exercice 2 (facteur d'annuités 7,898 à 4 % sur 7 ans, gain de 21 398 € apporté par l'abondement, soit +135 %).</w:t>
      </w:r>
    </w:p>
    <w:sectPr>
      <w:pgSz w:w="11906" w:h="16838"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9mdxc-z2zod6vwrt0l5t" Type="http://schemas.openxmlformats.org/officeDocument/2006/relationships/hyperlink" Target="https://www.lafinancepourtous.com/pratique/vie-pro/epargne-salariale-2/" TargetMode="External"/><Relationship Id="rId3ggsnoes9rle1lvj5m5zj" Type="http://schemas.openxmlformats.org/officeDocument/2006/relationships/hyperlink" Target="https://www.lafinancepourtous.com/pratique/impots/fiscalite-de-l-epargne-2/la-fiscalite-de-l-epargne-salariale/" TargetMode="External"/><Relationship Id="rIdhw29u0j6kkyfl_hihea32" Type="http://schemas.openxmlformats.org/officeDocument/2006/relationships/hyperlink" Target="https://www.lafinancepourtous.com/decryptages/entreprise/epargne-salariale/la-nature-des-versements/abondement/" TargetMode="External"/><Relationship Id="rIdlr0o-bpo-xk6lkg5vqchy" Type="http://schemas.openxmlformats.org/officeDocument/2006/relationships/hyperlink" Target="https://www.economie.gouv.fr/particuliers/salaries-tout-ce-que-vous-devez-savoir-sur-lepargne-salariale" TargetMode="External"/><Relationship Id="rId85vq5mnw_-b9rm7jrw7wx" Type="http://schemas.openxmlformats.org/officeDocument/2006/relationships/hyperlink" Target="https://www.economie.gouv.fr/particuliers/gerer-mon-argent/gerer-mon-budget-et-mon-epargne/plan-depargne-entreprise-pee-comment-ca-march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2026-08-22T06:09:55.112Z</dcterms:created>
  <dcterms:modified xsi:type="dcterms:W3CDTF">2026-08-22T06:09:55.394Z</dcterms:modified>
</cp:coreProperties>
</file>

<file path=docProps/custom.xml><?xml version="1.0" encoding="utf-8"?>
<Properties xmlns="http://schemas.openxmlformats.org/officeDocument/2006/custom-properties" xmlns:vt="http://schemas.openxmlformats.org/officeDocument/2006/docPropsVTypes"/>
</file>