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B3A6B"/>
          <w:sz w:val="52"/>
          <w:szCs w:val="52"/>
        </w:rPr>
        <w:t xml:space="preserve">Leçon Astrologie karmique n°01</w:t>
      </w:r>
    </w:p>
    <w:p>
      <w:pPr>
        <w:spacing w:after="60" w:before="60"/>
        <w:jc w:val="center"/>
      </w:pPr>
      <w:r>
        <w:rPr>
          <w:rFonts w:ascii="Times New Roman" w:cs="Times New Roman" w:eastAsia="Times New Roman" w:hAnsi="Times New Roman"/>
          <w:color w:val="1B3A6B"/>
          <w:sz w:val="26"/>
          <w:szCs w:val="26"/>
        </w:rPr>
        <w:t xml:space="preserve">Cadrage : ce que ce système affirme, d'où il vient, et comment le lire</w:t>
      </w:r>
    </w:p>
    <w:p>
      <w:pPr>
        <w:spacing w:after="240" w:before="60"/>
        <w:jc w:val="center"/>
      </w:pPr>
      <w:r>
        <w:rPr>
          <w:rFonts w:ascii="Times New Roman" w:cs="Times New Roman" w:eastAsia="Times New Roman" w:hAnsi="Times New Roman"/>
          <w:color w:val="6B7280"/>
          <w:sz w:val="20"/>
          <w:szCs w:val="20"/>
        </w:rPr>
        <w:t xml:space="preserve">10 août 2026  ·  Leçon 01 / 12</w:t>
      </w:r>
    </w:p>
    <w:p>
      <w:pPr>
        <w:spacing w:after="120" w:before="300"/>
      </w:pPr>
      <w:r>
        <w:rPr>
          <w:rFonts w:ascii="Times New Roman" w:cs="Times New Roman" w:eastAsia="Times New Roman" w:hAnsi="Times New Roman"/>
          <w:b/>
          <w:bCs/>
          <w:color w:val="1B3A6B"/>
          <w:sz w:val="30"/>
          <w:szCs w:val="30"/>
        </w:rPr>
        <w:t xml:space="preserve">🎯 Objectif</w:t>
      </w:r>
    </w:p>
    <w:p>
      <w:pPr>
        <w:spacing w:after="60" w:before="60"/>
      </w:pPr>
      <w:r>
        <w:rPr>
          <w:rFonts w:ascii="Times New Roman" w:cs="Times New Roman" w:eastAsia="Times New Roman" w:hAnsi="Times New Roman"/>
          <w:color w:val="1F2937"/>
          <w:sz w:val="22"/>
          <w:szCs w:val="22"/>
        </w:rPr>
        <w:t xml:space="preserve">Première leçon du parcours : rien n'est supposé acquis. À la fin de cette séance, tu sauras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ce que l'astrologie karmique affirme, et sur quels postulats elle repose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d'où elle vient réellement — la réponse est datable, et elle est documentée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quels sont ses trois auteurs de référence, et sur quoi ils divergent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distinguer, dans n'importe quelle page d'astrologie, ce qui relève du calcul, ce qui relève de l'interprétation, et ce qui relève de l'erreur factuelle.</w:t>
      </w:r>
    </w:p>
    <w:p>
      <w:pPr>
        <w:spacing w:after="60" w:before="100"/>
      </w:pPr>
      <w:r>
        <w:rPr>
          <w:rFonts w:ascii="Times New Roman" w:cs="Times New Roman" w:eastAsia="Times New Roman" w:hAnsi="Times New Roman"/>
          <w:color w:val="1F2937"/>
          <w:sz w:val="22"/>
          <w:szCs w:val="22"/>
        </w:rPr>
        <w:t xml:space="preserve">Cette dernière compétence est l'objectif central du parcours. Elle te servira à chaque leçon, et bien au-delà de l'astrologie.</w:t>
      </w:r>
    </w:p>
    <w:p>
      <w:pPr>
        <w:spacing w:after="120" w:before="300"/>
      </w:pPr>
      <w:r>
        <w:rPr>
          <w:rFonts w:ascii="Times New Roman" w:cs="Times New Roman" w:eastAsia="Times New Roman" w:hAnsi="Times New Roman"/>
          <w:b/>
          <w:bCs/>
          <w:color w:val="1B3A6B"/>
          <w:sz w:val="30"/>
          <w:szCs w:val="30"/>
        </w:rPr>
        <w:t xml:space="preserve">📜 Le corpus</w:t>
      </w:r>
    </w:p>
    <w:p>
      <w:pPr>
        <w:spacing w:after="70" w:before="180"/>
      </w:pPr>
      <w:r>
        <w:rPr>
          <w:rFonts w:ascii="Times New Roman" w:cs="Times New Roman" w:eastAsia="Times New Roman" w:hAnsi="Times New Roman"/>
          <w:b/>
          <w:bCs/>
          <w:color w:val="1F2937"/>
          <w:sz w:val="26"/>
          <w:szCs w:val="26"/>
        </w:rPr>
        <w:t xml:space="preserve">1. Ce que l'astrologie karmique affirme</w:t>
      </w:r>
    </w:p>
    <w:p>
      <w:pPr>
        <w:spacing w:after="60" w:before="60"/>
      </w:pPr>
      <w:r>
        <w:rPr>
          <w:rFonts w:ascii="Times New Roman" w:cs="Times New Roman" w:eastAsia="Times New Roman" w:hAnsi="Times New Roman"/>
          <w:color w:val="1F2937"/>
          <w:sz w:val="22"/>
          <w:szCs w:val="22"/>
        </w:rPr>
        <w:t xml:space="preserve">Le postulat fondateur tient en trois propositions liées : l'âme traverse plusieurs existences ; chaque existence laisse un acquis et un inachevé ; le thème de naissance en porte la trace lisible.</w:t>
      </w:r>
    </w:p>
    <w:p>
      <w:pPr>
        <w:spacing w:after="60" w:before="60"/>
      </w:pPr>
      <w:r>
        <w:rPr>
          <w:rFonts w:ascii="Times New Roman" w:cs="Times New Roman" w:eastAsia="Times New Roman" w:hAnsi="Times New Roman"/>
          <w:color w:val="1F2937"/>
          <w:sz w:val="22"/>
          <w:szCs w:val="22"/>
        </w:rPr>
        <w:t xml:space="preserve">De là découle un déplacement d'objet qui définit tout le courant. L'astrologie classique — celle des almanachs et des prédictions — cherche à annoncer des ÉVÉNEMENTS. L'astrologie karmique dit chercher autre chose : une TRAJECTOIRE. Non pas « que va-t-il m'arriver », mais « d'où est-ce que je pars, et vers quoi suis-je censé aller ». Le thème n'est plus un calendrier, il est présenté comme une carte.</w:t>
      </w:r>
    </w:p>
    <w:p>
      <w:pPr>
        <w:spacing w:after="60" w:before="60"/>
      </w:pPr>
      <w:r>
        <w:rPr>
          <w:rFonts w:ascii="Times New Roman" w:cs="Times New Roman" w:eastAsia="Times New Roman" w:hAnsi="Times New Roman"/>
          <w:color w:val="1F2937"/>
          <w:sz w:val="22"/>
          <w:szCs w:val="22"/>
        </w:rPr>
        <w:t xml:space="preserve">Quatre marqueurs concentrent l'essentiel de la lecture, et structureront les leçons à venir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Les nœuds lunaires — le Nœud Sud pour l'acquis, le Nœud Nord pour la direction (leçons 3 à 6)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Saturne — la structure, la limite, l'épreuve qui fait mûrir (leçon 7)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Les planètes rétrogrades — un thème de reprise, de révision (leçon 8)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Chiron — la blessure et ce qu'on en fait (leçon 9).</w:t>
      </w:r>
    </w:p>
    <w:p>
      <w:pPr>
        <w:spacing w:after="70" w:before="180"/>
      </w:pPr>
      <w:r>
        <w:rPr>
          <w:rFonts w:ascii="Times New Roman" w:cs="Times New Roman" w:eastAsia="Times New Roman" w:hAnsi="Times New Roman"/>
          <w:b/>
          <w:bCs/>
          <w:color w:val="1F2937"/>
          <w:sz w:val="26"/>
          <w:szCs w:val="26"/>
        </w:rPr>
        <w:t xml:space="preserve">2. D'où cela vient — et ce n'est pas d'où l'on croit</w:t>
      </w:r>
    </w:p>
    <w:p>
      <w:pPr>
        <w:spacing w:after="60" w:before="60"/>
      </w:pPr>
      <w:r>
        <w:rPr>
          <w:rFonts w:ascii="Times New Roman" w:cs="Times New Roman" w:eastAsia="Times New Roman" w:hAnsi="Times New Roman"/>
          <w:color w:val="1F2937"/>
          <w:sz w:val="22"/>
          <w:szCs w:val="22"/>
        </w:rPr>
        <w:t xml:space="preserve">C'est le point le plus utile de cette première leçon, parce qu'il est vérifiable et parce qu'il est presque toujours mal présenté.</w:t>
      </w:r>
    </w:p>
    <w:p>
      <w:pPr>
        <w:spacing w:after="60" w:before="60"/>
      </w:pPr>
      <w:r>
        <w:rPr>
          <w:rFonts w:ascii="Times New Roman" w:cs="Times New Roman" w:eastAsia="Times New Roman" w:hAnsi="Times New Roman"/>
          <w:b/>
          <w:bCs/>
          <w:color w:val="1F2937"/>
          <w:sz w:val="22"/>
          <w:szCs w:val="22"/>
        </w:rPr>
        <w:t xml:space="preserve">L'astrologie occidentale est d'origine gréco-babylonienne. Le karma et la réincarnation n'en font pas partie</w:t>
      </w:r>
      <w:r>
        <w:rPr>
          <w:rFonts w:ascii="Times New Roman" w:cs="Times New Roman" w:eastAsia="Times New Roman" w:hAnsi="Times New Roman"/>
          <w:color w:val="1F2937"/>
          <w:sz w:val="22"/>
          <w:szCs w:val="22"/>
        </w:rPr>
        <w:t xml:space="preserve"> : ce sont des notions indiennes, absentes du corpus astrologique européen pendant près de deux millénaires.</w:t>
      </w:r>
    </w:p>
    <w:p>
      <w:pPr>
        <w:spacing w:after="60" w:before="60"/>
      </w:pPr>
      <w:r>
        <w:rPr>
          <w:rFonts w:ascii="Times New Roman" w:cs="Times New Roman" w:eastAsia="Times New Roman" w:hAnsi="Times New Roman"/>
          <w:color w:val="1F2937"/>
          <w:sz w:val="22"/>
          <w:szCs w:val="22"/>
        </w:rPr>
        <w:t xml:space="preserve">La greffe est datable. En 1875, Helena Blavatsky fonde à New York la Société théosophique, qui diffuse en Occident les concepts de karma et de réincarnation. Un homme fait la jonction avec l'astrologie : Alan Leo, né William Frederick Allan (1860-1917), astrologue anglais et théosophe convaincu, souvent appelé « père de l'astrologie moderne ». Il réoriente l'astrologie de la prédiction d'événements vers la description du caractère, des tendances psychologiques et de l'évolution de l'âme — et il y introduit explicitement le karma et la réincarnation, tirés de sa théosophie.</w:t>
      </w:r>
    </w:p>
    <w:tbl>
      <w:tblPr>
        <w:tblW w:type="pct" w:w="100%"/>
        <w:tblBorders>
          <w:top w:val="single" w:color="D97706" w:sz="2"/>
          <w:left w:val="single" w:color="D97706" w:sz="18"/>
          <w:bottom w:val="single" w:color="D97706" w:sz="2"/>
          <w:right w:val="single" w:color="D97706" w:sz="2"/>
          <w:insideH w:val="none"/>
          <w:insideV w:val="none"/>
        </w:tblBorders>
      </w:tblPr>
      <w:tblGrid>
        <w:gridCol w:w="100"/>
      </w:tblGrid>
      <w:tr>
        <w:tc>
          <w:tcPr>
            <w:shd w:fill="FFF4E5" w:val="clear"/>
            <w:tcMar>
              <w:top w:type="dxa" w:w="120"/>
              <w:left w:type="dxa" w:w="180"/>
              <w:bottom w:type="dxa" w:w="120"/>
              <w:right w:type="dxa" w:w="180"/>
            </w:tcMar>
          </w:tcPr>
          <w:p>
            <w:pPr>
              <w:spacing w:after="60" w:before="60"/>
            </w:pPr>
            <w:r>
              <w:rPr>
                <w:rFonts w:ascii="Times New Roman" w:cs="Times New Roman" w:eastAsia="Times New Roman" w:hAnsi="Times New Roman"/>
                <w:b/>
                <w:bCs/>
                <w:color w:val="1F2937"/>
                <w:sz w:val="22"/>
                <w:szCs w:val="22"/>
              </w:rPr>
              <w:t xml:space="preserve">Conséquence à retenir : </w:t>
            </w:r>
            <w:r>
              <w:rPr>
                <w:rFonts w:ascii="Times New Roman" w:cs="Times New Roman" w:eastAsia="Times New Roman" w:hAnsi="Times New Roman"/>
                <w:color w:val="1F2937"/>
                <w:sz w:val="22"/>
                <w:szCs w:val="22"/>
              </w:rPr>
              <w:t xml:space="preserve">l'astrologie karmique a environ cent cinquante ans, pas trois mille. Ce n'est pas une critique, c'est une date. Beaucoup de pages web la présentent comme une « sagesse ancestrale » ou la font remonter à l'Égypte ancienne : c'est faux, et le savoir te donne immédiatement un critère de tri sur la qualité d'une source. Un auteur qui se trompe sur l'origine de son propre sujet est rarement fiable sur le reste.</w:t>
            </w:r>
          </w:p>
        </w:tc>
      </w:tr>
    </w:tbl>
    <w:p>
      <w:pPr>
        <w:spacing w:after="70" w:before="180"/>
      </w:pPr>
      <w:r>
        <w:rPr>
          <w:rFonts w:ascii="Times New Roman" w:cs="Times New Roman" w:eastAsia="Times New Roman" w:hAnsi="Times New Roman"/>
          <w:b/>
          <w:bCs/>
          <w:color w:val="1F2937"/>
          <w:sz w:val="26"/>
          <w:szCs w:val="26"/>
        </w:rPr>
        <w:t xml:space="preserve">3. Les trois auteurs — et ce qui les sépare</w:t>
      </w:r>
    </w:p>
    <w:p>
      <w:pPr>
        <w:spacing w:after="60" w:before="60"/>
      </w:pPr>
      <w:r>
        <w:rPr>
          <w:rFonts w:ascii="Times New Roman" w:cs="Times New Roman" w:eastAsia="Times New Roman" w:hAnsi="Times New Roman"/>
          <w:color w:val="1F2937"/>
          <w:sz w:val="22"/>
          <w:szCs w:val="22"/>
        </w:rPr>
        <w:t xml:space="preserve">Le corpus n'est pas unifié. Trois noms reviennent, et ils ne disent pas la même chose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5306"/>
      </w:tblGrid>
      <w:tr>
        <w:trPr>
          <w:tblHeader/>
        </w:trPr>
        <w:tc>
          <w:tcPr>
            <w:tcW w:type="dxa" w:w="2000"/>
            <w:shd w:fill="1B3A6B" w:val="clear"/>
            <w:tcMar>
              <w:top w:type="dxa" w:w="90"/>
              <w:left w:type="dxa" w:w="130"/>
              <w:bottom w:type="dxa" w:w="90"/>
              <w:right w:type="dxa" w:w="130"/>
            </w:tcMar>
          </w:tcPr>
          <w:p>
            <w:pPr>
              <w:spacing w:after="0" w:before="0"/>
            </w:pPr>
            <w:r>
              <w:rPr>
                <w:rFonts w:ascii="Times New Roman" w:cs="Times New Roman" w:eastAsia="Times New Roman" w:hAnsi="Times New Roman"/>
                <w:b/>
                <w:bCs/>
                <w:color w:val="FFFFFF"/>
                <w:sz w:val="21"/>
                <w:szCs w:val="21"/>
              </w:rPr>
              <w:t xml:space="preserve">Auteur</w:t>
            </w:r>
          </w:p>
        </w:tc>
        <w:tc>
          <w:tcPr>
            <w:tcW w:type="dxa" w:w="3600"/>
            <w:shd w:fill="1B3A6B" w:val="clear"/>
            <w:tcMar>
              <w:top w:type="dxa" w:w="90"/>
              <w:left w:type="dxa" w:w="130"/>
              <w:bottom w:type="dxa" w:w="90"/>
              <w:right w:type="dxa" w:w="130"/>
            </w:tcMar>
          </w:tcPr>
          <w:p>
            <w:pPr>
              <w:spacing w:after="0" w:before="0"/>
            </w:pPr>
            <w:r>
              <w:rPr>
                <w:rFonts w:ascii="Times New Roman" w:cs="Times New Roman" w:eastAsia="Times New Roman" w:hAnsi="Times New Roman"/>
                <w:b/>
                <w:bCs/>
                <w:color w:val="FFFFFF"/>
                <w:sz w:val="21"/>
                <w:szCs w:val="21"/>
              </w:rPr>
              <w:t xml:space="preserve">Œuvre de référence</w:t>
            </w:r>
          </w:p>
        </w:tc>
        <w:tc>
          <w:tcPr>
            <w:tcW w:type="dxa" w:w="5306"/>
            <w:shd w:fill="1B3A6B" w:val="clear"/>
            <w:tcMar>
              <w:top w:type="dxa" w:w="90"/>
              <w:left w:type="dxa" w:w="130"/>
              <w:bottom w:type="dxa" w:w="90"/>
              <w:right w:type="dxa" w:w="130"/>
            </w:tcMar>
          </w:tcPr>
          <w:p>
            <w:pPr>
              <w:spacing w:after="0" w:before="0"/>
            </w:pPr>
            <w:r>
              <w:rPr>
                <w:rFonts w:ascii="Times New Roman" w:cs="Times New Roman" w:eastAsia="Times New Roman" w:hAnsi="Times New Roman"/>
                <w:b/>
                <w:bCs/>
                <w:color w:val="FFFFFF"/>
                <w:sz w:val="21"/>
                <w:szCs w:val="21"/>
              </w:rPr>
              <w:t xml:space="preserve">Ce qu'il soutient</w:t>
            </w:r>
          </w:p>
        </w:tc>
      </w:tr>
      <w:tr>
        <w:tc>
          <w:tcPr>
            <w:tcW w:type="dxa" w:w="20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Martin Schulman</w:t>
            </w:r>
          </w:p>
        </w:tc>
        <w:tc>
          <w:tcPr>
            <w:tcW w:type="dxa" w:w="36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Astrologie karmique, 4 volumes, à partir de 1975 — le vol. I porte sur les nœuds de la Lune et la réincarnation (ISBN 978-2880630003)</w:t>
            </w:r>
          </w:p>
        </w:tc>
        <w:tc>
          <w:tcPr>
            <w:tcW w:type="dxa" w:w="5306"/>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Systématise la lecture des nœuds lunaires. Parle de réincarnation au sens littéral : le Nœud Sud décrit ce que l'âme a déjà vécu.</w:t>
            </w:r>
          </w:p>
        </w:tc>
      </w:tr>
      <w:tr>
        <w:tc>
          <w:tcPr>
            <w:tcW w:type="dxa" w:w="2000"/>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Jan Spiller</w:t>
            </w:r>
          </w:p>
        </w:tc>
        <w:tc>
          <w:tcPr>
            <w:tcW w:type="dxa" w:w="3600"/>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Astrology for the Soul, 1997</w:t>
            </w:r>
          </w:p>
        </w:tc>
        <w:tc>
          <w:tcPr>
            <w:tcW w:type="dxa" w:w="5306"/>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Centre tout sur le Nœud Nord, compris comme direction de croissance. Très diffusé dans le monde anglophone. Registre pratique, orienté vers l'action.</w:t>
            </w:r>
          </w:p>
        </w:tc>
      </w:tr>
      <w:tr>
        <w:tc>
          <w:tcPr>
            <w:tcW w:type="dxa" w:w="20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Liz Greene</w:t>
            </w:r>
          </w:p>
        </w:tc>
        <w:tc>
          <w:tcPr>
            <w:tcW w:type="dxa" w:w="36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Saturn: A New Look at an Old Devil, 1976 (ISBN 978-0877283065) ; cofondatrice du Centre for Psychological Astrology</w:t>
            </w:r>
          </w:p>
        </w:tc>
        <w:tc>
          <w:tcPr>
            <w:tcW w:type="dxa" w:w="5306"/>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Docteure en psychologie et analyste jungienne qualifiée, elle croise astrologie et psychologie des profondeurs. Parle d'archétypes et d'inconscient plutôt que de vies antérieures — le vocabulaire karmique y devient une métaphore psychologique. Son Saturne sera repris en leçon 07.</w:t>
            </w:r>
          </w:p>
        </w:tc>
      </w:tr>
    </w:tbl>
    <w:tbl>
      <w:tblPr>
        <w:tblW w:type="pct" w:w="100%"/>
        <w:tblBorders>
          <w:top w:val="single" w:color="1B3A6B" w:sz="2"/>
          <w:left w:val="single" w:color="1B3A6B" w:sz="18"/>
          <w:bottom w:val="single" w:color="1B3A6B" w:sz="2"/>
          <w:right w:val="single" w:color="1B3A6B" w:sz="2"/>
          <w:insideH w:val="none"/>
          <w:insideV w:val="none"/>
        </w:tblBorders>
      </w:tblPr>
      <w:tblGrid>
        <w:gridCol w:w="100"/>
      </w:tblGrid>
      <w:tr>
        <w:tc>
          <w:tcPr>
            <w:shd w:fill="EEF2F7" w:val="clear"/>
            <w:tcMar>
              <w:top w:type="dxa" w:w="120"/>
              <w:left w:type="dxa" w:w="180"/>
              <w:bottom w:type="dxa" w:w="120"/>
              <w:right w:type="dxa" w:w="180"/>
            </w:tcMar>
          </w:tcPr>
          <w:p>
            <w:pPr>
              <w:spacing w:after="60" w:before="60"/>
            </w:pPr>
            <w:r>
              <w:rPr>
                <w:rFonts w:ascii="Times New Roman" w:cs="Times New Roman" w:eastAsia="Times New Roman" w:hAnsi="Times New Roman"/>
                <w:b/>
                <w:bCs/>
                <w:color w:val="1F2937"/>
                <w:sz w:val="22"/>
                <w:szCs w:val="22"/>
              </w:rPr>
              <w:t xml:space="preserve">L'erreur la plus commune, à éviter dès maintenant : </w:t>
            </w:r>
            <w:r>
              <w:rPr>
                <w:rFonts w:ascii="Times New Roman" w:cs="Times New Roman" w:eastAsia="Times New Roman" w:hAnsi="Times New Roman"/>
                <w:color w:val="1F2937"/>
                <w:sz w:val="22"/>
                <w:szCs w:val="22"/>
              </w:rPr>
              <w:t xml:space="preserve">confondre ces trois registres. Quand Schulman écrit que le Nœud Sud porte la mémoire d'une existence antérieure, il l'entend littéralement. Quand Liz Greene emploie un vocabulaire voisin, elle décrit une structure psychique inconsciente, sans postuler aucune réincarnation. Lire l'une avec les lunettes de l'autre produit des contresens — et rend impossible toute discussion sérieuse sur le sujet.</w:t>
            </w:r>
          </w:p>
        </w:tc>
      </w:tr>
    </w:tbl>
    <w:p>
      <w:pPr>
        <w:spacing w:after="70" w:before="180"/>
      </w:pPr>
      <w:r>
        <w:rPr>
          <w:rFonts w:ascii="Times New Roman" w:cs="Times New Roman" w:eastAsia="Times New Roman" w:hAnsi="Times New Roman"/>
          <w:b/>
          <w:bCs/>
          <w:color w:val="1F2937"/>
          <w:sz w:val="26"/>
          <w:szCs w:val="26"/>
        </w:rPr>
        <w:t xml:space="preserve">4. Comment ce parcours est écrit</w:t>
      </w:r>
    </w:p>
    <w:p>
      <w:pPr>
        <w:spacing w:after="60" w:before="60"/>
      </w:pPr>
      <w:r>
        <w:rPr>
          <w:rFonts w:ascii="Times New Roman" w:cs="Times New Roman" w:eastAsia="Times New Roman" w:hAnsi="Times New Roman"/>
          <w:color w:val="1F2937"/>
          <w:sz w:val="22"/>
          <w:szCs w:val="22"/>
        </w:rPr>
        <w:t xml:space="preserve">Une règle, tenue sans exception sur les douze leçons : toute affirmation d'interprétation est attribuée à celui qui la formule. Tu liras « Schulman propose de lire… », « chez Jan Spiller, le Nœud Nord indique… ». Tu ne liras jamais « le Nœud Sud signifie… », formulation qui transformerait une proposition d'auteur en fait établi.</w:t>
      </w:r>
    </w:p>
    <w:p>
      <w:pPr>
        <w:spacing w:after="60" w:before="60"/>
      </w:pPr>
      <w:r>
        <w:rPr>
          <w:rFonts w:ascii="Times New Roman" w:cs="Times New Roman" w:eastAsia="Times New Roman" w:hAnsi="Times New Roman"/>
          <w:color w:val="1F2937"/>
          <w:sz w:val="22"/>
          <w:szCs w:val="22"/>
        </w:rPr>
        <w:t xml:space="preserve">Ce n'est pas une précaution de langage. C'est ce qui te permet, à tout moment, de répondre à la seule question qui compte face à un énoncé : qui dit cela, et sur quoi se fonde-t-il ?</w:t>
      </w:r>
    </w:p>
    <w:p>
      <w:pPr>
        <w:spacing w:after="120" w:before="300"/>
      </w:pPr>
      <w:r>
        <w:rPr>
          <w:rFonts w:ascii="Times New Roman" w:cs="Times New Roman" w:eastAsia="Times New Roman" w:hAnsi="Times New Roman"/>
          <w:b/>
          <w:bCs/>
          <w:color w:val="1B3A6B"/>
          <w:sz w:val="30"/>
          <w:szCs w:val="30"/>
        </w:rPr>
        <w:t xml:space="preserve">🔭 Ce qui est observable, ce qui est interprétation</w:t>
      </w:r>
    </w:p>
    <w:p>
      <w:pPr>
        <w:spacing w:after="60" w:before="60"/>
      </w:pPr>
      <w:r>
        <w:rPr>
          <w:rFonts w:ascii="Times New Roman" w:cs="Times New Roman" w:eastAsia="Times New Roman" w:hAnsi="Times New Roman"/>
          <w:color w:val="6B7280"/>
          <w:sz w:val="20"/>
          <w:szCs w:val="20"/>
        </w:rPr>
        <w:t xml:space="preserve">Ce tableau revient à chaque leçon, adapté au thème du jour. Il ne juge pas : il classe.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600"/>
        <w:gridCol w:w="3806"/>
      </w:tblGrid>
      <w:tr>
        <w:trPr>
          <w:tblHeader/>
        </w:trPr>
        <w:tc>
          <w:tcPr>
            <w:tcW w:type="dxa" w:w="3500"/>
            <w:shd w:fill="1B3A6B" w:val="clear"/>
            <w:tcMar>
              <w:top w:type="dxa" w:w="90"/>
              <w:left w:type="dxa" w:w="130"/>
              <w:bottom w:type="dxa" w:w="90"/>
              <w:right w:type="dxa" w:w="130"/>
            </w:tcMar>
          </w:tcPr>
          <w:p>
            <w:pPr>
              <w:spacing w:after="0" w:before="0"/>
            </w:pPr>
            <w:r>
              <w:rPr>
                <w:rFonts w:ascii="Times New Roman" w:cs="Times New Roman" w:eastAsia="Times New Roman" w:hAnsi="Times New Roman"/>
                <w:b/>
                <w:bCs/>
                <w:color w:val="FFFFFF"/>
                <w:sz w:val="21"/>
                <w:szCs w:val="21"/>
              </w:rPr>
              <w:t xml:space="preserve">Fait astronomique</w:t>
            </w:r>
          </w:p>
        </w:tc>
        <w:tc>
          <w:tcPr>
            <w:tcW w:type="dxa" w:w="3600"/>
            <w:shd w:fill="1B3A6B" w:val="clear"/>
            <w:tcMar>
              <w:top w:type="dxa" w:w="90"/>
              <w:left w:type="dxa" w:w="130"/>
              <w:bottom w:type="dxa" w:w="90"/>
              <w:right w:type="dxa" w:w="130"/>
            </w:tcMar>
          </w:tcPr>
          <w:p>
            <w:pPr>
              <w:spacing w:after="0" w:before="0"/>
            </w:pPr>
            <w:r>
              <w:rPr>
                <w:rFonts w:ascii="Times New Roman" w:cs="Times New Roman" w:eastAsia="Times New Roman" w:hAnsi="Times New Roman"/>
                <w:b/>
                <w:bCs/>
                <w:color w:val="FFFFFF"/>
                <w:sz w:val="21"/>
                <w:szCs w:val="21"/>
              </w:rPr>
              <w:t xml:space="preserve">Ce que le corpus en fait</w:t>
            </w:r>
          </w:p>
        </w:tc>
        <w:tc>
          <w:tcPr>
            <w:tcW w:type="dxa" w:w="3806"/>
            <w:shd w:fill="1B3A6B" w:val="clear"/>
            <w:tcMar>
              <w:top w:type="dxa" w:w="90"/>
              <w:left w:type="dxa" w:w="130"/>
              <w:bottom w:type="dxa" w:w="90"/>
              <w:right w:type="dxa" w:w="130"/>
            </w:tcMar>
          </w:tcPr>
          <w:p>
            <w:pPr>
              <w:spacing w:after="0" w:before="0"/>
            </w:pPr>
            <w:r>
              <w:rPr>
                <w:rFonts w:ascii="Times New Roman" w:cs="Times New Roman" w:eastAsia="Times New Roman" w:hAnsi="Times New Roman"/>
                <w:b/>
                <w:bCs/>
                <w:color w:val="FFFFFF"/>
                <w:sz w:val="21"/>
                <w:szCs w:val="21"/>
              </w:rPr>
              <w:t xml:space="preserve">Statut</w:t>
            </w:r>
          </w:p>
        </w:tc>
      </w:tr>
      <w:tr>
        <w:tc>
          <w:tcPr>
            <w:tcW w:type="dxa" w:w="35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Les positions des astres à une date, une heure et un lieu donnés se calculent avec une très grande précision (éphémérides des observatoires).</w:t>
            </w:r>
          </w:p>
        </w:tc>
        <w:tc>
          <w:tcPr>
            <w:tcW w:type="dxa" w:w="36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Ces positions constituent le « thème natal », support de toute lecture.</w:t>
            </w:r>
          </w:p>
        </w:tc>
        <w:tc>
          <w:tcPr>
            <w:tcW w:type="dxa" w:w="3806"/>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Établi. La carte est exacte — c'est sa lecture qui est en question, jamais son calcul.</w:t>
            </w:r>
          </w:p>
        </w:tc>
      </w:tr>
      <w:tr>
        <w:tc>
          <w:tcPr>
            <w:tcW w:type="dxa" w:w="3500"/>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Le zodiaque occidental est calé sur les équinoxes, non sur les constellations. La précession des équinoxes les a décalés d'environ un signe depuis l'Antiquité.</w:t>
            </w:r>
          </w:p>
        </w:tc>
        <w:tc>
          <w:tcPr>
            <w:tcW w:type="dxa" w:w="3600"/>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Le corpus occidental assume ce choix et continue d'utiliser les signes tropicaux.</w:t>
            </w:r>
          </w:p>
        </w:tc>
        <w:tc>
          <w:tcPr>
            <w:tcW w:type="dxa" w:w="3806"/>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Fait établi · convention interne assumée. Traité en leçon 02.</w:t>
            </w:r>
          </w:p>
        </w:tc>
      </w:tr>
      <w:tr>
        <w:tc>
          <w:tcPr>
            <w:tcW w:type="dxa" w:w="35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Aucun mécanisme physique connu ne relie la position d'une planète au caractère d'un individu.</w:t>
            </w:r>
          </w:p>
        </w:tc>
        <w:tc>
          <w:tcPr>
            <w:tcW w:type="dxa" w:w="36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Les trois auteurs de ce parcours ne revendiquent aucune causalité physique : ils parlent de correspondance symbolique.</w:t>
            </w:r>
          </w:p>
        </w:tc>
        <w:tc>
          <w:tcPr>
            <w:tcW w:type="dxa" w:w="3806"/>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Hors du champ de la physique — ce n'est pas une réfutation, c'est un déplacement de terrain.</w:t>
            </w:r>
          </w:p>
        </w:tc>
      </w:tr>
      <w:tr>
        <w:tc>
          <w:tcPr>
            <w:tcW w:type="dxa" w:w="3500"/>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Aucune observation ne permet de constater — ni d'exclure — la persistance d'une conscience individuelle d'une existence à l'autre.</w:t>
            </w:r>
          </w:p>
        </w:tc>
        <w:tc>
          <w:tcPr>
            <w:tcW w:type="dxa" w:w="3600"/>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Karma et réincarnation : les postulats fondateurs du courant, posés au départ et non déduits d'un constat.</w:t>
            </w:r>
          </w:p>
        </w:tc>
        <w:tc>
          <w:tcPr>
            <w:tcW w:type="dxa" w:w="3806"/>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Métaphysique. Hors de portée de l'expérience dans les deux sens : ni démontrable, ni réfutable. S'accepte comme point de départ, ou non — et tout le reste en dépend.</w:t>
            </w:r>
          </w:p>
        </w:tc>
      </w:tr>
      <w:tr>
        <w:tc>
          <w:tcPr>
            <w:tcW w:type="dxa" w:w="35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L'astrologie karmique apparaît à la fin du XIXe siècle (théosophie, 1875 ; Alan Leo).</w:t>
            </w:r>
          </w:p>
        </w:tc>
        <w:tc>
          <w:tcPr>
            <w:tcW w:type="dxa" w:w="36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Certaines sources la présentent comme une tradition antique.</w:t>
            </w:r>
          </w:p>
        </w:tc>
        <w:tc>
          <w:tcPr>
            <w:tcW w:type="dxa" w:w="3806"/>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Fait historique établi · l'affirmation contraire est simplement fausse.</w:t>
            </w:r>
          </w:p>
        </w:tc>
      </w:tr>
    </w:tbl>
    <w:p>
      <w:pPr>
        <w:spacing w:after="120" w:before="300"/>
      </w:pPr>
      <w:r>
        <w:rPr>
          <w:rFonts w:ascii="Times New Roman" w:cs="Times New Roman" w:eastAsia="Times New Roman" w:hAnsi="Times New Roman"/>
          <w:b/>
          <w:bCs/>
          <w:color w:val="1B3A6B"/>
          <w:sz w:val="30"/>
          <w:szCs w:val="30"/>
        </w:rPr>
        <w:t xml:space="preserve">🔍 Pratique de lecture — le tri des énoncés</w:t>
      </w:r>
    </w:p>
    <w:p>
      <w:pPr>
        <w:spacing w:after="60" w:before="60"/>
      </w:pPr>
      <w:r>
        <w:rPr>
          <w:rFonts w:ascii="Times New Roman" w:cs="Times New Roman" w:eastAsia="Times New Roman" w:hAnsi="Times New Roman"/>
          <w:color w:val="1F2937"/>
          <w:sz w:val="22"/>
          <w:szCs w:val="22"/>
        </w:rPr>
        <w:t xml:space="preserve">L'exercice du jour ne demande aucun calcul. Il entraîne le réflexe qui rend tout le reste possible : reconnaître à quel registre appartient une phrase.</w:t>
      </w:r>
    </w:p>
    <w:p>
      <w:pPr>
        <w:spacing w:after="60" w:before="100"/>
      </w:pPr>
      <w:r>
        <w:rPr>
          <w:rFonts w:ascii="Times New Roman" w:cs="Times New Roman" w:eastAsia="Times New Roman" w:hAnsi="Times New Roman"/>
          <w:color w:val="1F2937"/>
          <w:sz w:val="22"/>
          <w:szCs w:val="22"/>
        </w:rPr>
        <w:t xml:space="preserve">Classe chacun des six énoncés ci-dessous dans l'une de ces quatre catégories : (A) calcul astronomique, (B) interprétation d'un auteur, (C) affirmation factuellement fausse, (D) hors périmètre. Écris ta réponse avant de lire le corrigé.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10206"/>
      </w:tblGrid>
      <w:tr>
        <w:trPr>
          <w:tblHeader/>
        </w:trPr>
        <w:tc>
          <w:tcPr>
            <w:tcW w:type="dxa" w:w="700"/>
            <w:shd w:fill="1B3A6B" w:val="clear"/>
            <w:tcMar>
              <w:top w:type="dxa" w:w="90"/>
              <w:left w:type="dxa" w:w="130"/>
              <w:bottom w:type="dxa" w:w="90"/>
              <w:right w:type="dxa" w:w="130"/>
            </w:tcMar>
          </w:tcPr>
          <w:p>
            <w:pPr>
              <w:spacing w:after="0" w:before="0"/>
            </w:pPr>
            <w:r>
              <w:rPr>
                <w:rFonts w:ascii="Times New Roman" w:cs="Times New Roman" w:eastAsia="Times New Roman" w:hAnsi="Times New Roman"/>
                <w:b/>
                <w:bCs/>
                <w:color w:val="FFFFFF"/>
                <w:sz w:val="21"/>
                <w:szCs w:val="21"/>
              </w:rPr>
              <w:t xml:space="preserve">N°</w:t>
            </w:r>
          </w:p>
        </w:tc>
        <w:tc>
          <w:tcPr>
            <w:tcW w:type="dxa" w:w="10206"/>
            <w:shd w:fill="1B3A6B" w:val="clear"/>
            <w:tcMar>
              <w:top w:type="dxa" w:w="90"/>
              <w:left w:type="dxa" w:w="130"/>
              <w:bottom w:type="dxa" w:w="90"/>
              <w:right w:type="dxa" w:w="130"/>
            </w:tcMar>
          </w:tcPr>
          <w:p>
            <w:pPr>
              <w:spacing w:after="0" w:before="0"/>
            </w:pPr>
            <w:r>
              <w:rPr>
                <w:rFonts w:ascii="Times New Roman" w:cs="Times New Roman" w:eastAsia="Times New Roman" w:hAnsi="Times New Roman"/>
                <w:b/>
                <w:bCs/>
                <w:color w:val="FFFFFF"/>
                <w:sz w:val="21"/>
                <w:szCs w:val="21"/>
              </w:rPr>
              <w:t xml:space="preserve">Énoncé</w:t>
            </w:r>
          </w:p>
        </w:tc>
      </w:tr>
      <w:tr>
        <w:tc>
          <w:tcPr>
            <w:tcW w:type="dxa" w:w="7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1</w:t>
            </w:r>
          </w:p>
        </w:tc>
        <w:tc>
          <w:tcPr>
            <w:tcW w:type="dxa" w:w="10206"/>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 La Lune se trouvait à 12° du Cancer le 12 mars 1990 à 14h20, à Marseille. »</w:t>
            </w:r>
          </w:p>
        </w:tc>
      </w:tr>
      <w:tr>
        <w:tc>
          <w:tcPr>
            <w:tcW w:type="dxa" w:w="700"/>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2</w:t>
            </w:r>
          </w:p>
        </w:tc>
        <w:tc>
          <w:tcPr>
            <w:tcW w:type="dxa" w:w="10206"/>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 Un Nœud Sud en Poissons indique une existence antérieure de retrait du monde. »</w:t>
            </w:r>
          </w:p>
        </w:tc>
      </w:tr>
      <w:tr>
        <w:tc>
          <w:tcPr>
            <w:tcW w:type="dxa" w:w="7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3</w:t>
            </w:r>
          </w:p>
        </w:tc>
        <w:tc>
          <w:tcPr>
            <w:tcW w:type="dxa" w:w="10206"/>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 La ligne des nœuds lunaires parcourt le zodiaque en environ 18,6 ans. »</w:t>
            </w:r>
          </w:p>
        </w:tc>
      </w:tr>
      <w:tr>
        <w:tc>
          <w:tcPr>
            <w:tcW w:type="dxa" w:w="700"/>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4</w:t>
            </w:r>
          </w:p>
        </w:tc>
        <w:tc>
          <w:tcPr>
            <w:tcW w:type="dxa" w:w="10206"/>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 Mercure rétrograde perturbe les communications et les transports. »</w:t>
            </w:r>
          </w:p>
        </w:tc>
      </w:tr>
      <w:tr>
        <w:tc>
          <w:tcPr>
            <w:tcW w:type="dxa" w:w="7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5</w:t>
            </w:r>
          </w:p>
        </w:tc>
        <w:tc>
          <w:tcPr>
            <w:tcW w:type="dxa" w:w="10206"/>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 L'astrologie karmique nous vient des prêtres de l'Égypte ancienne. »</w:t>
            </w:r>
          </w:p>
        </w:tc>
      </w:tr>
      <w:tr>
        <w:tc>
          <w:tcPr>
            <w:tcW w:type="dxa" w:w="700"/>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6</w:t>
            </w:r>
          </w:p>
        </w:tc>
        <w:tc>
          <w:tcPr>
            <w:tcW w:type="dxa" w:w="10206"/>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 Ton thème indique que tu devrais quitter ton emploi cette année. »</w:t>
            </w:r>
          </w:p>
        </w:tc>
      </w:tr>
    </w:tbl>
    <w:p>
      <w:pPr>
        <w:spacing w:after="70" w:before="180"/>
      </w:pPr>
      <w:r>
        <w:rPr>
          <w:rFonts w:ascii="Times New Roman" w:cs="Times New Roman" w:eastAsia="Times New Roman" w:hAnsi="Times New Roman"/>
          <w:b/>
          <w:bCs/>
          <w:color w:val="1F2937"/>
          <w:sz w:val="26"/>
          <w:szCs w:val="26"/>
        </w:rPr>
        <w:t xml:space="preserve">Corrigé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7806"/>
      </w:tblGrid>
      <w:tr>
        <w:trPr>
          <w:tblHeader/>
        </w:trPr>
        <w:tc>
          <w:tcPr>
            <w:tcW w:type="dxa" w:w="700"/>
            <w:shd w:fill="1B3A6B" w:val="clear"/>
            <w:tcMar>
              <w:top w:type="dxa" w:w="90"/>
              <w:left w:type="dxa" w:w="130"/>
              <w:bottom w:type="dxa" w:w="90"/>
              <w:right w:type="dxa" w:w="130"/>
            </w:tcMar>
          </w:tcPr>
          <w:p>
            <w:pPr>
              <w:spacing w:after="0" w:before="0"/>
            </w:pPr>
            <w:r>
              <w:rPr>
                <w:rFonts w:ascii="Times New Roman" w:cs="Times New Roman" w:eastAsia="Times New Roman" w:hAnsi="Times New Roman"/>
                <w:b/>
                <w:bCs/>
                <w:color w:val="FFFFFF"/>
                <w:sz w:val="21"/>
                <w:szCs w:val="21"/>
              </w:rPr>
              <w:t xml:space="preserve">N°</w:t>
            </w:r>
          </w:p>
        </w:tc>
        <w:tc>
          <w:tcPr>
            <w:tcW w:type="dxa" w:w="2400"/>
            <w:shd w:fill="1B3A6B" w:val="clear"/>
            <w:tcMar>
              <w:top w:type="dxa" w:w="90"/>
              <w:left w:type="dxa" w:w="130"/>
              <w:bottom w:type="dxa" w:w="90"/>
              <w:right w:type="dxa" w:w="130"/>
            </w:tcMar>
          </w:tcPr>
          <w:p>
            <w:pPr>
              <w:spacing w:after="0" w:before="0"/>
            </w:pPr>
            <w:r>
              <w:rPr>
                <w:rFonts w:ascii="Times New Roman" w:cs="Times New Roman" w:eastAsia="Times New Roman" w:hAnsi="Times New Roman"/>
                <w:b/>
                <w:bCs/>
                <w:color w:val="FFFFFF"/>
                <w:sz w:val="21"/>
                <w:szCs w:val="21"/>
              </w:rPr>
              <w:t xml:space="preserve">Catégorie</w:t>
            </w:r>
          </w:p>
        </w:tc>
        <w:tc>
          <w:tcPr>
            <w:tcW w:type="dxa" w:w="7806"/>
            <w:shd w:fill="1B3A6B" w:val="clear"/>
            <w:tcMar>
              <w:top w:type="dxa" w:w="90"/>
              <w:left w:type="dxa" w:w="130"/>
              <w:bottom w:type="dxa" w:w="90"/>
              <w:right w:type="dxa" w:w="130"/>
            </w:tcMar>
          </w:tcPr>
          <w:p>
            <w:pPr>
              <w:spacing w:after="0" w:before="0"/>
            </w:pPr>
            <w:r>
              <w:rPr>
                <w:rFonts w:ascii="Times New Roman" w:cs="Times New Roman" w:eastAsia="Times New Roman" w:hAnsi="Times New Roman"/>
                <w:b/>
                <w:bCs/>
                <w:color w:val="FFFFFF"/>
                <w:sz w:val="21"/>
                <w:szCs w:val="21"/>
              </w:rPr>
              <w:t xml:space="preserve">Pourquoi</w:t>
            </w:r>
          </w:p>
        </w:tc>
      </w:tr>
      <w:tr>
        <w:tc>
          <w:tcPr>
            <w:tcW w:type="dxa" w:w="7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1</w:t>
            </w:r>
          </w:p>
        </w:tc>
        <w:tc>
          <w:tcPr>
            <w:tcW w:type="dxa" w:w="24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A — calcul</w:t>
            </w:r>
          </w:p>
        </w:tc>
        <w:tc>
          <w:tcPr>
            <w:tcW w:type="dxa" w:w="7806"/>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Vérifiable dans n'importe quelle éphéméride. Exact ou faux, mais décidable.</w:t>
            </w:r>
          </w:p>
        </w:tc>
      </w:tr>
      <w:tr>
        <w:tc>
          <w:tcPr>
            <w:tcW w:type="dxa" w:w="700"/>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2</w:t>
            </w:r>
          </w:p>
        </w:tc>
        <w:tc>
          <w:tcPr>
            <w:tcW w:type="dxa" w:w="2400"/>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B — interprétation</w:t>
            </w:r>
          </w:p>
        </w:tc>
        <w:tc>
          <w:tcPr>
            <w:tcW w:type="dxa" w:w="7806"/>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C'est une proposition de Schulman. Elle n'est ni vraie ni fausse au sens factuel : elle appartient à un système.</w:t>
            </w:r>
          </w:p>
        </w:tc>
      </w:tr>
      <w:tr>
        <w:tc>
          <w:tcPr>
            <w:tcW w:type="dxa" w:w="7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3</w:t>
            </w:r>
          </w:p>
        </w:tc>
        <w:tc>
          <w:tcPr>
            <w:tcW w:type="dxa" w:w="24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A — astronomie</w:t>
            </w:r>
          </w:p>
        </w:tc>
        <w:tc>
          <w:tcPr>
            <w:tcW w:type="dxa" w:w="7806"/>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Fait mesuré, indépendant de toute astrologie. La valeur exacte sera vue en leçon 03.</w:t>
            </w:r>
          </w:p>
        </w:tc>
      </w:tr>
      <w:tr>
        <w:tc>
          <w:tcPr>
            <w:tcW w:type="dxa" w:w="700"/>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4</w:t>
            </w:r>
          </w:p>
        </w:tc>
        <w:tc>
          <w:tcPr>
            <w:tcW w:type="dxa" w:w="2400"/>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B, avec une réserve</w:t>
            </w:r>
          </w:p>
        </w:tc>
        <w:tc>
          <w:tcPr>
            <w:tcW w:type="dxa" w:w="7806"/>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Interprétation courante. Mais attention : le mouvement rétrograde est APPARENT, dû à la position relative de la Terre et de la planète. Aucune planète ne ralentit ni ne recule réellement. Le corpus peut interpréter ce phénomène ; il ne peut pas se tromper sur sa nature.</w:t>
            </w:r>
          </w:p>
        </w:tc>
      </w:tr>
      <w:tr>
        <w:tc>
          <w:tcPr>
            <w:tcW w:type="dxa" w:w="7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5</w:t>
            </w:r>
          </w:p>
        </w:tc>
        <w:tc>
          <w:tcPr>
            <w:tcW w:type="dxa" w:w="2400"/>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C — faux</w:t>
            </w:r>
          </w:p>
        </w:tc>
        <w:tc>
          <w:tcPr>
            <w:tcW w:type="dxa" w:w="7806"/>
            <w:shd w:fill="FFFFFF"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Le courant date de la fin du XIXe siècle. Voir plus haut.</w:t>
            </w:r>
          </w:p>
        </w:tc>
      </w:tr>
      <w:tr>
        <w:tc>
          <w:tcPr>
            <w:tcW w:type="dxa" w:w="700"/>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6</w:t>
            </w:r>
          </w:p>
        </w:tc>
        <w:tc>
          <w:tcPr>
            <w:tcW w:type="dxa" w:w="2400"/>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D — hors périmètre</w:t>
            </w:r>
          </w:p>
        </w:tc>
        <w:tc>
          <w:tcPr>
            <w:tcW w:type="dxa" w:w="7806"/>
            <w:shd w:fill="EEF2F7" w:val="clear"/>
            <w:tcMar>
              <w:top w:type="dxa" w:w="80"/>
              <w:left w:type="dxa" w:w="130"/>
              <w:bottom w:type="dxa" w:w="80"/>
              <w:right w:type="dxa" w:w="130"/>
            </w:tcMar>
          </w:tcPr>
          <w:p>
            <w:pPr>
              <w:spacing w:after="0" w:before="0"/>
            </w:pPr>
            <w:r>
              <w:rPr>
                <w:rFonts w:ascii="Times New Roman" w:cs="Times New Roman" w:eastAsia="Times New Roman" w:hAnsi="Times New Roman"/>
                <w:color w:val="1F2937"/>
                <w:sz w:val="20"/>
                <w:szCs w:val="20"/>
              </w:rPr>
              <w:t xml:space="preserve">Ce n'est ni un calcul ni une lecture symbolique : c'est un conseil de vie. Ce parcours n'en donne aucun, et t'invite à te méfier de toute source qui en donne.</w:t>
            </w:r>
          </w:p>
        </w:tc>
      </w:tr>
    </w:tbl>
    <w:p>
      <w:pPr>
        <w:spacing w:after="120" w:before="300"/>
      </w:pPr>
      <w:r>
        <w:rPr>
          <w:rFonts w:ascii="Times New Roman" w:cs="Times New Roman" w:eastAsia="Times New Roman" w:hAnsi="Times New Roman"/>
          <w:b/>
          <w:bCs/>
          <w:color w:val="1B3A6B"/>
          <w:sz w:val="30"/>
          <w:szCs w:val="30"/>
        </w:rPr>
        <w:t xml:space="preserve">⚖️ Ce que la recherche a testé</w:t>
      </w:r>
    </w:p>
    <w:p>
      <w:pPr>
        <w:spacing w:after="60" w:before="60"/>
      </w:pPr>
      <w:r>
        <w:rPr>
          <w:rFonts w:ascii="Times New Roman" w:cs="Times New Roman" w:eastAsia="Times New Roman" w:hAnsi="Times New Roman"/>
          <w:color w:val="1F2937"/>
          <w:sz w:val="22"/>
          <w:szCs w:val="22"/>
        </w:rPr>
        <w:t xml:space="preserve">Cette section figure en leçon 01 pour être dite une fois clairement, sans y revenir à chaque séance. Elle est factuelle et brève : tu es adulte, tu en tireras ce que tu veux.</w:t>
      </w:r>
    </w:p>
    <w:p>
      <w:pPr>
        <w:spacing w:after="70" w:before="180"/>
      </w:pPr>
      <w:r>
        <w:rPr>
          <w:rFonts w:ascii="Times New Roman" w:cs="Times New Roman" w:eastAsia="Times New Roman" w:hAnsi="Times New Roman"/>
          <w:b/>
          <w:bCs/>
          <w:color w:val="1F2937"/>
          <w:sz w:val="26"/>
          <w:szCs w:val="26"/>
        </w:rPr>
        <w:t xml:space="preserve">Carlson, 1985 — revue Nature</w:t>
      </w:r>
    </w:p>
    <w:p>
      <w:pPr>
        <w:spacing w:after="60" w:before="60"/>
      </w:pPr>
      <w:r>
        <w:rPr>
          <w:rFonts w:ascii="Times New Roman" w:cs="Times New Roman" w:eastAsia="Times New Roman" w:hAnsi="Times New Roman"/>
          <w:color w:val="1F2937"/>
          <w:sz w:val="22"/>
          <w:szCs w:val="22"/>
        </w:rPr>
        <w:t xml:space="preserve">Une étude en double aveugle, publiée dans l'une des deux revues scientifiques les plus exigeantes au monde. Le protocole avait été discuté en amont avec des astrologues, et les praticiens participants avaient été recommandés par leurs pairs. Il leur était demandé d'apparier des thèmes natals à des profils psychologiques. Le résultat n'a pas été distinguable du hasard.</w:t>
      </w:r>
    </w:p>
    <w:p>
      <w:pPr>
        <w:spacing w:after="70" w:before="180"/>
      </w:pPr>
      <w:r>
        <w:rPr>
          <w:rFonts w:ascii="Times New Roman" w:cs="Times New Roman" w:eastAsia="Times New Roman" w:hAnsi="Times New Roman"/>
          <w:b/>
          <w:bCs/>
          <w:color w:val="1F2937"/>
          <w:sz w:val="26"/>
          <w:szCs w:val="26"/>
        </w:rPr>
        <w:t xml:space="preserve">Dean et Kelly, 2003 — l'étude dite des « jumeaux temporels »</w:t>
      </w:r>
    </w:p>
    <w:p>
      <w:pPr>
        <w:spacing w:after="60" w:before="60"/>
      </w:pPr>
      <w:r>
        <w:rPr>
          <w:rFonts w:ascii="Times New Roman" w:cs="Times New Roman" w:eastAsia="Times New Roman" w:hAnsi="Times New Roman"/>
          <w:color w:val="1F2937"/>
          <w:sz w:val="22"/>
          <w:szCs w:val="22"/>
        </w:rPr>
        <w:t xml:space="preserve">Plus de deux mille personnes nées à Londres entre le 3 et le 9 mars 1958 — donc sous des thèmes presque identiques — ont été suivies pendant des décennies. Plus d'une centaine de caractéristiques ont été comparées : profession, niveau d'anxiété, situation familiale, sociabilité, aptitudes en art, en sport, en mathématiques, en lecture. Aucune similarité n'a été trouvée entre ces « jumeaux temporels ».</w:t>
      </w:r>
    </w:p>
    <w:tbl>
      <w:tblPr>
        <w:tblW w:type="pct" w:w="100%"/>
        <w:tblBorders>
          <w:top w:val="single" w:color="1B3A6B" w:sz="2"/>
          <w:left w:val="single" w:color="1B3A6B" w:sz="18"/>
          <w:bottom w:val="single" w:color="1B3A6B" w:sz="2"/>
          <w:right w:val="single" w:color="1B3A6B" w:sz="2"/>
          <w:insideH w:val="none"/>
          <w:insideV w:val="none"/>
        </w:tblBorders>
      </w:tblPr>
      <w:tblGrid>
        <w:gridCol w:w="100"/>
      </w:tblGrid>
      <w:tr>
        <w:tc>
          <w:tcPr>
            <w:shd w:fill="EEF2F7" w:val="clear"/>
            <w:tcMar>
              <w:top w:type="dxa" w:w="120"/>
              <w:left w:type="dxa" w:w="180"/>
              <w:bottom w:type="dxa" w:w="120"/>
              <w:right w:type="dxa" w:w="180"/>
            </w:tcMar>
          </w:tcPr>
          <w:p>
            <w:pPr>
              <w:spacing w:after="60" w:before="60"/>
            </w:pPr>
            <w:r>
              <w:rPr>
                <w:rFonts w:ascii="Times New Roman" w:cs="Times New Roman" w:eastAsia="Times New Roman" w:hAnsi="Times New Roman"/>
                <w:b/>
                <w:bCs/>
                <w:color w:val="1F2937"/>
                <w:sz w:val="22"/>
                <w:szCs w:val="22"/>
              </w:rPr>
              <w:t xml:space="preserve">Ce que ces études établissent, et ce qu'elles n'établissent pas. </w:t>
            </w:r>
            <w:r>
              <w:rPr>
                <w:rFonts w:ascii="Times New Roman" w:cs="Times New Roman" w:eastAsia="Times New Roman" w:hAnsi="Times New Roman"/>
                <w:color w:val="1F2937"/>
                <w:sz w:val="22"/>
                <w:szCs w:val="22"/>
              </w:rPr>
              <w:t xml:space="preserve">Elles testent une capacité descriptive et prédictive, et ne la trouvent pas. C'est un résultat solide, et il faut le connaître avant d'aller plus loin. En revanche, elles ne disent rien de l'intérêt de l'astrologie comme LANGAGE SYMBOLIQUE — un système d'images pour penser une trajectoire, au même titre qu'un mythe ou qu'une typologie. C'est exactement l'angle de ce parcours : tu vas apprendre à lire un système, pas à lui faire dire l'avenir.</w:t>
            </w:r>
          </w:p>
        </w:tc>
      </w:tr>
    </w:tbl>
    <w:tbl>
      <w:tblPr>
        <w:tblW w:type="pct" w:w="100%"/>
        <w:tblBorders>
          <w:top w:val="single" w:color="D97706" w:sz="2"/>
          <w:left w:val="single" w:color="D97706" w:sz="18"/>
          <w:bottom w:val="single" w:color="D97706" w:sz="2"/>
          <w:right w:val="single" w:color="D97706" w:sz="2"/>
          <w:insideH w:val="none"/>
          <w:insideV w:val="none"/>
        </w:tblBorders>
      </w:tblPr>
      <w:tblGrid>
        <w:gridCol w:w="100"/>
      </w:tblGrid>
      <w:tr>
        <w:tc>
          <w:tcPr>
            <w:shd w:fill="FFF4E5" w:val="clear"/>
            <w:tcMar>
              <w:top w:type="dxa" w:w="120"/>
              <w:left w:type="dxa" w:w="180"/>
              <w:bottom w:type="dxa" w:w="120"/>
              <w:right w:type="dxa" w:w="180"/>
            </w:tcMar>
          </w:tcPr>
          <w:p>
            <w:pPr>
              <w:spacing w:after="60" w:before="60"/>
            </w:pPr>
            <w:r>
              <w:rPr>
                <w:rFonts w:ascii="Times New Roman" w:cs="Times New Roman" w:eastAsia="Times New Roman" w:hAnsi="Times New Roman"/>
                <w:b/>
                <w:bCs/>
                <w:color w:val="1F2937"/>
                <w:sz w:val="22"/>
                <w:szCs w:val="22"/>
              </w:rPr>
              <w:t xml:space="preserve">Une limite de ce parcours, posée une fois pour toutes. </w:t>
            </w:r>
            <w:r>
              <w:rPr>
                <w:rFonts w:ascii="Times New Roman" w:cs="Times New Roman" w:eastAsia="Times New Roman" w:hAnsi="Times New Roman"/>
                <w:color w:val="1F2937"/>
                <w:sz w:val="22"/>
                <w:szCs w:val="22"/>
              </w:rPr>
              <w:t xml:space="preserve">Ce que tu apprends ici relève de ta curiosité personnelle. Cela n'a pas sa place dans ton activité professionnelle : ni pour comprendre une personne accompagnée, ni pour composer une équipe, ni dans une décision d'orientation. Les recommandations de bonnes pratiques n'admettent que des approches fondées sur des données probantes, et la vigilance sur les dérives en établissement est explicite. La question ne sera plus soulevée dans les leçons suivantes.</w:t>
            </w:r>
          </w:p>
        </w:tc>
      </w:tr>
    </w:tbl>
    <w:p>
      <w:pPr>
        <w:spacing w:after="120" w:before="300"/>
      </w:pPr>
      <w:r>
        <w:rPr>
          <w:rFonts w:ascii="Times New Roman" w:cs="Times New Roman" w:eastAsia="Times New Roman" w:hAnsi="Times New Roman"/>
          <w:b/>
          <w:bCs/>
          <w:color w:val="1B3A6B"/>
          <w:sz w:val="30"/>
          <w:szCs w:val="30"/>
        </w:rPr>
        <w:t xml:space="preserve">📚 Ressources</w:t>
      </w:r>
    </w:p>
    <w:p>
      <w:pPr>
        <w:spacing w:after="60" w:before="60"/>
      </w:pPr>
      <w:r>
        <w:rPr>
          <w:rFonts w:ascii="Times New Roman" w:cs="Times New Roman" w:eastAsia="Times New Roman" w:hAnsi="Times New Roman"/>
          <w:color w:val="6B7280"/>
          <w:sz w:val="20"/>
          <w:szCs w:val="20"/>
        </w:rPr>
        <w:t xml:space="preserve">Toutes les adresses ci-dessous ont été testées le 10/08/2026 et répondaient correctement.</w:t>
      </w:r>
    </w:p>
    <w:p>
      <w:pPr>
        <w:spacing w:after="70" w:before="180"/>
      </w:pPr>
      <w:r>
        <w:rPr>
          <w:rFonts w:ascii="Times New Roman" w:cs="Times New Roman" w:eastAsia="Times New Roman" w:hAnsi="Times New Roman"/>
          <w:b/>
          <w:bCs/>
          <w:color w:val="1F2937"/>
          <w:sz w:val="26"/>
          <w:szCs w:val="26"/>
        </w:rPr>
        <w:t xml:space="preserve">Sources d'astronomie</w:t>
      </w:r>
    </w:p>
    <w:p>
      <w:pPr>
        <w:spacing w:after="50" w:before="50"/>
      </w:pPr>
      <w:hyperlink w:history="1" r:id="rIdjfnkrdgd97654hjjrddrb">
        <w:r>
          <w:rPr>
            <w:rFonts w:ascii="Times New Roman" w:cs="Times New Roman" w:eastAsia="Times New Roman" w:hAnsi="Times New Roman"/>
            <w:color w:val="1155CC"/>
            <w:sz w:val="21"/>
            <w:szCs w:val="21"/>
            <w:u w:val="single"/>
          </w:rPr>
          <w:t xml:space="preserve">IMCCE — Institut de mécanique céleste et de calcul des éphémérides</w:t>
        </w:r>
      </w:hyperlink>
      <w:r>
        <w:rPr>
          <w:rFonts w:ascii="Times New Roman" w:cs="Times New Roman" w:eastAsia="Times New Roman" w:hAnsi="Times New Roman"/>
          <w:color w:val="6B7280"/>
          <w:sz w:val="21"/>
          <w:szCs w:val="21"/>
        </w:rPr>
        <w:t xml:space="preserve"> — l'organisme français de référence pour les positions et les phénomènes célestes</w:t>
      </w:r>
      <w:r>
        <w:rPr>
          <w:rFonts w:ascii="Times New Roman" w:cs="Times New Roman" w:eastAsia="Times New Roman" w:hAnsi="Times New Roman"/>
          <w:i/>
          <w:iCs/>
          <w:color w:val="6B7280"/>
          <w:sz w:val="20"/>
          <w:szCs w:val="20"/>
        </w:rPr>
        <w:t xml:space="preserve">   [Corrigé le 25/10/2026 : adresse d'origine « imcce.fr » ; le site de l'IMCCE ne répond plus depuis le 23/10/2026 — HTTP 000, curl exit 28 avec ET sans le faisceau de certificats du dépôt, aucune réponse TCP sur le port 443. La page est désormais citée dans l'archive du 24/08/2026, la plus proche de la lecture du 10/08/2026 — HTTP 200, 3 424 caractères utiles. ⚠️ Et cette page d'accueil annonce elle-même que l'IMCCE a fusionné avec le SYRTE le 1er janvier 2025 pour former le Laboratoire Temps Espace (LTE) : le présent de cette ligne est périmé, et le nom complet de l'institut ne figure PAS sur la page archivée. Détail au journal.]</w:t>
      </w:r>
    </w:p>
    <w:p>
      <w:pPr>
        <w:spacing w:after="50" w:before="50"/>
      </w:pPr>
      <w:hyperlink w:history="1" r:id="rIdi6xmh6q8vq-xicsrihypr">
        <w:r>
          <w:rPr>
            <w:rFonts w:ascii="Times New Roman" w:cs="Times New Roman" w:eastAsia="Times New Roman" w:hAnsi="Times New Roman"/>
            <w:color w:val="1155CC"/>
            <w:sz w:val="21"/>
            <w:szCs w:val="21"/>
            <w:u w:val="single"/>
          </w:rPr>
          <w:t xml:space="preserve">Observatoire de Paris — Quand ont lieu les éclipses de Lune ?</w:t>
        </w:r>
      </w:hyperlink>
      <w:r>
        <w:rPr>
          <w:rFonts w:ascii="Times New Roman" w:cs="Times New Roman" w:eastAsia="Times New Roman" w:hAnsi="Times New Roman"/>
          <w:color w:val="6B7280"/>
          <w:sz w:val="21"/>
          <w:szCs w:val="21"/>
        </w:rPr>
        <w:t xml:space="preserve"> — le rôle de la ligne des nœuds, préparation à la leçon 03</w:t>
      </w:r>
      <w:r>
        <w:rPr>
          <w:rFonts w:ascii="Times New Roman" w:cs="Times New Roman" w:eastAsia="Times New Roman" w:hAnsi="Times New Roman"/>
          <w:i/>
          <w:iCs/>
          <w:color w:val="6B7280"/>
          <w:sz w:val="20"/>
          <w:szCs w:val="20"/>
        </w:rPr>
        <w:t xml:space="preserve">   [Corrigé le 25/10/2026 : adresse d'origine « media4.obspm.fr/…/quand-eclipses-lune_impression.html » ; tout l'hébergement de l'Observatoire de Paris est injoignable — HTTP 000 et curl exit 28 (délai) AVEC ET SANS le faisceau de certificats du dépôt, aucune réponse TCP sur le port 443 alors que le DNS résout, et www.obspm.fr est muet de la même façon : ni le document, ni notre pile TLS. Archive du 02/10/2023 — HTTP 200 et 25 077 caractères utiles ; c'est le SEUL instantané existant, soit deux ans et dix mois avant la lecture du 10/08/2026, et l'écart est dit plutôt que passé sous silence. « ligne des nœuds » y figure littéralement. Détail au journal.]</w:t>
      </w:r>
    </w:p>
    <w:p>
      <w:pPr>
        <w:spacing w:after="50" w:before="50"/>
      </w:pPr>
      <w:hyperlink w:history="1" r:id="rIdl7zqyij_exj8h3j7a2xhc">
        <w:r>
          <w:rPr>
            <w:rFonts w:ascii="Times New Roman" w:cs="Times New Roman" w:eastAsia="Times New Roman" w:hAnsi="Times New Roman"/>
            <w:color w:val="1155CC"/>
            <w:sz w:val="21"/>
            <w:szCs w:val="21"/>
            <w:u w:val="single"/>
          </w:rPr>
          <w:t xml:space="preserve">Écliptique — notion et définition</w:t>
        </w:r>
      </w:hyperlink>
      <w:r>
        <w:rPr>
          <w:rFonts w:ascii="Times New Roman" w:cs="Times New Roman" w:eastAsia="Times New Roman" w:hAnsi="Times New Roman"/>
          <w:color w:val="6B7280"/>
          <w:sz w:val="21"/>
          <w:szCs w:val="21"/>
        </w:rPr>
        <w:t xml:space="preserve"> — le plan de référence sur lequel tout se construit</w:t>
      </w:r>
    </w:p>
    <w:p>
      <w:pPr>
        <w:spacing w:after="70" w:before="180"/>
      </w:pPr>
      <w:r>
        <w:rPr>
          <w:rFonts w:ascii="Times New Roman" w:cs="Times New Roman" w:eastAsia="Times New Roman" w:hAnsi="Times New Roman"/>
          <w:b/>
          <w:bCs/>
          <w:color w:val="1F2937"/>
          <w:sz w:val="26"/>
          <w:szCs w:val="26"/>
        </w:rPr>
        <w:t xml:space="preserve">Sources sur le corpus et son histoire</w:t>
      </w:r>
    </w:p>
    <w:p>
      <w:pPr>
        <w:spacing w:after="50" w:before="50"/>
      </w:pPr>
      <w:hyperlink w:history="1" r:id="rIdheicnksyge1rjzp4u_gvf">
        <w:r>
          <w:rPr>
            <w:rFonts w:ascii="Times New Roman" w:cs="Times New Roman" w:eastAsia="Times New Roman" w:hAnsi="Times New Roman"/>
            <w:color w:val="1155CC"/>
            <w:sz w:val="21"/>
            <w:szCs w:val="21"/>
            <w:u w:val="single"/>
          </w:rPr>
          <w:t xml:space="preserve">Alan Leo (1860-1917)</w:t>
        </w:r>
      </w:hyperlink>
      <w:r>
        <w:rPr>
          <w:rFonts w:ascii="Times New Roman" w:cs="Times New Roman" w:eastAsia="Times New Roman" w:hAnsi="Times New Roman"/>
          <w:color w:val="6B7280"/>
          <w:sz w:val="21"/>
          <w:szCs w:val="21"/>
        </w:rPr>
        <w:t xml:space="preserve"> — le théosophe qui introduit karma et réincarnation dans l'astrologie occidentale</w:t>
      </w:r>
    </w:p>
    <w:p>
      <w:pPr>
        <w:spacing w:after="50" w:before="50"/>
      </w:pPr>
      <w:hyperlink w:history="1" r:id="rId6wb0orkw-owwubjd6fymn">
        <w:r>
          <w:rPr>
            <w:rFonts w:ascii="Times New Roman" w:cs="Times New Roman" w:eastAsia="Times New Roman" w:hAnsi="Times New Roman"/>
            <w:color w:val="1155CC"/>
            <w:sz w:val="21"/>
            <w:szCs w:val="21"/>
            <w:u w:val="single"/>
          </w:rPr>
          <w:t xml:space="preserve">Astrologie karmique — présentation du courant</w:t>
        </w:r>
      </w:hyperlink>
      <w:r>
        <w:rPr>
          <w:rFonts w:ascii="Times New Roman" w:cs="Times New Roman" w:eastAsia="Times New Roman" w:hAnsi="Times New Roman"/>
          <w:color w:val="6B7280"/>
          <w:sz w:val="21"/>
          <w:szCs w:val="21"/>
        </w:rPr>
        <w:t xml:space="preserve"> — postulats, marqueurs, auteurs</w:t>
      </w:r>
    </w:p>
    <w:p>
      <w:pPr>
        <w:spacing w:after="50" w:before="50"/>
      </w:pPr>
      <w:hyperlink w:history="1" r:id="rIdroiofxxwvxqfwmglbrd-6">
        <w:r>
          <w:rPr>
            <w:rFonts w:ascii="Times New Roman" w:cs="Times New Roman" w:eastAsia="Times New Roman" w:hAnsi="Times New Roman"/>
            <w:color w:val="1155CC"/>
            <w:sz w:val="21"/>
            <w:szCs w:val="21"/>
            <w:u w:val="single"/>
          </w:rPr>
          <w:t xml:space="preserve">Liz Greene — Centre for Psychological Astrology</w:t>
        </w:r>
      </w:hyperlink>
      <w:r>
        <w:rPr>
          <w:rFonts w:ascii="Times New Roman" w:cs="Times New Roman" w:eastAsia="Times New Roman" w:hAnsi="Times New Roman"/>
          <w:color w:val="6B7280"/>
          <w:sz w:val="21"/>
          <w:szCs w:val="21"/>
        </w:rPr>
        <w:t xml:space="preserve"> — le versant jungien, à distinguer du versant réincarnationniste</w:t>
      </w:r>
    </w:p>
    <w:p>
      <w:pPr>
        <w:spacing w:after="60" w:before="80"/>
      </w:pPr>
      <w:r>
        <w:rPr>
          <w:rFonts w:ascii="Times New Roman" w:cs="Times New Roman" w:eastAsia="Times New Roman" w:hAnsi="Times New Roman"/>
          <w:color w:val="6B7280"/>
          <w:sz w:val="21"/>
          <w:szCs w:val="21"/>
        </w:rPr>
        <w:t xml:space="preserve">Martin Schulman, Astrologie karmique, vol. I : Les Nœuds de la Lune et la réincarnation (ISBN 978-2880630003). Ouvrage cité sans lien : les pages de librairie testées bloquent la vérification automatique.</w:t>
      </w:r>
    </w:p>
    <w:p>
      <w:pPr>
        <w:spacing w:after="70" w:before="180"/>
      </w:pPr>
      <w:r>
        <w:rPr>
          <w:rFonts w:ascii="Times New Roman" w:cs="Times New Roman" w:eastAsia="Times New Roman" w:hAnsi="Times New Roman"/>
          <w:b/>
          <w:bCs/>
          <w:color w:val="1F2937"/>
          <w:sz w:val="26"/>
          <w:szCs w:val="26"/>
        </w:rPr>
        <w:t xml:space="preserve">Évaluation scientifique</w:t>
      </w:r>
    </w:p>
    <w:p>
      <w:pPr>
        <w:spacing w:after="50" w:before="50"/>
      </w:pPr>
      <w:hyperlink w:history="1" r:id="rIdpguwjr9rodmovvgklofpk">
        <w:r>
          <w:rPr>
            <w:rFonts w:ascii="Times New Roman" w:cs="Times New Roman" w:eastAsia="Times New Roman" w:hAnsi="Times New Roman"/>
            <w:color w:val="1155CC"/>
            <w:sz w:val="21"/>
            <w:szCs w:val="21"/>
            <w:u w:val="single"/>
          </w:rPr>
          <w:t xml:space="preserve">Carlson, S. — A double-blind test of astrology, Nature, 1985</w:t>
        </w:r>
      </w:hyperlink>
      <w:r>
        <w:rPr>
          <w:rFonts w:ascii="Times New Roman" w:cs="Times New Roman" w:eastAsia="Times New Roman" w:hAnsi="Times New Roman"/>
          <w:color w:val="6B7280"/>
          <w:sz w:val="21"/>
          <w:szCs w:val="21"/>
        </w:rPr>
        <w:t xml:space="preserve"> — l'étude princeps, référence de la section précédente</w:t>
      </w:r>
    </w:p>
    <w:p>
      <w:pPr>
        <w:spacing w:after="50" w:before="50"/>
      </w:pPr>
      <w:hyperlink w:history="1" r:id="rIdaqorgrlvgac67erbpdqqf">
        <w:r>
          <w:rPr>
            <w:rFonts w:ascii="Times New Roman" w:cs="Times New Roman" w:eastAsia="Times New Roman" w:hAnsi="Times New Roman"/>
            <w:color w:val="1155CC"/>
            <w:sz w:val="21"/>
            <w:szCs w:val="21"/>
            <w:u w:val="single"/>
          </w:rPr>
          <w:t xml:space="preserve">Astrology and science — synthèse des travaux d'évaluation</w:t>
        </w:r>
      </w:hyperlink>
      <w:r>
        <w:rPr>
          <w:rFonts w:ascii="Times New Roman" w:cs="Times New Roman" w:eastAsia="Times New Roman" w:hAnsi="Times New Roman"/>
          <w:color w:val="6B7280"/>
          <w:sz w:val="21"/>
          <w:szCs w:val="21"/>
        </w:rPr>
        <w:t xml:space="preserve"> — vue d'ensemble, dont l'étude des jumeaux temporels</w:t>
      </w:r>
    </w:p>
    <w:p>
      <w:pPr>
        <w:spacing w:after="120" w:before="300"/>
      </w:pPr>
      <w:r>
        <w:rPr>
          <w:rFonts w:ascii="Times New Roman" w:cs="Times New Roman" w:eastAsia="Times New Roman" w:hAnsi="Times New Roman"/>
          <w:b/>
          <w:bCs/>
          <w:color w:val="1B3A6B"/>
          <w:sz w:val="30"/>
          <w:szCs w:val="30"/>
        </w:rPr>
        <w:t xml:space="preserve">🔜 Prochaine leçon</w:t>
      </w:r>
    </w:p>
    <w:p>
      <w:pPr>
        <w:spacing w:after="60" w:before="60"/>
      </w:pPr>
      <w:r>
        <w:rPr>
          <w:rFonts w:ascii="Times New Roman" w:cs="Times New Roman" w:eastAsia="Times New Roman" w:hAnsi="Times New Roman"/>
          <w:color w:val="1F2937"/>
          <w:sz w:val="22"/>
          <w:szCs w:val="22"/>
        </w:rPr>
        <w:t xml:space="preserve">Leçon n°02 — Le ciel réel : écliptique, zodiaque tropical et zodiaque sidéral, précession des équinoxes. Nous regarderons ce que le ciel fait vraiment, et l'endroit précis où l'astrologie occidentale s'en écarte — en le sachant et en l'assumant. C'est la leçon qui te donnera les repères astronomiques dont dépendent toutes les suivantes.</w:t>
      </w:r>
    </w:p>
    <w:p>
      <w:pPr>
        <w:spacing w:after="60" w:before="100"/>
      </w:pPr>
      <w:r>
        <w:rPr>
          <w:rFonts w:ascii="Times New Roman" w:cs="Times New Roman" w:eastAsia="Times New Roman" w:hAnsi="Times New Roman"/>
          <w:color w:val="1F2937"/>
          <w:sz w:val="22"/>
          <w:szCs w:val="22"/>
        </w:rPr>
        <w:t xml:space="preserve">À préparer, si tu le souhaites : munis-toi de ton thème natal calculé (date, heure et lieu de naissance suffisent, de nombreux sites le calculent gratuitement). Il servira de support de lecture à partir de la leçon 03.</w:t>
      </w:r>
    </w:p>
    <w:p>
      <w:pPr>
        <w:spacing w:before="260"/>
        <w:jc w:val="center"/>
      </w:pPr>
      <w:r>
        <w:rPr>
          <w:rFonts w:ascii="Times New Roman" w:cs="Times New Roman" w:eastAsia="Times New Roman" w:hAnsi="Times New Roman"/>
          <w:i/>
          <w:iCs/>
          <w:color w:val="6B7280"/>
          <w:sz w:val="20"/>
          <w:szCs w:val="20"/>
        </w:rPr>
        <w:t xml:space="preserve">— Fin de la leçon n°01 —</w:t>
      </w:r>
    </w:p>
    <w:p>
      <w:pPr>
        <w:spacing w:after="120" w:before="320"/>
      </w:pPr>
      <w:r>
        <w:rPr>
          <w:rFonts w:ascii="Times New Roman" w:cs="Times New Roman" w:eastAsia="Times New Roman" w:hAnsi="Times New Roman"/>
          <w:b/>
          <w:bCs/>
          <w:color w:val="1B3A6B"/>
          <w:sz w:val="28"/>
          <w:szCs w:val="28"/>
        </w:rPr>
        <w:t xml:space="preserve">📝 Journal des corrections — 25 octobre 2026</w:t>
      </w:r>
    </w:p>
    <w:p>
      <w:pPr>
        <w:spacing w:after="80"/>
      </w:pPr>
      <w:r>
        <w:rPr>
          <w:rFonts w:ascii="Times New Roman" w:cs="Times New Roman" w:eastAsia="Times New Roman" w:hAnsi="Times New Roman"/>
          <w:color w:val="1F2937"/>
          <w:sz w:val="22"/>
          <w:szCs w:val="22"/>
        </w:rPr>
        <w:t xml:space="preserve">Leçon relue le 25/10/2026, à l'occasion du repointage des cinq adresses IMCCE encore citées par le parcours.</w:t>
      </w:r>
    </w:p>
    <w:p>
      <w:pPr>
        <w:spacing w:after="80"/>
      </w:pPr>
      <w:r>
        <w:rPr>
          <w:rFonts w:ascii="Times New Roman" w:cs="Times New Roman" w:eastAsia="Times New Roman" w:hAnsi="Times New Roman"/>
          <w:color w:val="1F2937"/>
          <w:sz w:val="22"/>
          <w:szCs w:val="22"/>
        </w:rPr>
        <w:t xml:space="preserve">① Le portail de l'IMCCE ne répond plus, et l'institut a changé de nom. L'adresse d'origine était « imcce.fr ». Depuis le 23/10/2026 le site est muet : HTTP 000 et curl exit 28 avec ET sans le faisceau de certificats du dépôt, aucune réponse TCP sur le port 443 alors que le DNS résout — ce n'est donc ni un défaut du document ni un défaut de notre pile TLS. Deuxième point de vue, indépendant : l'Internet Archive moissonnait www.imcce.fr DEUX FOIS PAR JOUR jusqu'au 17/10/2026, et n'a plus aucun instantané depuis — ni de ce portail, ni d'aucune page de promenade.imcce.fr après le 20/10. La page est citée dans l'archive du 24/08/2026, la plus proche de la lecture annoncée (18/07 à vingt-trois jours avant, 24/08 à quatorze jours après). ⚠️ ET LA VÉRIFICATION A TROUVÉ AUTRE CHOSE : cette page annonce que l'IMCCE a fusionné avec le SYRTE le 1er janvier 2025 pour constituer le Laboratoire Temps Espace (LTE) — « Since January 1, 2025, the IMCCE has changed its name ». La description au présent de cette ligne de ressource est donc périmée. Mesuré aussi : le nom complet « Institut de mécanique céleste et de calcul des éphémérides » et les mots « phénomènes célestes » ne figurent nulle part sur la page archivée — zéro occurrence de « mécanique céleste » dans les 44 063 octets de HTML brut, le site étant rendu en JavaScript et sa coquille de navigation essentiellement en anglais. Le libellé de la ligne n'a pas été réécrit : il dit ce que l'institut est, non ce que la page affiche, et la correction est signalée là où elle se lit.</w:t>
      </w:r>
    </w:p>
    <w:p>
      <w:pPr>
        <w:spacing w:after="80"/>
      </w:pPr>
      <w:r>
        <w:rPr>
          <w:rFonts w:ascii="Times New Roman" w:cs="Times New Roman" w:eastAsia="Times New Roman" w:hAnsi="Times New Roman"/>
          <w:color w:val="1F2937"/>
          <w:sz w:val="22"/>
          <w:szCs w:val="22"/>
        </w:rPr>
        <w:t xml:space="preserve">Adresse de l'Observatoire de Paris — repointée sur l'Internet Archive. La page « Quand ont lieu les éclipses de Lune ? » ne répond plus : tout l'hébergement de l'Observatoire de Paris est injoignable — HTTP 000 et curl exit 28 (délai) AVEC ET SANS le faisceau de certificats du dépôt, aucune réponse TCP sur le port 443 alors que le DNS résout, et www.obspm.fr est muet de la même façon : ni le document, ni notre pile TLS. Ce n'est pas une page morte, c'est un hébergement éteint, et c'est la même panne que celle qui a frappé les adresses IMCCE corrigées plus haut dans ce journal — promenade.imcce.fr résout vers benoite.obspm.fr, media4.obspm.fr vers wwwceti.obspm.fr : un seul établissement, une seule panne.</w:t>
      </w:r>
    </w:p>
    <w:p>
      <w:pPr>
        <w:spacing w:after="80"/>
      </w:pPr>
      <w:r>
        <w:rPr>
          <w:rFonts w:ascii="Times New Roman" w:cs="Times New Roman" w:eastAsia="Times New Roman" w:hAnsi="Times New Roman"/>
          <w:color w:val="1F2937"/>
          <w:sz w:val="22"/>
          <w:szCs w:val="22"/>
        </w:rPr>
        <w:t xml:space="preserve">L'Internet Archive corrobore, et c'est un point de vue indépendant du nôtre : ses derniers instantanés de www.obspm.fr sont réguliers jusqu'au 16/10/2026 et il n'y en a plus aucun depuis — la moisson de www.imcce.fr s'arrêtait le 17/10. Deux hôtes, deux arrêts à un jour d'intervalle.</w:t>
      </w:r>
    </w:p>
    <w:p>
      <w:pPr>
        <w:spacing w:after="80"/>
      </w:pPr>
      <w:r>
        <w:rPr>
          <w:rFonts w:ascii="Times New Roman" w:cs="Times New Roman" w:eastAsia="Times New Roman" w:hAnsi="Times New Roman"/>
          <w:color w:val="1F2937"/>
          <w:sz w:val="22"/>
          <w:szCs w:val="22"/>
        </w:rPr>
        <w:t xml:space="preserve">Ce que l'archive coûte ici, et il faut le dire : elle date du 02/10/2023, seul instantané existant, soit deux ans et dix mois avant la lecture annoncée du 10/08/2026. La règle écrite ce matin — une archive ne remplace une page morte que si son instantané encadre la lecture annoncée — n'est donc PAS satisfaite. Ce qui rend la substitution acceptable est mesuré : le libellé de cette ligne n'attribue à la page qu'un thème et le rôle de la ligne des nœuds, et « ligne des nœuds » figure littéralement sur la page archivée. Aucun chiffre ni aucune citation ne sont tirés de cette page dans cette leçon.</w:t>
      </w:r>
    </w:p>
    <w:sectPr>
      <w:pgSz w:w="11906" w:h="16838" w:orient="portrait"/>
      <w:pgMar w:top="700" w:right="800" w:bottom="7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fnkrdgd97654hjjrddrb" Type="http://schemas.openxmlformats.org/officeDocument/2006/relationships/hyperlink" Target="https://web.archive.org/web/20260824104603/https://www.imcce.fr/" TargetMode="External"/><Relationship Id="rIdi6xmh6q8vq-xicsrihypr" Type="http://schemas.openxmlformats.org/officeDocument/2006/relationships/hyperlink" Target="https://web.archive.org/web/20231002121032/https://media4.obspm.fr/public/ressources_lu/pages_eclipses-lune/quand-eclipses-lune_impression.html" TargetMode="External"/><Relationship Id="rIdl7zqyij_exj8h3j7a2xhc" Type="http://schemas.openxmlformats.org/officeDocument/2006/relationships/hyperlink" Target="https://fr.wikipedia.org/wiki/%C3%89cliptique" TargetMode="External"/><Relationship Id="rIdheicnksyge1rjzp4u_gvf" Type="http://schemas.openxmlformats.org/officeDocument/2006/relationships/hyperlink" Target="https://en.wikipedia.org/wiki/Alan_Leo" TargetMode="External"/><Relationship Id="rId6wb0orkw-owwubjd6fymn" Type="http://schemas.openxmlformats.org/officeDocument/2006/relationships/hyperlink" Target="https://fr.wikipedia.org/wiki/Astrologie_karmique" TargetMode="External"/><Relationship Id="rIdroiofxxwvxqfwmglbrd-6" Type="http://schemas.openxmlformats.org/officeDocument/2006/relationships/hyperlink" Target="https://www.astro.com/astrology/in_greene_e.htm" TargetMode="External"/><Relationship Id="rIdpguwjr9rodmovvgklofpk" Type="http://schemas.openxmlformats.org/officeDocument/2006/relationships/hyperlink" Target="https://www.nature.com/articles/318419a0" TargetMode="External"/><Relationship Id="rIdaqorgrlvgac67erbpdqqf" Type="http://schemas.openxmlformats.org/officeDocument/2006/relationships/hyperlink" Target="https://en.wikipedia.org/wiki/Astrology_and_science"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2026-08-10T11:22:47.996Z</dcterms:created>
  <dcterms:modified xsi:type="dcterms:W3CDTF">2026-08-10T11:22:48.011Z</dcterms:modified>
</cp:coreProperties>
</file>

<file path=docProps/custom.xml><?xml version="1.0" encoding="utf-8"?>
<Properties xmlns="http://schemas.openxmlformats.org/officeDocument/2006/custom-properties" xmlns:vt="http://schemas.openxmlformats.org/officeDocument/2006/docPropsVTypes"/>
</file>