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B3A6B"/>
          <w:sz w:val="36"/>
          <w:szCs w:val="36"/>
        </w:rPr>
        <w:t xml:space="preserve">Note de contrôle des livrables</w:t>
      </w:r>
    </w:p>
    <w:p>
      <w:pPr>
        <w:spacing w:after="120"/>
        <w:jc w:val="center"/>
      </w:pPr>
      <w:r>
        <w:rPr>
          <w:rFonts w:ascii="Calibri" w:cs="Calibri" w:eastAsia="Calibri" w:hAnsi="Calibri"/>
          <w:b/>
          <w:bCs/>
          <w:color w:val="1B3A6B"/>
          <w:sz w:val="36"/>
          <w:szCs w:val="36"/>
        </w:rPr>
        <w:t xml:space="preserve">Semaine du 06/09/2026 au 13/09/2026</w:t>
      </w:r>
    </w:p>
    <w:p>
      <w:pPr>
        <w:spacing w:after="60"/>
      </w:pPr>
      <w:r>
        <w:rPr>
          <w:rFonts w:ascii="Calibri" w:cs="Calibri" w:eastAsia="Calibri" w:hAnsi="Calibri"/>
          <w:color w:val="1F2937"/>
          <w:sz w:val="22"/>
          <w:szCs w:val="22"/>
        </w:rPr>
        <w:t xml:space="preserve">Date de production : 13 septembre 2026</w:t>
      </w:r>
    </w:p>
    <w:p>
      <w:pPr>
        <w:spacing w:after="120"/>
      </w:pPr>
    </w:p>
    <w:p>
      <w:pPr>
        <w:spacing w:after="80" w:before="200"/>
      </w:pPr>
      <w:r>
        <w:rPr>
          <w:rFonts w:ascii="Calibri" w:cs="Calibri" w:eastAsia="Calibri" w:hAnsi="Calibri"/>
          <w:b/>
          <w:bCs/>
          <w:color w:val="1B3A6B"/>
          <w:sz w:val="28"/>
          <w:szCs w:val="28"/>
        </w:rPr>
        <w:t xml:space="preserve">⚠️ Portée et limite</w:t>
      </w:r>
    </w:p>
    <w:p>
      <w:pPr>
        <w:spacing w:after="60"/>
      </w:pPr>
      <w:r>
        <w:rPr>
          <w:rFonts w:ascii="Calibri" w:cs="Calibri" w:eastAsia="Calibri" w:hAnsi="Calibri"/>
          <w:color w:val="1F2937"/>
          <w:sz w:val="22"/>
          <w:szCs w:val="22"/>
        </w:rPr>
        <w:t xml:space="preserve">Ce contrôle est MÉCANIQUE ET EXTERNE : liens (statut HTTP), chiffres (vérifiés à la source primaire), fenêtres temporelles, décomptes de sources. Il n'évalue PAS la qualité éditoriale des livrables — le contrôleur est le même type de modèle que le producteur (angle mort partagé). AUCUN livrable n'a été modifié.</w:t>
      </w:r>
    </w:p>
    <w:p>
      <w:pPr>
        <w:spacing w:after="60"/>
      </w:pPr>
      <w:r>
        <w:rPr>
          <w:rFonts w:ascii="Calibri" w:cs="Calibri" w:eastAsia="Calibri" w:hAnsi="Calibri"/>
          <w:color w:val="1F2937"/>
          <w:sz w:val="22"/>
          <w:szCs w:val="22"/>
        </w:rPr>
        <w:t xml:space="preserve">Livrables couverts : 11 leçons + 4 veilles = 15 documents.</w:t>
      </w:r>
    </w:p>
    <w:p>
      <w:pPr>
        <w:spacing w:after="80"/>
      </w:pPr>
    </w:p>
    <w:p>
      <w:pPr>
        <w:spacing w:after="80" w:before="200"/>
      </w:pPr>
      <w:r>
        <w:rPr>
          <w:rFonts w:ascii="Calibri" w:cs="Calibri" w:eastAsia="Calibri" w:hAnsi="Calibri"/>
          <w:b/>
          <w:bCs/>
          <w:color w:val="1B3A6B"/>
          <w:sz w:val="28"/>
          <w:szCs w:val="28"/>
        </w:rPr>
        <w:t xml:space="preserve">🚦 Verdict global</w:t>
      </w:r>
    </w:p>
    <w:p>
      <w:pPr>
        <w:spacing w:after="60"/>
      </w:pPr>
    </w:p>
    <w:tbl>
      <w:tblPr>
        <w:tblW w:type="dxa" w:w="9200"/>
        <w:tblBorders>
          <w:top w:val="single" w:color="D1D5DB" w:sz="1"/>
          <w:left w:val="single" w:color="D1D5DB" w:sz="1"/>
          <w:bottom w:val="single" w:color="D1D5DB" w:sz="1"/>
          <w:right w:val="single" w:color="D1D5DB" w:sz="1"/>
          <w:insideH w:val="single" w:color="auto" w:sz="4"/>
          <w:insideV w:val="single" w:color="auto" w:sz="4"/>
        </w:tblBorders>
      </w:tblPr>
      <w:tblGrid>
        <w:gridCol w:w="100"/>
        <w:gridCol w:w="100"/>
        <w:gridCol w:w="100"/>
        <w:gridCol w:w="100"/>
        <w:gridCol w:w="100"/>
        <w:gridCol w:w="100"/>
        <w:gridCol w:w="100"/>
        <w:gridCol w:w="100"/>
      </w:tblGrid>
      <w:tr>
        <w:trPr>
          <w:tblHeader/>
        </w:trPr>
        <w:tc>
          <w:tcPr>
            <w:tcW w:type="dxa" w:w="1800"/>
            <w:shd w:fill="1B3A6B" w:val="clear"/>
            <w:vAlign w:val="center"/>
          </w:tcPr>
          <w:p>
            <w:pPr>
              <w:spacing w:after="60" w:before="60"/>
            </w:pPr>
            <w:r>
              <w:rPr>
                <w:rFonts w:ascii="Calibri" w:cs="Calibri" w:eastAsia="Calibri" w:hAnsi="Calibri"/>
                <w:b/>
                <w:bCs/>
                <w:color w:val="FFFFFF"/>
                <w:sz w:val="20"/>
                <w:szCs w:val="20"/>
              </w:rPr>
              <w:t xml:space="preserve">Fichier</w:t>
            </w:r>
          </w:p>
        </w:tc>
        <w:tc>
          <w:tcPr>
            <w:tcW w:type="dxa" w:w="700"/>
            <w:shd w:fill="1B3A6B" w:val="clear"/>
            <w:vAlign w:val="center"/>
          </w:tcPr>
          <w:p>
            <w:pPr>
              <w:spacing w:after="60" w:before="60"/>
            </w:pPr>
            <w:r>
              <w:rPr>
                <w:rFonts w:ascii="Calibri" w:cs="Calibri" w:eastAsia="Calibri" w:hAnsi="Calibri"/>
                <w:b/>
                <w:bCs/>
                <w:color w:val="FFFFFF"/>
                <w:sz w:val="20"/>
                <w:szCs w:val="20"/>
              </w:rPr>
              <w:t xml:space="preserve">Job</w:t>
            </w:r>
          </w:p>
        </w:tc>
        <w:tc>
          <w:tcPr>
            <w:tcW w:type="dxa" w:w="1100"/>
            <w:shd w:fill="1B3A6B" w:val="clear"/>
            <w:vAlign w:val="center"/>
          </w:tcPr>
          <w:p>
            <w:pPr>
              <w:spacing w:after="60" w:before="60"/>
            </w:pPr>
            <w:r>
              <w:rPr>
                <w:rFonts w:ascii="Calibri" w:cs="Calibri" w:eastAsia="Calibri" w:hAnsi="Calibri"/>
                <w:b/>
                <w:bCs/>
                <w:color w:val="FFFFFF"/>
                <w:sz w:val="20"/>
                <w:szCs w:val="20"/>
              </w:rPr>
              <w:t xml:space="preserve">Liens testés/déclarés</w:t>
            </w:r>
          </w:p>
        </w:tc>
        <w:tc>
          <w:tcPr>
            <w:tcW w:type="dxa" w:w="700"/>
            <w:shd w:fill="1B3A6B" w:val="clear"/>
            <w:vAlign w:val="center"/>
          </w:tcPr>
          <w:p>
            <w:pPr>
              <w:spacing w:after="60" w:before="60"/>
            </w:pPr>
            <w:r>
              <w:rPr>
                <w:rFonts w:ascii="Calibri" w:cs="Calibri" w:eastAsia="Calibri" w:hAnsi="Calibri"/>
                <w:b/>
                <w:bCs/>
                <w:color w:val="FFFFFF"/>
                <w:sz w:val="20"/>
                <w:szCs w:val="20"/>
              </w:rPr>
              <w:t xml:space="preserve">Liens morts</w:t>
            </w:r>
          </w:p>
        </w:tc>
        <w:tc>
          <w:tcPr>
            <w:tcW w:type="dxa" w:w="1400"/>
            <w:shd w:fill="1B3A6B" w:val="clear"/>
            <w:vAlign w:val="center"/>
          </w:tcPr>
          <w:p>
            <w:pPr>
              <w:spacing w:after="60" w:before="60"/>
            </w:pPr>
            <w:r>
              <w:rPr>
                <w:rFonts w:ascii="Calibri" w:cs="Calibri" w:eastAsia="Calibri" w:hAnsi="Calibri"/>
                <w:b/>
                <w:bCs/>
                <w:color w:val="FFFFFF"/>
                <w:sz w:val="20"/>
                <w:szCs w:val="20"/>
              </w:rPr>
              <w:t xml:space="preserve">Attributions</w:t>
            </w:r>
          </w:p>
        </w:tc>
        <w:tc>
          <w:tcPr>
            <w:tcW w:type="dxa" w:w="700"/>
            <w:shd w:fill="1B3A6B" w:val="clear"/>
            <w:vAlign w:val="center"/>
          </w:tcPr>
          <w:p>
            <w:pPr>
              <w:spacing w:after="60" w:before="60"/>
            </w:pPr>
            <w:r>
              <w:rPr>
                <w:rFonts w:ascii="Calibri" w:cs="Calibri" w:eastAsia="Calibri" w:hAnsi="Calibri"/>
                <w:b/>
                <w:bCs/>
                <w:color w:val="FFFFFF"/>
                <w:sz w:val="20"/>
                <w:szCs w:val="20"/>
              </w:rPr>
              <w:t xml:space="preserve">Décompte</w:t>
            </w:r>
          </w:p>
        </w:tc>
        <w:tc>
          <w:tcPr>
            <w:tcW w:type="dxa" w:w="900"/>
            <w:shd w:fill="1B3A6B" w:val="clear"/>
            <w:vAlign w:val="center"/>
          </w:tcPr>
          <w:p>
            <w:pPr>
              <w:spacing w:after="60" w:before="60"/>
            </w:pPr>
            <w:r>
              <w:rPr>
                <w:rFonts w:ascii="Calibri" w:cs="Calibri" w:eastAsia="Calibri" w:hAnsi="Calibri"/>
                <w:b/>
                <w:bCs/>
                <w:color w:val="FFFFFF"/>
                <w:sz w:val="20"/>
                <w:szCs w:val="20"/>
              </w:rPr>
              <w:t xml:space="preserve">Défauts</w:t>
            </w:r>
          </w:p>
        </w:tc>
        <w:tc>
          <w:tcPr>
            <w:tcW w:type="dxa" w:w="700"/>
            <w:shd w:fill="1B3A6B" w:val="clear"/>
            <w:vAlign w:val="center"/>
          </w:tcPr>
          <w:p>
            <w:pPr>
              <w:spacing w:after="60" w:before="60"/>
            </w:pPr>
            <w:r>
              <w:rPr>
                <w:rFonts w:ascii="Calibri" w:cs="Calibri" w:eastAsia="Calibri" w:hAnsi="Calibri"/>
                <w:b/>
                <w:bCs/>
                <w:color w:val="FFFFFF"/>
                <w:sz w:val="20"/>
                <w:szCs w:val="20"/>
              </w:rPr>
              <w:t xml:space="preserve">Gravité</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2026-09-13_lecon-revenus-passifs_08</w:t>
            </w:r>
          </w:p>
        </w:tc>
        <w:tc>
          <w:tcPr>
            <w:tcW w:type="dxa" w:w="700"/>
            <w:shd w:fill="FFFFFF" w:val="clear"/>
            <w:vAlign w:val="center"/>
          </w:tcPr>
          <w:p>
            <w:pPr>
              <w:spacing w:after="40" w:before="40"/>
            </w:pPr>
            <w:r>
              <w:rPr>
                <w:rFonts w:ascii="Calibri" w:cs="Calibri" w:eastAsia="Calibri" w:hAnsi="Calibri"/>
                <w:color w:val="1F2937"/>
                <w:sz w:val="18"/>
                <w:szCs w:val="18"/>
              </w:rPr>
              <w:t xml:space="preserve">revenus</w:t>
            </w:r>
          </w:p>
        </w:tc>
        <w:tc>
          <w:tcPr>
            <w:tcW w:type="dxa" w:w="1100"/>
            <w:shd w:fill="FFFFFF" w:val="clear"/>
            <w:vAlign w:val="center"/>
          </w:tcPr>
          <w:p>
            <w:pPr>
              <w:spacing w:after="40" w:before="40"/>
            </w:pPr>
            <w:r>
              <w:rPr>
                <w:rFonts w:ascii="Calibri" w:cs="Calibri" w:eastAsia="Calibri" w:hAnsi="Calibri"/>
                <w:color w:val="1F2937"/>
                <w:sz w:val="18"/>
                <w:szCs w:val="18"/>
              </w:rPr>
              <w:t xml:space="preserve">10/10</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0 bloquant</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c>
          <w:tcPr>
            <w:tcW w:type="dxa" w:w="900"/>
            <w:shd w:fill="FFFFFF" w:val="clear"/>
            <w:vAlign w:val="center"/>
          </w:tcPr>
          <w:p>
            <w:pPr>
              <w:spacing w:after="40" w:before="40"/>
            </w:pPr>
            <w:r>
              <w:rPr>
                <w:rFonts w:ascii="Calibri" w:cs="Calibri" w:eastAsia="Calibri" w:hAnsi="Calibri"/>
                <w:color w:val="1F2937"/>
                <w:sz w:val="18"/>
                <w:szCs w:val="18"/>
              </w:rPr>
              <w:t xml:space="preserve">—</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2026-09-12_lecon-placement-financier_14</w:t>
            </w:r>
          </w:p>
        </w:tc>
        <w:tc>
          <w:tcPr>
            <w:tcW w:type="dxa" w:w="700"/>
            <w:shd w:fill="EEF2F7" w:val="clear"/>
            <w:vAlign w:val="center"/>
          </w:tcPr>
          <w:p>
            <w:pPr>
              <w:spacing w:after="40" w:before="40"/>
            </w:pPr>
            <w:r>
              <w:rPr>
                <w:rFonts w:ascii="Calibri" w:cs="Calibri" w:eastAsia="Calibri" w:hAnsi="Calibri"/>
                <w:color w:val="1F2937"/>
                <w:sz w:val="18"/>
                <w:szCs w:val="18"/>
              </w:rPr>
              <w:t xml:space="preserve">finance</w:t>
            </w:r>
          </w:p>
        </w:tc>
        <w:tc>
          <w:tcPr>
            <w:tcW w:type="dxa" w:w="1100"/>
            <w:shd w:fill="EEF2F7" w:val="clear"/>
            <w:vAlign w:val="center"/>
          </w:tcPr>
          <w:p>
            <w:pPr>
              <w:spacing w:after="40" w:before="40"/>
            </w:pPr>
            <w:r>
              <w:rPr>
                <w:rFonts w:ascii="Calibri" w:cs="Calibri" w:eastAsia="Calibri" w:hAnsi="Calibri"/>
                <w:color w:val="1F2937"/>
                <w:sz w:val="18"/>
                <w:szCs w:val="18"/>
              </w:rPr>
              <w:t xml:space="preserve">6/6</w:t>
            </w:r>
          </w:p>
        </w:tc>
        <w:tc>
          <w:tcPr>
            <w:tcW w:type="dxa" w:w="700"/>
            <w:shd w:fill="EEF2F7" w:val="clear"/>
            <w:vAlign w:val="center"/>
          </w:tcPr>
          <w:p>
            <w:pPr>
              <w:spacing w:after="40" w:before="40"/>
            </w:pPr>
            <w:r>
              <w:rPr>
                <w:rFonts w:ascii="Calibri" w:cs="Calibri" w:eastAsia="Calibri" w:hAnsi="Calibri"/>
                <w:color w:val="1F2937"/>
                <w:sz w:val="18"/>
                <w:szCs w:val="18"/>
              </w:rPr>
              <w:t xml:space="preserve">0</w:t>
            </w:r>
          </w:p>
        </w:tc>
        <w:tc>
          <w:tcPr>
            <w:tcW w:type="dxa" w:w="1400"/>
            <w:shd w:fill="EEF2F7" w:val="clear"/>
            <w:vAlign w:val="center"/>
          </w:tcPr>
          <w:p>
            <w:pPr>
              <w:spacing w:after="40" w:before="40"/>
            </w:pPr>
            <w:r>
              <w:rPr>
                <w:rFonts w:ascii="Calibri" w:cs="Calibri" w:eastAsia="Calibri" w:hAnsi="Calibri"/>
                <w:color w:val="1F2937"/>
                <w:sz w:val="18"/>
                <w:szCs w:val="18"/>
              </w:rPr>
              <w:t xml:space="preserve">0 bloquant</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c>
          <w:tcPr>
            <w:tcW w:type="dxa" w:w="900"/>
            <w:shd w:fill="EEF2F7" w:val="clear"/>
            <w:vAlign w:val="center"/>
          </w:tcPr>
          <w:p>
            <w:pPr>
              <w:spacing w:after="40" w:before="40"/>
            </w:pPr>
            <w:r>
              <w:rPr>
                <w:rFonts w:ascii="Calibri" w:cs="Calibri" w:eastAsia="Calibri" w:hAnsi="Calibri"/>
                <w:color w:val="1F2937"/>
                <w:sz w:val="18"/>
                <w:szCs w:val="18"/>
              </w:rPr>
              <w:t xml:space="preserve">—</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2026-09-11_lecon-appli-ia_07</w:t>
            </w:r>
          </w:p>
        </w:tc>
        <w:tc>
          <w:tcPr>
            <w:tcW w:type="dxa" w:w="700"/>
            <w:shd w:fill="FFFFFF" w:val="clear"/>
            <w:vAlign w:val="center"/>
          </w:tcPr>
          <w:p>
            <w:pPr>
              <w:spacing w:after="40" w:before="40"/>
            </w:pPr>
            <w:r>
              <w:rPr>
                <w:rFonts w:ascii="Calibri" w:cs="Calibri" w:eastAsia="Calibri" w:hAnsi="Calibri"/>
                <w:color w:val="1F2937"/>
                <w:sz w:val="18"/>
                <w:szCs w:val="18"/>
              </w:rPr>
              <w:t xml:space="preserve">appli</w:t>
            </w:r>
          </w:p>
        </w:tc>
        <w:tc>
          <w:tcPr>
            <w:tcW w:type="dxa" w:w="1100"/>
            <w:shd w:fill="FFFFFF" w:val="clear"/>
            <w:vAlign w:val="center"/>
          </w:tcPr>
          <w:p>
            <w:pPr>
              <w:spacing w:after="40" w:before="40"/>
            </w:pPr>
            <w:r>
              <w:rPr>
                <w:rFonts w:ascii="Calibri" w:cs="Calibri" w:eastAsia="Calibri" w:hAnsi="Calibri"/>
                <w:color w:val="1F2937"/>
                <w:sz w:val="18"/>
                <w:szCs w:val="18"/>
              </w:rPr>
              <w:t xml:space="preserve">5/5 (+2 localhost)</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0 bloquant</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c>
          <w:tcPr>
            <w:tcW w:type="dxa" w:w="900"/>
            <w:shd w:fill="FFFFFF" w:val="clear"/>
            <w:vAlign w:val="center"/>
          </w:tcPr>
          <w:p>
            <w:pPr>
              <w:spacing w:after="40" w:before="40"/>
            </w:pPr>
            <w:r>
              <w:rPr>
                <w:rFonts w:ascii="Calibri" w:cs="Calibri" w:eastAsia="Calibri" w:hAnsi="Calibri"/>
                <w:color w:val="1F2937"/>
                <w:sz w:val="18"/>
                <w:szCs w:val="18"/>
              </w:rPr>
              <w:t xml:space="preserve">—</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2026-09-10_lecon-stoicisme_14</w:t>
            </w:r>
          </w:p>
        </w:tc>
        <w:tc>
          <w:tcPr>
            <w:tcW w:type="dxa" w:w="700"/>
            <w:shd w:fill="EEF2F7" w:val="clear"/>
            <w:vAlign w:val="center"/>
          </w:tcPr>
          <w:p>
            <w:pPr>
              <w:spacing w:after="40" w:before="40"/>
            </w:pPr>
            <w:r>
              <w:rPr>
                <w:rFonts w:ascii="Calibri" w:cs="Calibri" w:eastAsia="Calibri" w:hAnsi="Calibri"/>
                <w:color w:val="1F2937"/>
                <w:sz w:val="18"/>
                <w:szCs w:val="18"/>
              </w:rPr>
              <w:t xml:space="preserve">stoicisme</w:t>
            </w:r>
          </w:p>
        </w:tc>
        <w:tc>
          <w:tcPr>
            <w:tcW w:type="dxa" w:w="1100"/>
            <w:shd w:fill="EEF2F7" w:val="clear"/>
            <w:vAlign w:val="center"/>
          </w:tcPr>
          <w:p>
            <w:pPr>
              <w:spacing w:after="40" w:before="40"/>
            </w:pPr>
            <w:r>
              <w:rPr>
                <w:rFonts w:ascii="Calibri" w:cs="Calibri" w:eastAsia="Calibri" w:hAnsi="Calibri"/>
                <w:color w:val="1F2937"/>
                <w:sz w:val="18"/>
                <w:szCs w:val="18"/>
              </w:rPr>
              <w:t xml:space="preserve">6/6</w:t>
            </w:r>
          </w:p>
        </w:tc>
        <w:tc>
          <w:tcPr>
            <w:tcW w:type="dxa" w:w="700"/>
            <w:shd w:fill="EEF2F7" w:val="clear"/>
            <w:vAlign w:val="center"/>
          </w:tcPr>
          <w:p>
            <w:pPr>
              <w:spacing w:after="40" w:before="40"/>
            </w:pPr>
            <w:r>
              <w:rPr>
                <w:rFonts w:ascii="Calibri" w:cs="Calibri" w:eastAsia="Calibri" w:hAnsi="Calibri"/>
                <w:color w:val="1F2937"/>
                <w:sz w:val="18"/>
                <w:szCs w:val="18"/>
              </w:rPr>
              <w:t xml:space="preserve">0</w:t>
            </w:r>
          </w:p>
        </w:tc>
        <w:tc>
          <w:tcPr>
            <w:tcW w:type="dxa" w:w="1400"/>
            <w:shd w:fill="EEF2F7" w:val="clear"/>
            <w:vAlign w:val="center"/>
          </w:tcPr>
          <w:p>
            <w:pPr>
              <w:spacing w:after="40" w:before="40"/>
            </w:pPr>
            <w:r>
              <w:rPr>
                <w:rFonts w:ascii="Calibri" w:cs="Calibri" w:eastAsia="Calibri" w:hAnsi="Calibri"/>
                <w:color w:val="1F2937"/>
                <w:sz w:val="18"/>
                <w:szCs w:val="18"/>
              </w:rPr>
              <w:t xml:space="preserve">0 bloquant</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c>
          <w:tcPr>
            <w:tcW w:type="dxa" w:w="900"/>
            <w:shd w:fill="EEF2F7" w:val="clear"/>
            <w:vAlign w:val="center"/>
          </w:tcPr>
          <w:p>
            <w:pPr>
              <w:spacing w:after="40" w:before="40"/>
            </w:pPr>
            <w:r>
              <w:rPr>
                <w:rFonts w:ascii="Calibri" w:cs="Calibri" w:eastAsia="Calibri" w:hAnsi="Calibri"/>
                <w:color w:val="1F2937"/>
                <w:sz w:val="18"/>
                <w:szCs w:val="18"/>
              </w:rPr>
              <w:t xml:space="preserve">—</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2026-09-10_lecon-astrologie-karmique_06</w:t>
            </w:r>
          </w:p>
        </w:tc>
        <w:tc>
          <w:tcPr>
            <w:tcW w:type="dxa" w:w="700"/>
            <w:shd w:fill="FFFFFF" w:val="clear"/>
            <w:vAlign w:val="center"/>
          </w:tcPr>
          <w:p>
            <w:pPr>
              <w:spacing w:after="40" w:before="40"/>
            </w:pPr>
            <w:r>
              <w:rPr>
                <w:rFonts w:ascii="Calibri" w:cs="Calibri" w:eastAsia="Calibri" w:hAnsi="Calibri"/>
                <w:color w:val="1F2937"/>
                <w:sz w:val="18"/>
                <w:szCs w:val="18"/>
              </w:rPr>
              <w:t xml:space="preserve">astro</w:t>
            </w:r>
          </w:p>
        </w:tc>
        <w:tc>
          <w:tcPr>
            <w:tcW w:type="dxa" w:w="1100"/>
            <w:shd w:fill="FFFFFF" w:val="clear"/>
            <w:vAlign w:val="center"/>
          </w:tcPr>
          <w:p>
            <w:pPr>
              <w:spacing w:after="40" w:before="40"/>
            </w:pPr>
            <w:r>
              <w:rPr>
                <w:rFonts w:ascii="Calibri" w:cs="Calibri" w:eastAsia="Calibri" w:hAnsi="Calibri"/>
                <w:color w:val="1F2937"/>
                <w:sz w:val="18"/>
                <w:szCs w:val="18"/>
              </w:rPr>
              <w:t xml:space="preserve">7/7</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0 bloquant</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c>
          <w:tcPr>
            <w:tcW w:type="dxa" w:w="900"/>
            <w:shd w:fill="FFFFFF" w:val="clear"/>
            <w:vAlign w:val="center"/>
          </w:tcPr>
          <w:p>
            <w:pPr>
              <w:spacing w:after="40" w:before="40"/>
            </w:pPr>
            <w:r>
              <w:rPr>
                <w:rFonts w:ascii="Calibri" w:cs="Calibri" w:eastAsia="Calibri" w:hAnsi="Calibri"/>
                <w:color w:val="1F2937"/>
                <w:sz w:val="18"/>
                <w:szCs w:val="18"/>
              </w:rPr>
              <w:t xml:space="preserve">—</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2026-09-09_lecon-enneagramme_15</w:t>
            </w:r>
          </w:p>
        </w:tc>
        <w:tc>
          <w:tcPr>
            <w:tcW w:type="dxa" w:w="700"/>
            <w:shd w:fill="EEF2F7" w:val="clear"/>
            <w:vAlign w:val="center"/>
          </w:tcPr>
          <w:p>
            <w:pPr>
              <w:spacing w:after="40" w:before="40"/>
            </w:pPr>
            <w:r>
              <w:rPr>
                <w:rFonts w:ascii="Calibri" w:cs="Calibri" w:eastAsia="Calibri" w:hAnsi="Calibri"/>
                <w:color w:val="1F2937"/>
                <w:sz w:val="18"/>
                <w:szCs w:val="18"/>
              </w:rPr>
              <w:t xml:space="preserve">enneagramme</w:t>
            </w:r>
          </w:p>
        </w:tc>
        <w:tc>
          <w:tcPr>
            <w:tcW w:type="dxa" w:w="1100"/>
            <w:shd w:fill="EEF2F7" w:val="clear"/>
            <w:vAlign w:val="center"/>
          </w:tcPr>
          <w:p>
            <w:pPr>
              <w:spacing w:after="40" w:before="40"/>
            </w:pPr>
            <w:r>
              <w:rPr>
                <w:rFonts w:ascii="Calibri" w:cs="Calibri" w:eastAsia="Calibri" w:hAnsi="Calibri"/>
                <w:color w:val="1F2937"/>
                <w:sz w:val="18"/>
                <w:szCs w:val="18"/>
              </w:rPr>
              <w:t xml:space="preserve">5/5 + 1 déclaré 404</w:t>
            </w:r>
          </w:p>
        </w:tc>
        <w:tc>
          <w:tcPr>
            <w:tcW w:type="dxa" w:w="700"/>
            <w:shd w:fill="EEF2F7" w:val="clear"/>
            <w:vAlign w:val="center"/>
          </w:tcPr>
          <w:p>
            <w:pPr>
              <w:spacing w:after="40" w:before="40"/>
            </w:pPr>
            <w:r>
              <w:rPr>
                <w:rFonts w:ascii="Calibri" w:cs="Calibri" w:eastAsia="Calibri" w:hAnsi="Calibri"/>
                <w:color w:val="1F2937"/>
                <w:sz w:val="18"/>
                <w:szCs w:val="18"/>
              </w:rPr>
              <w:t xml:space="preserve">0 (404 déclaré)</w:t>
            </w:r>
          </w:p>
        </w:tc>
        <w:tc>
          <w:tcPr>
            <w:tcW w:type="dxa" w:w="1400"/>
            <w:shd w:fill="EEF2F7" w:val="clear"/>
            <w:vAlign w:val="center"/>
          </w:tcPr>
          <w:p>
            <w:pPr>
              <w:spacing w:after="40" w:before="40"/>
            </w:pPr>
            <w:r>
              <w:rPr>
                <w:rFonts w:ascii="Calibri" w:cs="Calibri" w:eastAsia="Calibri" w:hAnsi="Calibri"/>
                <w:color w:val="1F2937"/>
                <w:sz w:val="18"/>
                <w:szCs w:val="18"/>
              </w:rPr>
              <w:t xml:space="preserve">exit 3 : psychologytoday</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c>
          <w:tcPr>
            <w:tcW w:type="dxa" w:w="900"/>
            <w:shd w:fill="EEF2F7" w:val="clear"/>
            <w:vAlign w:val="center"/>
          </w:tcPr>
          <w:p>
            <w:pPr>
              <w:spacing w:after="40" w:before="40"/>
            </w:pPr>
            <w:r>
              <w:rPr>
                <w:rFonts w:ascii="Calibri" w:cs="Calibri" w:eastAsia="Calibri" w:hAnsi="Calibri"/>
                <w:color w:val="1F2937"/>
                <w:sz w:val="18"/>
                <w:szCs w:val="18"/>
              </w:rPr>
              <w:t xml:space="preserve">1 (Non vérif.)</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2026-09-08_lecon-dzogchen_15</w:t>
            </w:r>
          </w:p>
        </w:tc>
        <w:tc>
          <w:tcPr>
            <w:tcW w:type="dxa" w:w="700"/>
            <w:shd w:fill="FFFFFF" w:val="clear"/>
            <w:vAlign w:val="center"/>
          </w:tcPr>
          <w:p>
            <w:pPr>
              <w:spacing w:after="40" w:before="40"/>
            </w:pPr>
            <w:r>
              <w:rPr>
                <w:rFonts w:ascii="Calibri" w:cs="Calibri" w:eastAsia="Calibri" w:hAnsi="Calibri"/>
                <w:color w:val="1F2937"/>
                <w:sz w:val="18"/>
                <w:szCs w:val="18"/>
              </w:rPr>
              <w:t xml:space="preserve">dzogchen</w:t>
            </w:r>
          </w:p>
        </w:tc>
        <w:tc>
          <w:tcPr>
            <w:tcW w:type="dxa" w:w="1100"/>
            <w:shd w:fill="FFFFFF" w:val="clear"/>
            <w:vAlign w:val="center"/>
          </w:tcPr>
          <w:p>
            <w:pPr>
              <w:spacing w:after="40" w:before="40"/>
            </w:pPr>
            <w:r>
              <w:rPr>
                <w:rFonts w:ascii="Calibri" w:cs="Calibri" w:eastAsia="Calibri" w:hAnsi="Calibri"/>
                <w:color w:val="1F2937"/>
                <w:sz w:val="18"/>
                <w:szCs w:val="18"/>
              </w:rPr>
              <w:t xml:space="preserve">9/9</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exit 3 : 3 pages (403)</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c>
          <w:tcPr>
            <w:tcW w:type="dxa" w:w="900"/>
            <w:shd w:fill="FFFFFF" w:val="clear"/>
            <w:vAlign w:val="center"/>
          </w:tcPr>
          <w:p>
            <w:pPr>
              <w:spacing w:after="40" w:before="40"/>
            </w:pPr>
            <w:r>
              <w:rPr>
                <w:rFonts w:ascii="Calibri" w:cs="Calibri" w:eastAsia="Calibri" w:hAnsi="Calibri"/>
                <w:color w:val="1F2937"/>
                <w:sz w:val="18"/>
                <w:szCs w:val="18"/>
              </w:rPr>
              <w:t xml:space="preserve">1 (Non vérif.)</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2026-09-08_lecon-hypnose_13</w:t>
            </w:r>
          </w:p>
        </w:tc>
        <w:tc>
          <w:tcPr>
            <w:tcW w:type="dxa" w:w="700"/>
            <w:shd w:fill="EEF2F7" w:val="clear"/>
            <w:vAlign w:val="center"/>
          </w:tcPr>
          <w:p>
            <w:pPr>
              <w:spacing w:after="40" w:before="40"/>
            </w:pPr>
            <w:r>
              <w:rPr>
                <w:rFonts w:ascii="Calibri" w:cs="Calibri" w:eastAsia="Calibri" w:hAnsi="Calibri"/>
                <w:color w:val="1F2937"/>
                <w:sz w:val="18"/>
                <w:szCs w:val="18"/>
              </w:rPr>
              <w:t xml:space="preserve">hypnose</w:t>
            </w:r>
          </w:p>
        </w:tc>
        <w:tc>
          <w:tcPr>
            <w:tcW w:type="dxa" w:w="1100"/>
            <w:shd w:fill="EEF2F7" w:val="clear"/>
            <w:vAlign w:val="center"/>
          </w:tcPr>
          <w:p>
            <w:pPr>
              <w:spacing w:after="40" w:before="40"/>
            </w:pPr>
            <w:r>
              <w:rPr>
                <w:rFonts w:ascii="Calibri" w:cs="Calibri" w:eastAsia="Calibri" w:hAnsi="Calibri"/>
                <w:color w:val="1F2937"/>
                <w:sz w:val="18"/>
                <w:szCs w:val="18"/>
              </w:rPr>
              <w:t xml:space="preserve">5/5</w:t>
            </w:r>
          </w:p>
        </w:tc>
        <w:tc>
          <w:tcPr>
            <w:tcW w:type="dxa" w:w="700"/>
            <w:shd w:fill="EEF2F7" w:val="clear"/>
            <w:vAlign w:val="center"/>
          </w:tcPr>
          <w:p>
            <w:pPr>
              <w:spacing w:after="40" w:before="40"/>
            </w:pPr>
            <w:r>
              <w:rPr>
                <w:rFonts w:ascii="Calibri" w:cs="Calibri" w:eastAsia="Calibri" w:hAnsi="Calibri"/>
                <w:color w:val="1F2937"/>
                <w:sz w:val="18"/>
                <w:szCs w:val="18"/>
              </w:rPr>
              <w:t xml:space="preserve">0</w:t>
            </w:r>
          </w:p>
        </w:tc>
        <w:tc>
          <w:tcPr>
            <w:tcW w:type="dxa" w:w="1400"/>
            <w:shd w:fill="EEF2F7" w:val="clear"/>
            <w:vAlign w:val="center"/>
          </w:tcPr>
          <w:p>
            <w:pPr>
              <w:spacing w:after="40" w:before="40"/>
            </w:pPr>
            <w:r>
              <w:rPr>
                <w:rFonts w:ascii="Calibri" w:cs="Calibri" w:eastAsia="Calibri" w:hAnsi="Calibri"/>
                <w:color w:val="1F2937"/>
                <w:sz w:val="18"/>
                <w:szCs w:val="18"/>
              </w:rPr>
              <w:t xml:space="preserve">0 bloquant</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c>
          <w:tcPr>
            <w:tcW w:type="dxa" w:w="900"/>
            <w:shd w:fill="EEF2F7" w:val="clear"/>
            <w:vAlign w:val="center"/>
          </w:tcPr>
          <w:p>
            <w:pPr>
              <w:spacing w:after="40" w:before="40"/>
            </w:pPr>
            <w:r>
              <w:rPr>
                <w:rFonts w:ascii="Calibri" w:cs="Calibri" w:eastAsia="Calibri" w:hAnsi="Calibri"/>
                <w:color w:val="1F2937"/>
                <w:sz w:val="18"/>
                <w:szCs w:val="18"/>
              </w:rPr>
              <w:t xml:space="preserve">—</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2026-09-07_lecon-psychopathologie_15</w:t>
            </w:r>
          </w:p>
        </w:tc>
        <w:tc>
          <w:tcPr>
            <w:tcW w:type="dxa" w:w="700"/>
            <w:shd w:fill="FFFFFF" w:val="clear"/>
            <w:vAlign w:val="center"/>
          </w:tcPr>
          <w:p>
            <w:pPr>
              <w:spacing w:after="40" w:before="40"/>
            </w:pPr>
            <w:r>
              <w:rPr>
                <w:rFonts w:ascii="Calibri" w:cs="Calibri" w:eastAsia="Calibri" w:hAnsi="Calibri"/>
                <w:color w:val="1F2937"/>
                <w:sz w:val="18"/>
                <w:szCs w:val="18"/>
              </w:rPr>
              <w:t xml:space="preserve">psychopathologie</w:t>
            </w:r>
          </w:p>
        </w:tc>
        <w:tc>
          <w:tcPr>
            <w:tcW w:type="dxa" w:w="1100"/>
            <w:shd w:fill="FFFFFF" w:val="clear"/>
            <w:vAlign w:val="center"/>
          </w:tcPr>
          <w:p>
            <w:pPr>
              <w:spacing w:after="40" w:before="40"/>
            </w:pPr>
            <w:r>
              <w:rPr>
                <w:rFonts w:ascii="Calibri" w:cs="Calibri" w:eastAsia="Calibri" w:hAnsi="Calibri"/>
                <w:color w:val="1F2937"/>
                <w:sz w:val="18"/>
                <w:szCs w:val="18"/>
              </w:rPr>
              <w:t xml:space="preserve">8/8</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0 bloquant (PDF HAS)</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c>
          <w:tcPr>
            <w:tcW w:type="dxa" w:w="900"/>
            <w:shd w:fill="FFFFFF" w:val="clear"/>
            <w:vAlign w:val="center"/>
          </w:tcPr>
          <w:p>
            <w:pPr>
              <w:spacing w:after="40" w:before="40"/>
            </w:pPr>
            <w:r>
              <w:rPr>
                <w:rFonts w:ascii="Calibri" w:cs="Calibri" w:eastAsia="Calibri" w:hAnsi="Calibri"/>
                <w:color w:val="1F2937"/>
                <w:sz w:val="18"/>
                <w:szCs w:val="18"/>
              </w:rPr>
              <w:t xml:space="preserve">—</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2026-09-06_lecon-psychopathologie_14</w:t>
            </w:r>
          </w:p>
        </w:tc>
        <w:tc>
          <w:tcPr>
            <w:tcW w:type="dxa" w:w="700"/>
            <w:shd w:fill="EEF2F7" w:val="clear"/>
            <w:vAlign w:val="center"/>
          </w:tcPr>
          <w:p>
            <w:pPr>
              <w:spacing w:after="40" w:before="40"/>
            </w:pPr>
            <w:r>
              <w:rPr>
                <w:rFonts w:ascii="Calibri" w:cs="Calibri" w:eastAsia="Calibri" w:hAnsi="Calibri"/>
                <w:color w:val="1F2937"/>
                <w:sz w:val="18"/>
                <w:szCs w:val="18"/>
              </w:rPr>
              <w:t xml:space="preserve">psychopathologie</w:t>
            </w:r>
          </w:p>
        </w:tc>
        <w:tc>
          <w:tcPr>
            <w:tcW w:type="dxa" w:w="1100"/>
            <w:shd w:fill="EEF2F7" w:val="clear"/>
            <w:vAlign w:val="center"/>
          </w:tcPr>
          <w:p>
            <w:pPr>
              <w:spacing w:after="40" w:before="40"/>
            </w:pPr>
            <w:r>
              <w:rPr>
                <w:rFonts w:ascii="Calibri" w:cs="Calibri" w:eastAsia="Calibri" w:hAnsi="Calibri"/>
                <w:color w:val="1F2937"/>
                <w:sz w:val="18"/>
                <w:szCs w:val="18"/>
              </w:rPr>
              <w:t xml:space="preserve">5/5</w:t>
            </w:r>
          </w:p>
        </w:tc>
        <w:tc>
          <w:tcPr>
            <w:tcW w:type="dxa" w:w="700"/>
            <w:shd w:fill="EEF2F7" w:val="clear"/>
            <w:vAlign w:val="center"/>
          </w:tcPr>
          <w:p>
            <w:pPr>
              <w:spacing w:after="40" w:before="40"/>
            </w:pPr>
            <w:r>
              <w:rPr>
                <w:rFonts w:ascii="Calibri" w:cs="Calibri" w:eastAsia="Calibri" w:hAnsi="Calibri"/>
                <w:color w:val="1F2937"/>
                <w:sz w:val="18"/>
                <w:szCs w:val="18"/>
              </w:rPr>
              <w:t xml:space="preserve">0</w:t>
            </w:r>
          </w:p>
        </w:tc>
        <w:tc>
          <w:tcPr>
            <w:tcW w:type="dxa" w:w="1400"/>
            <w:shd w:fill="EEF2F7" w:val="clear"/>
            <w:vAlign w:val="center"/>
          </w:tcPr>
          <w:p>
            <w:pPr>
              <w:spacing w:after="40" w:before="40"/>
            </w:pPr>
            <w:r>
              <w:rPr>
                <w:rFonts w:ascii="Calibri" w:cs="Calibri" w:eastAsia="Calibri" w:hAnsi="Calibri"/>
                <w:color w:val="1F2937"/>
                <w:sz w:val="18"/>
                <w:szCs w:val="18"/>
              </w:rPr>
              <w:t xml:space="preserve">0 bloquant (PDF HAS)</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c>
          <w:tcPr>
            <w:tcW w:type="dxa" w:w="900"/>
            <w:shd w:fill="EEF2F7" w:val="clear"/>
            <w:vAlign w:val="center"/>
          </w:tcPr>
          <w:p>
            <w:pPr>
              <w:spacing w:after="40" w:before="40"/>
            </w:pPr>
            <w:r>
              <w:rPr>
                <w:rFonts w:ascii="Calibri" w:cs="Calibri" w:eastAsia="Calibri" w:hAnsi="Calibri"/>
                <w:color w:val="1F2937"/>
                <w:sz w:val="18"/>
                <w:szCs w:val="18"/>
              </w:rPr>
              <w:t xml:space="preserve">—</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2026-09-06_lecon-revenus-passifs_07</w:t>
            </w:r>
          </w:p>
        </w:tc>
        <w:tc>
          <w:tcPr>
            <w:tcW w:type="dxa" w:w="700"/>
            <w:shd w:fill="FFFFFF" w:val="clear"/>
            <w:vAlign w:val="center"/>
          </w:tcPr>
          <w:p>
            <w:pPr>
              <w:spacing w:after="40" w:before="40"/>
            </w:pPr>
            <w:r>
              <w:rPr>
                <w:rFonts w:ascii="Calibri" w:cs="Calibri" w:eastAsia="Calibri" w:hAnsi="Calibri"/>
                <w:color w:val="1F2937"/>
                <w:sz w:val="18"/>
                <w:szCs w:val="18"/>
              </w:rPr>
              <w:t xml:space="preserve">revenus</w:t>
            </w:r>
          </w:p>
        </w:tc>
        <w:tc>
          <w:tcPr>
            <w:tcW w:type="dxa" w:w="1100"/>
            <w:shd w:fill="FFFFFF" w:val="clear"/>
            <w:vAlign w:val="center"/>
          </w:tcPr>
          <w:p>
            <w:pPr>
              <w:spacing w:after="40" w:before="40"/>
            </w:pPr>
            <w:r>
              <w:rPr>
                <w:rFonts w:ascii="Calibri" w:cs="Calibri" w:eastAsia="Calibri" w:hAnsi="Calibri"/>
                <w:color w:val="1F2937"/>
                <w:sz w:val="18"/>
                <w:szCs w:val="18"/>
              </w:rPr>
              <w:t xml:space="preserve">10/10</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exit 3 : economie.gouv.fr (403)</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c>
          <w:tcPr>
            <w:tcW w:type="dxa" w:w="900"/>
            <w:shd w:fill="FFFFFF" w:val="clear"/>
            <w:vAlign w:val="center"/>
          </w:tcPr>
          <w:p>
            <w:pPr>
              <w:spacing w:after="40" w:before="40"/>
            </w:pPr>
            <w:r>
              <w:rPr>
                <w:rFonts w:ascii="Calibri" w:cs="Calibri" w:eastAsia="Calibri" w:hAnsi="Calibri"/>
                <w:color w:val="1F2937"/>
                <w:sz w:val="18"/>
                <w:szCs w:val="18"/>
              </w:rPr>
              <w:t xml:space="preserve">1 (Non vérif.)</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2026-09-09_veille_SERAFIN-PH</w:t>
            </w:r>
          </w:p>
        </w:tc>
        <w:tc>
          <w:tcPr>
            <w:tcW w:type="dxa" w:w="700"/>
            <w:shd w:fill="EEF2F7" w:val="clear"/>
            <w:vAlign w:val="center"/>
          </w:tcPr>
          <w:p>
            <w:pPr>
              <w:spacing w:after="40" w:before="40"/>
            </w:pPr>
            <w:r>
              <w:rPr>
                <w:rFonts w:ascii="Calibri" w:cs="Calibri" w:eastAsia="Calibri" w:hAnsi="Calibri"/>
                <w:color w:val="1F2937"/>
                <w:sz w:val="18"/>
                <w:szCs w:val="18"/>
              </w:rPr>
              <w:t xml:space="preserve">serafin</w:t>
            </w:r>
          </w:p>
        </w:tc>
        <w:tc>
          <w:tcPr>
            <w:tcW w:type="dxa" w:w="1100"/>
            <w:shd w:fill="EEF2F7" w:val="clear"/>
            <w:vAlign w:val="center"/>
          </w:tcPr>
          <w:p>
            <w:pPr>
              <w:spacing w:after="40" w:before="40"/>
            </w:pPr>
            <w:r>
              <w:rPr>
                <w:rFonts w:ascii="Calibri" w:cs="Calibri" w:eastAsia="Calibri" w:hAnsi="Calibri"/>
                <w:color w:val="1F2937"/>
                <w:sz w:val="18"/>
                <w:szCs w:val="18"/>
              </w:rPr>
              <w:t xml:space="preserve">2/2</w:t>
            </w:r>
          </w:p>
        </w:tc>
        <w:tc>
          <w:tcPr>
            <w:tcW w:type="dxa" w:w="700"/>
            <w:shd w:fill="EEF2F7" w:val="clear"/>
            <w:vAlign w:val="center"/>
          </w:tcPr>
          <w:p>
            <w:pPr>
              <w:spacing w:after="40" w:before="40"/>
            </w:pPr>
            <w:r>
              <w:rPr>
                <w:rFonts w:ascii="Calibri" w:cs="Calibri" w:eastAsia="Calibri" w:hAnsi="Calibri"/>
                <w:color w:val="1F2937"/>
                <w:sz w:val="18"/>
                <w:szCs w:val="18"/>
              </w:rPr>
              <w:t xml:space="preserve">0</w:t>
            </w:r>
          </w:p>
        </w:tc>
        <w:tc>
          <w:tcPr>
            <w:tcW w:type="dxa" w:w="1400"/>
            <w:shd w:fill="EEF2F7" w:val="clear"/>
            <w:vAlign w:val="center"/>
          </w:tcPr>
          <w:p>
            <w:pPr>
              <w:spacing w:after="40" w:before="40"/>
            </w:pPr>
            <w:r>
              <w:rPr>
                <w:rFonts w:ascii="Calibri" w:cs="Calibri" w:eastAsia="Calibri" w:hAnsi="Calibri"/>
                <w:color w:val="1F2937"/>
                <w:sz w:val="18"/>
                <w:szCs w:val="18"/>
              </w:rPr>
              <w:t xml:space="preserve">0 bloquant</w:t>
            </w:r>
          </w:p>
        </w:tc>
        <w:tc>
          <w:tcPr>
            <w:tcW w:type="dxa" w:w="700"/>
            <w:shd w:fill="EEF2F7" w:val="clear"/>
            <w:vAlign w:val="center"/>
          </w:tcPr>
          <w:p>
            <w:pPr>
              <w:spacing w:after="40" w:before="40"/>
            </w:pPr>
            <w:r>
              <w:rPr>
                <w:rFonts w:ascii="Calibri" w:cs="Calibri" w:eastAsia="Calibri" w:hAnsi="Calibri"/>
                <w:color w:val="1F2937"/>
                <w:sz w:val="18"/>
                <w:szCs w:val="18"/>
              </w:rPr>
              <w:t xml:space="preserve">cohérent</w:t>
            </w:r>
          </w:p>
        </w:tc>
        <w:tc>
          <w:tcPr>
            <w:tcW w:type="dxa" w:w="900"/>
            <w:shd w:fill="EEF2F7" w:val="clear"/>
            <w:vAlign w:val="center"/>
          </w:tcPr>
          <w:p>
            <w:pPr>
              <w:spacing w:after="40" w:before="40"/>
            </w:pPr>
            <w:r>
              <w:rPr>
                <w:rFonts w:ascii="Calibri" w:cs="Calibri" w:eastAsia="Calibri" w:hAnsi="Calibri"/>
                <w:color w:val="1F2937"/>
                <w:sz w:val="18"/>
                <w:szCs w:val="18"/>
              </w:rPr>
              <w:t xml:space="preserve">—</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2026-09-11_veille_ai-act</w:t>
            </w:r>
          </w:p>
        </w:tc>
        <w:tc>
          <w:tcPr>
            <w:tcW w:type="dxa" w:w="700"/>
            <w:shd w:fill="FFFFFF" w:val="clear"/>
            <w:vAlign w:val="center"/>
          </w:tcPr>
          <w:p>
            <w:pPr>
              <w:spacing w:after="40" w:before="40"/>
            </w:pPr>
            <w:r>
              <w:rPr>
                <w:rFonts w:ascii="Calibri" w:cs="Calibri" w:eastAsia="Calibri" w:hAnsi="Calibri"/>
                <w:color w:val="1F2937"/>
                <w:sz w:val="18"/>
                <w:szCs w:val="18"/>
              </w:rPr>
              <w:t xml:space="preserve">ai-act</w:t>
            </w:r>
          </w:p>
        </w:tc>
        <w:tc>
          <w:tcPr>
            <w:tcW w:type="dxa" w:w="1100"/>
            <w:shd w:fill="FFFFFF" w:val="clear"/>
            <w:vAlign w:val="center"/>
          </w:tcPr>
          <w:p>
            <w:pPr>
              <w:spacing w:after="40" w:before="40"/>
            </w:pPr>
            <w:r>
              <w:rPr>
                <w:rFonts w:ascii="Calibri" w:cs="Calibri" w:eastAsia="Calibri" w:hAnsi="Calibri"/>
                <w:color w:val="1F2937"/>
                <w:sz w:val="18"/>
                <w:szCs w:val="18"/>
              </w:rPr>
              <w:t xml:space="preserve">13/13</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exit 3 : consilium.europa.eu (403)</w:t>
            </w:r>
          </w:p>
        </w:tc>
        <w:tc>
          <w:tcPr>
            <w:tcW w:type="dxa" w:w="700"/>
            <w:shd w:fill="FFFFFF" w:val="clear"/>
            <w:vAlign w:val="center"/>
          </w:tcPr>
          <w:p>
            <w:pPr>
              <w:spacing w:after="40" w:before="40"/>
            </w:pPr>
            <w:r>
              <w:rPr>
                <w:rFonts w:ascii="Calibri" w:cs="Calibri" w:eastAsia="Calibri" w:hAnsi="Calibri"/>
                <w:color w:val="1F2937"/>
                <w:sz w:val="18"/>
                <w:szCs w:val="18"/>
              </w:rPr>
              <w:t xml:space="preserve">cohérent</w:t>
            </w:r>
          </w:p>
        </w:tc>
        <w:tc>
          <w:tcPr>
            <w:tcW w:type="dxa" w:w="900"/>
            <w:shd w:fill="FFFFFF" w:val="clear"/>
            <w:vAlign w:val="center"/>
          </w:tcPr>
          <w:p>
            <w:pPr>
              <w:spacing w:after="40" w:before="40"/>
            </w:pPr>
            <w:r>
              <w:rPr>
                <w:rFonts w:ascii="Calibri" w:cs="Calibri" w:eastAsia="Calibri" w:hAnsi="Calibri"/>
                <w:color w:val="1F2937"/>
                <w:sz w:val="18"/>
                <w:szCs w:val="18"/>
              </w:rPr>
              <w:t xml:space="preserve">—</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r>
        <w:tc>
          <w:tcPr>
            <w:tcW w:type="dxa" w:w="1800"/>
            <w:shd w:fill="EEF2F7" w:val="clear"/>
            <w:vAlign w:val="center"/>
          </w:tcPr>
          <w:p>
            <w:pPr>
              <w:spacing w:after="40" w:before="40"/>
            </w:pPr>
            <w:r>
              <w:rPr>
                <w:rFonts w:ascii="Calibri" w:cs="Calibri" w:eastAsia="Calibri" w:hAnsi="Calibri"/>
                <w:color w:val="1F2937"/>
                <w:sz w:val="18"/>
                <w:szCs w:val="18"/>
              </w:rPr>
              <w:t xml:space="preserve">2026-09-06_veille_imac</w:t>
            </w:r>
          </w:p>
        </w:tc>
        <w:tc>
          <w:tcPr>
            <w:tcW w:type="dxa" w:w="700"/>
            <w:shd w:fill="EEF2F7" w:val="clear"/>
            <w:vAlign w:val="center"/>
          </w:tcPr>
          <w:p>
            <w:pPr>
              <w:spacing w:after="40" w:before="40"/>
            </w:pPr>
            <w:r>
              <w:rPr>
                <w:rFonts w:ascii="Calibri" w:cs="Calibri" w:eastAsia="Calibri" w:hAnsi="Calibri"/>
                <w:color w:val="1F2937"/>
                <w:sz w:val="18"/>
                <w:szCs w:val="18"/>
              </w:rPr>
              <w:t xml:space="preserve">imac</w:t>
            </w:r>
          </w:p>
        </w:tc>
        <w:tc>
          <w:tcPr>
            <w:tcW w:type="dxa" w:w="1100"/>
            <w:shd w:fill="EEF2F7" w:val="clear"/>
            <w:vAlign w:val="center"/>
          </w:tcPr>
          <w:p>
            <w:pPr>
              <w:spacing w:after="40" w:before="40"/>
            </w:pPr>
            <w:r>
              <w:rPr>
                <w:rFonts w:ascii="Calibri" w:cs="Calibri" w:eastAsia="Calibri" w:hAnsi="Calibri"/>
                <w:color w:val="1F2937"/>
                <w:sz w:val="18"/>
                <w:szCs w:val="18"/>
              </w:rPr>
              <w:t xml:space="preserve">11/11</w:t>
            </w:r>
          </w:p>
        </w:tc>
        <w:tc>
          <w:tcPr>
            <w:tcW w:type="dxa" w:w="700"/>
            <w:shd w:fill="EEF2F7" w:val="clear"/>
            <w:vAlign w:val="center"/>
          </w:tcPr>
          <w:p>
            <w:pPr>
              <w:spacing w:after="40" w:before="40"/>
            </w:pPr>
            <w:r>
              <w:rPr>
                <w:rFonts w:ascii="Calibri" w:cs="Calibri" w:eastAsia="Calibri" w:hAnsi="Calibri"/>
                <w:color w:val="1F2937"/>
                <w:sz w:val="18"/>
                <w:szCs w:val="18"/>
              </w:rPr>
              <w:t xml:space="preserve">0</w:t>
            </w:r>
          </w:p>
        </w:tc>
        <w:tc>
          <w:tcPr>
            <w:tcW w:type="dxa" w:w="1400"/>
            <w:shd w:fill="EEF2F7" w:val="clear"/>
            <w:vAlign w:val="center"/>
          </w:tcPr>
          <w:p>
            <w:pPr>
              <w:spacing w:after="40" w:before="40"/>
            </w:pPr>
            <w:r>
              <w:rPr>
                <w:rFonts w:ascii="Calibri" w:cs="Calibri" w:eastAsia="Calibri" w:hAnsi="Calibri"/>
                <w:color w:val="1F2937"/>
                <w:sz w:val="18"/>
                <w:szCs w:val="18"/>
              </w:rPr>
              <w:t xml:space="preserve">exit 3 : apple.com ×2 (timeout)</w:t>
            </w:r>
          </w:p>
        </w:tc>
        <w:tc>
          <w:tcPr>
            <w:tcW w:type="dxa" w:w="700"/>
            <w:shd w:fill="EEF2F7" w:val="clear"/>
            <w:vAlign w:val="center"/>
          </w:tcPr>
          <w:p>
            <w:pPr>
              <w:spacing w:after="40" w:before="40"/>
            </w:pPr>
            <w:r>
              <w:rPr>
                <w:rFonts w:ascii="Calibri" w:cs="Calibri" w:eastAsia="Calibri" w:hAnsi="Calibri"/>
                <w:color w:val="1F2937"/>
                <w:sz w:val="18"/>
                <w:szCs w:val="18"/>
              </w:rPr>
              <w:t xml:space="preserve">cohérent</w:t>
            </w:r>
          </w:p>
        </w:tc>
        <w:tc>
          <w:tcPr>
            <w:tcW w:type="dxa" w:w="900"/>
            <w:shd w:fill="EEF2F7" w:val="clear"/>
            <w:vAlign w:val="center"/>
          </w:tcPr>
          <w:p>
            <w:pPr>
              <w:spacing w:after="40" w:before="40"/>
            </w:pPr>
            <w:r>
              <w:rPr>
                <w:rFonts w:ascii="Calibri" w:cs="Calibri" w:eastAsia="Calibri" w:hAnsi="Calibri"/>
                <w:color w:val="1F2937"/>
                <w:sz w:val="18"/>
                <w:szCs w:val="18"/>
              </w:rPr>
              <w:t xml:space="preserve">—</w:t>
            </w:r>
          </w:p>
        </w:tc>
        <w:tc>
          <w:tcPr>
            <w:tcW w:type="dxa" w:w="700"/>
            <w:shd w:fill="EEF2F7" w:val="clear"/>
            <w:vAlign w:val="center"/>
          </w:tcPr>
          <w:p>
            <w:pPr>
              <w:spacing w:after="40" w:before="40"/>
            </w:pPr>
            <w:r>
              <w:rPr>
                <w:rFonts w:ascii="Calibri" w:cs="Calibri" w:eastAsia="Calibri" w:hAnsi="Calibri"/>
                <w:color w:val="1F2937"/>
                <w:sz w:val="18"/>
                <w:szCs w:val="18"/>
              </w:rPr>
              <w:t xml:space="preserve">🟢</w:t>
            </w:r>
          </w:p>
        </w:tc>
      </w:tr>
      <w:tr>
        <w:tc>
          <w:tcPr>
            <w:tcW w:type="dxa" w:w="1800"/>
            <w:shd w:fill="FFFFFF" w:val="clear"/>
            <w:vAlign w:val="center"/>
          </w:tcPr>
          <w:p>
            <w:pPr>
              <w:spacing w:after="40" w:before="40"/>
            </w:pPr>
            <w:r>
              <w:rPr>
                <w:rFonts w:ascii="Calibri" w:cs="Calibri" w:eastAsia="Calibri" w:hAnsi="Calibri"/>
                <w:color w:val="1F2937"/>
                <w:sz w:val="18"/>
                <w:szCs w:val="18"/>
              </w:rPr>
              <w:t xml:space="preserve">2026-09-13_veille_imac</w:t>
            </w:r>
          </w:p>
        </w:tc>
        <w:tc>
          <w:tcPr>
            <w:tcW w:type="dxa" w:w="700"/>
            <w:shd w:fill="FFFFFF" w:val="clear"/>
            <w:vAlign w:val="center"/>
          </w:tcPr>
          <w:p>
            <w:pPr>
              <w:spacing w:after="40" w:before="40"/>
            </w:pPr>
            <w:r>
              <w:rPr>
                <w:rFonts w:ascii="Calibri" w:cs="Calibri" w:eastAsia="Calibri" w:hAnsi="Calibri"/>
                <w:color w:val="1F2937"/>
                <w:sz w:val="18"/>
                <w:szCs w:val="18"/>
              </w:rPr>
              <w:t xml:space="preserve">imac</w:t>
            </w:r>
          </w:p>
        </w:tc>
        <w:tc>
          <w:tcPr>
            <w:tcW w:type="dxa" w:w="1100"/>
            <w:shd w:fill="FFFFFF" w:val="clear"/>
            <w:vAlign w:val="center"/>
          </w:tcPr>
          <w:p>
            <w:pPr>
              <w:spacing w:after="40" w:before="40"/>
            </w:pPr>
            <w:r>
              <w:rPr>
                <w:rFonts w:ascii="Calibri" w:cs="Calibri" w:eastAsia="Calibri" w:hAnsi="Calibri"/>
                <w:color w:val="1F2937"/>
                <w:sz w:val="18"/>
                <w:szCs w:val="18"/>
              </w:rPr>
              <w:t xml:space="preserve">11/11</w:t>
            </w:r>
          </w:p>
        </w:tc>
        <w:tc>
          <w:tcPr>
            <w:tcW w:type="dxa" w:w="700"/>
            <w:shd w:fill="FFFFFF" w:val="clear"/>
            <w:vAlign w:val="center"/>
          </w:tcPr>
          <w:p>
            <w:pPr>
              <w:spacing w:after="40" w:before="40"/>
            </w:pPr>
            <w:r>
              <w:rPr>
                <w:rFonts w:ascii="Calibri" w:cs="Calibri" w:eastAsia="Calibri" w:hAnsi="Calibri"/>
                <w:color w:val="1F2937"/>
                <w:sz w:val="18"/>
                <w:szCs w:val="18"/>
              </w:rPr>
              <w:t xml:space="preserve">0</w:t>
            </w:r>
          </w:p>
        </w:tc>
        <w:tc>
          <w:tcPr>
            <w:tcW w:type="dxa" w:w="1400"/>
            <w:shd w:fill="FFFFFF" w:val="clear"/>
            <w:vAlign w:val="center"/>
          </w:tcPr>
          <w:p>
            <w:pPr>
              <w:spacing w:after="40" w:before="40"/>
            </w:pPr>
            <w:r>
              <w:rPr>
                <w:rFonts w:ascii="Calibri" w:cs="Calibri" w:eastAsia="Calibri" w:hAnsi="Calibri"/>
                <w:color w:val="1F2937"/>
                <w:sz w:val="18"/>
                <w:szCs w:val="18"/>
              </w:rPr>
              <w:t xml:space="preserve">exit 3 : apple.com/refurb (timeout)</w:t>
            </w:r>
          </w:p>
        </w:tc>
        <w:tc>
          <w:tcPr>
            <w:tcW w:type="dxa" w:w="700"/>
            <w:shd w:fill="FFFFFF" w:val="clear"/>
            <w:vAlign w:val="center"/>
          </w:tcPr>
          <w:p>
            <w:pPr>
              <w:spacing w:after="40" w:before="40"/>
            </w:pPr>
            <w:r>
              <w:rPr>
                <w:rFonts w:ascii="Calibri" w:cs="Calibri" w:eastAsia="Calibri" w:hAnsi="Calibri"/>
                <w:color w:val="1F2937"/>
                <w:sz w:val="18"/>
                <w:szCs w:val="18"/>
              </w:rPr>
              <w:t xml:space="preserve">cohérent</w:t>
            </w:r>
          </w:p>
        </w:tc>
        <w:tc>
          <w:tcPr>
            <w:tcW w:type="dxa" w:w="900"/>
            <w:shd w:fill="FFFFFF" w:val="clear"/>
            <w:vAlign w:val="center"/>
          </w:tcPr>
          <w:p>
            <w:pPr>
              <w:spacing w:after="40" w:before="40"/>
            </w:pPr>
            <w:r>
              <w:rPr>
                <w:rFonts w:ascii="Calibri" w:cs="Calibri" w:eastAsia="Calibri" w:hAnsi="Calibri"/>
                <w:color w:val="1F2937"/>
                <w:sz w:val="18"/>
                <w:szCs w:val="18"/>
              </w:rPr>
              <w:t xml:space="preserve">1 (Non vérif.)</w:t>
            </w:r>
          </w:p>
        </w:tc>
        <w:tc>
          <w:tcPr>
            <w:tcW w:type="dxa" w:w="700"/>
            <w:shd w:fill="FFFFFF" w:val="clear"/>
            <w:vAlign w:val="center"/>
          </w:tcPr>
          <w:p>
            <w:pPr>
              <w:spacing w:after="40" w:before="40"/>
            </w:pPr>
            <w:r>
              <w:rPr>
                <w:rFonts w:ascii="Calibri" w:cs="Calibri" w:eastAsia="Calibri" w:hAnsi="Calibri"/>
                <w:color w:val="1F2937"/>
                <w:sz w:val="18"/>
                <w:szCs w:val="18"/>
              </w:rPr>
              <w:t xml:space="preserve">🟢</w:t>
            </w:r>
          </w:p>
        </w:tc>
      </w:tr>
    </w:tbl>
    <w:p>
      <w:pPr>
        <w:spacing w:after="120"/>
      </w:pPr>
    </w:p>
    <w:p>
      <w:pPr>
        <w:spacing w:after="80" w:before="200"/>
      </w:pPr>
      <w:r>
        <w:rPr>
          <w:rFonts w:ascii="Calibri" w:cs="Calibri" w:eastAsia="Calibri" w:hAnsi="Calibri"/>
          <w:b/>
          <w:bCs/>
          <w:color w:val="1B3A6B"/>
          <w:sz w:val="28"/>
          <w:szCs w:val="28"/>
        </w:rPr>
        <w:t xml:space="preserve">🔴 Défauts à corriger</w:t>
      </w:r>
    </w:p>
    <w:p>
      <w:pPr>
        <w:spacing w:after="60"/>
      </w:pPr>
      <w:r>
        <w:rPr>
          <w:rFonts w:ascii="Calibri" w:cs="Calibri" w:eastAsia="Calibri" w:hAnsi="Calibri"/>
          <w:b/>
          <w:bCs/>
          <w:color w:val="1F2937"/>
          <w:sz w:val="22"/>
          <w:szCs w:val="22"/>
        </w:rPr>
        <w:t xml:space="preserve">Aucun défaut factuel prouvé cette semaine.</w:t>
      </w:r>
    </w:p>
    <w:p>
      <w:pPr>
        <w:spacing w:after="60"/>
      </w:pPr>
      <w:r>
        <w:rPr>
          <w:rFonts w:ascii="Calibri" w:cs="Calibri" w:eastAsia="Calibri" w:hAnsi="Calibri"/>
          <w:color w:val="1F2937"/>
          <w:sz w:val="22"/>
          <w:szCs w:val="22"/>
        </w:rPr>
        <w:t xml:space="preserve">La consultation des 15 documents, de leurs 113 URL déclarées et des contrôles communs n'a révélé aucune valeur périmée, aucun lien mort non déclaré, aucune citation mal attribuée, aucun calcul faux.</w:t>
      </w:r>
    </w:p>
    <w:p>
      <w:pPr>
        <w:spacing w:after="80"/>
      </w:pPr>
    </w:p>
    <w:p>
      <w:pPr>
        <w:spacing w:after="80" w:before="200"/>
      </w:pPr>
      <w:r>
        <w:rPr>
          <w:rFonts w:ascii="Calibri" w:cs="Calibri" w:eastAsia="Calibri" w:hAnsi="Calibri"/>
          <w:b/>
          <w:bCs/>
          <w:color w:val="1B3A6B"/>
          <w:sz w:val="28"/>
          <w:szCs w:val="28"/>
        </w:rPr>
        <w:t xml:space="preserve">🟠 Points de vigilance</w:t>
      </w:r>
    </w:p>
    <w:p>
      <w:pPr>
        <w:spacing w:after="60"/>
      </w:pPr>
      <w:r>
        <w:rPr>
          <w:rFonts w:ascii="Calibri" w:cs="Calibri" w:eastAsia="Calibri" w:hAnsi="Calibri"/>
          <w:color w:val="1F2937"/>
          <w:sz w:val="22"/>
          <w:szCs w:val="22"/>
        </w:rPr>
        <w:t xml:space="preserve">① Prix Fnac (1 689 €) absent de la page consomac.fr aspirée — veille iMac 13/09/2026</w:t>
      </w:r>
    </w:p>
    <w:p>
      <w:pPr>
        <w:pBdr>
          <w:left w:val="single" w:color="D97706" w:sz="12"/>
        </w:pBdr>
        <w:shd w:fill="FFF4E5" w:val="clear"/>
        <w:spacing w:after="80"/>
        <w:ind w:left="200"/>
      </w:pPr>
      <w:r>
        <w:rPr>
          <w:rFonts w:ascii="Calibri" w:cs="Calibri" w:eastAsia="Calibri" w:hAnsi="Calibri"/>
          <w:color w:val="1F2937"/>
          <w:sz w:val="22"/>
          <w:szCs w:val="22"/>
        </w:rPr>
        <w:t xml:space="preserve">La veille iMac du 13/09 annonce « 1 689 € chez Fnac (−6 %) — source consomac.fr ». Le contrôle commun des attributions n'a pas retrouvé « 1 689 » dans les 15 165 caractères utiles de consomac.fr/comparateur/mac/imac-m4 aspiré le 13/09/2026. Le prix peut avoir changé dans l'intervalle entre la production et le contrôle (comparateur mis à jour en temps réel). Non vérifiable mécaniquement. </w:t>
      </w:r>
    </w:p>
    <w:p>
      <w:pPr>
        <w:spacing w:after="60"/>
      </w:pPr>
      <w:r>
        <w:rPr>
          <w:rFonts w:ascii="Calibri" w:cs="Calibri" w:eastAsia="Calibri" w:hAnsi="Calibri"/>
          <w:color w:val="1F2937"/>
          <w:sz w:val="22"/>
          <w:szCs w:val="22"/>
        </w:rPr>
        <w:t xml:space="preserve">② Pages encyclopediaofbuddhism.org (dzogchen_15) : 1 caractère utile chacune</w:t>
      </w:r>
    </w:p>
    <w:p>
      <w:pPr>
        <w:pBdr>
          <w:left w:val="single" w:color="D97706" w:sz="12"/>
        </w:pBdr>
        <w:shd w:fill="FFF4E5" w:val="clear"/>
        <w:spacing w:after="80"/>
        <w:ind w:left="200"/>
      </w:pPr>
      <w:r>
        <w:rPr>
          <w:rFonts w:ascii="Calibri" w:cs="Calibri" w:eastAsia="Calibri" w:hAnsi="Calibri"/>
          <w:color w:val="1F2937"/>
          <w:sz w:val="22"/>
          <w:szCs w:val="22"/>
        </w:rPr>
        <w:t xml:space="preserve">Les deux pages encyclopediaofbuddhism.org/wiki/Longchenpa et encyclopediaofbuddhism.org/wiki/Seven_Treasuries renvoient 202 (HTTP) mais 1 caractère utile — façade JavaScript probable. La leçon les cite comme sources secondaires. Les citations vérifiables le sont sur Wikipedia (Longchenpa, Seven Treasuries) et Penguin Random House. </w:t>
      </w:r>
    </w:p>
    <w:p>
      <w:pPr>
        <w:spacing w:after="60"/>
      </w:pPr>
      <w:r>
        <w:rPr>
          <w:rFonts w:ascii="Calibri" w:cs="Calibri" w:eastAsia="Calibri" w:hAnsi="Calibri"/>
          <w:color w:val="1F2937"/>
          <w:sz w:val="22"/>
          <w:szCs w:val="22"/>
        </w:rPr>
        <w:t xml:space="preserve">③ PDFs HAS non analysables par le contrôle commun (psychopathologie_14 et _15, revenus-passifs_07)</w:t>
      </w:r>
    </w:p>
    <w:p>
      <w:pPr>
        <w:pBdr>
          <w:left w:val="single" w:color="D97706" w:sz="12"/>
        </w:pBdr>
        <w:shd w:fill="FFF4E5" w:val="clear"/>
        <w:spacing w:after="80"/>
        <w:ind w:left="200"/>
      </w:pPr>
      <w:r>
        <w:rPr>
          <w:rFonts w:ascii="Calibri" w:cs="Calibri" w:eastAsia="Calibri" w:hAnsi="Calibri"/>
          <w:color w:val="1F2937"/>
          <w:sz w:val="22"/>
          <w:szCs w:val="22"/>
        </w:rPr>
        <w:t xml:space="preserve">Trois documents citent des PDFs HAS/AMF non analysables par controle_attributions.py : HAS/SFTG insomnie (2006), HAS conduites suicidaires (2021), AMF arnaques (PDF). Les PDF existent (taille confirmée : 316 140, 420 808, 406 126 octets). Les citations et références à leur contenu n'ont pas été vérifiées mot à mot. </w:t>
      </w:r>
    </w:p>
    <w:p>
      <w:pPr>
        <w:spacing w:after="60"/>
      </w:pPr>
      <w:r>
        <w:rPr>
          <w:rFonts w:ascii="Calibri" w:cs="Calibri" w:eastAsia="Calibri" w:hAnsi="Calibri"/>
          <w:color w:val="1F2937"/>
          <w:sz w:val="22"/>
          <w:szCs w:val="22"/>
        </w:rPr>
        <w:t xml:space="preserve">④ Apple Store (apple.com/fr/shop/…) : timeout SSL persistant</w:t>
      </w:r>
    </w:p>
    <w:p>
      <w:pPr>
        <w:pBdr>
          <w:left w:val="single" w:color="D97706" w:sz="12"/>
        </w:pBdr>
        <w:shd w:fill="FFF4E5" w:val="clear"/>
        <w:spacing w:after="80"/>
        <w:ind w:left="200"/>
      </w:pPr>
      <w:r>
        <w:rPr>
          <w:rFonts w:ascii="Calibri" w:cs="Calibri" w:eastAsia="Calibri" w:hAnsi="Calibri"/>
          <w:color w:val="1F2937"/>
          <w:sz w:val="22"/>
          <w:szCs w:val="22"/>
        </w:rPr>
        <w:t xml:space="preserve">apple.com/fr/shop/buy-mac/imac et apple.com/fr/shop/refurbished/mac renvoient 000 (timeout/SSL) depuis l'agent headless dans les deux veilles iMac. Déclarés ⛔ dans les documents. Les prix Apple Store sont vérifiables manuellement. </w:t>
      </w:r>
    </w:p>
    <w:p>
      <w:pPr>
        <w:spacing w:after="80"/>
      </w:pPr>
    </w:p>
    <w:p>
      <w:pPr>
        <w:spacing w:after="80" w:before="200"/>
      </w:pPr>
      <w:r>
        <w:rPr>
          <w:rFonts w:ascii="Calibri" w:cs="Calibri" w:eastAsia="Calibri" w:hAnsi="Calibri"/>
          <w:b/>
          <w:bCs/>
          <w:color w:val="1B3A6B"/>
          <w:sz w:val="28"/>
          <w:szCs w:val="28"/>
        </w:rPr>
        <w:t xml:space="preserve">🧪 Harnais de non-régression (--complet, 13/09/2026)</w:t>
      </w:r>
    </w:p>
    <w:p>
      <w:pPr>
        <w:spacing w:after="60"/>
      </w:pPr>
      <w:r>
        <w:rPr>
          <w:rFonts w:ascii="Calibri" w:cs="Calibri" w:eastAsia="Calibri" w:hAnsi="Calibri"/>
          <w:b/>
          <w:bCs/>
          <w:color w:val="1F2937"/>
          <w:sz w:val="22"/>
          <w:szCs w:val="22"/>
        </w:rPr>
        <w:t xml:space="preserve">Référence comparée : 13/09/2026 14:34</w:t>
      </w:r>
    </w:p>
    <w:p>
      <w:pPr>
        <w:spacing w:after="60"/>
      </w:pPr>
    </w:p>
    <w:tbl>
      <w:tblPr>
        <w:tblW w:type="dxa" w:w="9200"/>
        <w:tblBorders>
          <w:top w:val="single" w:color="D1D5DB" w:sz="1"/>
          <w:left w:val="single" w:color="D1D5DB" w:sz="1"/>
          <w:bottom w:val="single" w:color="D1D5DB" w:sz="1"/>
          <w:right w:val="single" w:color="D1D5DB" w:sz="1"/>
          <w:insideH w:val="single" w:color="auto" w:sz="4"/>
          <w:insideV w:val="single" w:color="auto" w:sz="4"/>
        </w:tblBorders>
      </w:tblPr>
      <w:tblGrid>
        <w:gridCol w:w="100"/>
        <w:gridCol w:w="100"/>
      </w:tblGrid>
      <w:tr>
        <w:trPr>
          <w:tblHeader/>
        </w:trPr>
        <w:tc>
          <w:tcPr>
            <w:tcW w:type="dxa" w:w="3000"/>
            <w:shd w:fill="1B3A6B" w:val="clear"/>
            <w:vAlign w:val="center"/>
          </w:tcPr>
          <w:p>
            <w:pPr>
              <w:spacing w:after="60" w:before="60"/>
            </w:pPr>
            <w:r>
              <w:rPr>
                <w:rFonts w:ascii="Calibri" w:cs="Calibri" w:eastAsia="Calibri" w:hAnsi="Calibri"/>
                <w:b/>
                <w:bCs/>
                <w:color w:val="FFFFFF"/>
                <w:sz w:val="20"/>
                <w:szCs w:val="20"/>
              </w:rPr>
              <w:t xml:space="preserve">Indicateur</w:t>
            </w:r>
          </w:p>
        </w:tc>
        <w:tc>
          <w:tcPr>
            <w:tcW w:type="dxa" w:w="6200"/>
            <w:shd w:fill="1B3A6B" w:val="clear"/>
            <w:vAlign w:val="center"/>
          </w:tcPr>
          <w:p>
            <w:pPr>
              <w:spacing w:after="60" w:before="60"/>
            </w:pPr>
            <w:r>
              <w:rPr>
                <w:rFonts w:ascii="Calibri" w:cs="Calibri" w:eastAsia="Calibri" w:hAnsi="Calibri"/>
                <w:b/>
                <w:bCs/>
                <w:color w:val="FFFFFF"/>
                <w:sz w:val="20"/>
                <w:szCs w:val="20"/>
              </w:rPr>
              <w:t xml:space="preserve">Valeur</w:t>
            </w:r>
          </w:p>
        </w:tc>
      </w:tr>
      <w:tr>
        <w:tc>
          <w:tcPr>
            <w:tcW w:type="dxa" w:w="3000"/>
            <w:shd w:fill="FFFFFF" w:val="clear"/>
            <w:vAlign w:val="center"/>
          </w:tcPr>
          <w:p>
            <w:pPr>
              <w:spacing w:after="40" w:before="40"/>
            </w:pPr>
            <w:r>
              <w:rPr>
                <w:rFonts w:ascii="Calibri" w:cs="Calibri" w:eastAsia="Calibri" w:hAnsi="Calibri"/>
                <w:color w:val="1F2937"/>
                <w:sz w:val="18"/>
                <w:szCs w:val="18"/>
              </w:rPr>
              <w:t xml:space="preserve">Documents testés</w:t>
            </w:r>
          </w:p>
        </w:tc>
        <w:tc>
          <w:tcPr>
            <w:tcW w:type="dxa" w:w="6200"/>
            <w:shd w:fill="FFFFFF" w:val="clear"/>
            <w:vAlign w:val="center"/>
          </w:tcPr>
          <w:p>
            <w:pPr>
              <w:spacing w:after="40" w:before="40"/>
            </w:pPr>
            <w:r>
              <w:rPr>
                <w:rFonts w:ascii="Calibri" w:cs="Calibri" w:eastAsia="Calibri" w:hAnsi="Calibri"/>
                <w:color w:val="1F2937"/>
                <w:sz w:val="18"/>
                <w:szCs w:val="18"/>
              </w:rPr>
              <w:t xml:space="preserve">223</w:t>
            </w:r>
          </w:p>
        </w:tc>
      </w:tr>
      <w:tr>
        <w:tc>
          <w:tcPr>
            <w:tcW w:type="dxa" w:w="3000"/>
            <w:shd w:fill="EEF2F7" w:val="clear"/>
            <w:vAlign w:val="center"/>
          </w:tcPr>
          <w:p>
            <w:pPr>
              <w:spacing w:after="40" w:before="40"/>
            </w:pPr>
            <w:r>
              <w:rPr>
                <w:rFonts w:ascii="Calibri" w:cs="Calibri" w:eastAsia="Calibri" w:hAnsi="Calibri"/>
                <w:color w:val="1F2937"/>
                <w:sz w:val="18"/>
                <w:szCs w:val="18"/>
              </w:rPr>
              <w:t xml:space="preserve">Bloquant(s)</w:t>
            </w:r>
          </w:p>
        </w:tc>
        <w:tc>
          <w:tcPr>
            <w:tcW w:type="dxa" w:w="6200"/>
            <w:shd w:fill="EEF2F7" w:val="clear"/>
            <w:vAlign w:val="center"/>
          </w:tcPr>
          <w:p>
            <w:pPr>
              <w:spacing w:after="40" w:before="40"/>
            </w:pPr>
            <w:r>
              <w:rPr>
                <w:rFonts w:ascii="Calibri" w:cs="Calibri" w:eastAsia="Calibri" w:hAnsi="Calibri"/>
                <w:color w:val="1F2937"/>
                <w:sz w:val="18"/>
                <w:szCs w:val="18"/>
              </w:rPr>
              <w:t xml:space="preserve">0</w:t>
            </w:r>
          </w:p>
        </w:tc>
      </w:tr>
      <w:tr>
        <w:tc>
          <w:tcPr>
            <w:tcW w:type="dxa" w:w="3000"/>
            <w:shd w:fill="FFFFFF" w:val="clear"/>
            <w:vAlign w:val="center"/>
          </w:tcPr>
          <w:p>
            <w:pPr>
              <w:spacing w:after="40" w:before="40"/>
            </w:pPr>
            <w:r>
              <w:rPr>
                <w:rFonts w:ascii="Calibri" w:cs="Calibri" w:eastAsia="Calibri" w:hAnsi="Calibri"/>
                <w:color w:val="1F2937"/>
                <w:sz w:val="18"/>
                <w:szCs w:val="18"/>
              </w:rPr>
              <w:t xml:space="preserve">Décompte exit 0 / 1 / 2</w:t>
            </w:r>
          </w:p>
        </w:tc>
        <w:tc>
          <w:tcPr>
            <w:tcW w:type="dxa" w:w="6200"/>
            <w:shd w:fill="FFFFFF" w:val="clear"/>
            <w:vAlign w:val="center"/>
          </w:tcPr>
          <w:p>
            <w:pPr>
              <w:spacing w:after="40" w:before="40"/>
            </w:pPr>
            <w:r>
              <w:rPr>
                <w:rFonts w:ascii="Calibri" w:cs="Calibri" w:eastAsia="Calibri" w:hAnsi="Calibri"/>
                <w:color w:val="1F2937"/>
                <w:sz w:val="18"/>
                <w:szCs w:val="18"/>
              </w:rPr>
              <w:t xml:space="preserve">exit 0 : 51 · exit 1 : 2 · exit 2 : 33</w:t>
            </w:r>
          </w:p>
        </w:tc>
      </w:tr>
      <w:tr>
        <w:tc>
          <w:tcPr>
            <w:tcW w:type="dxa" w:w="3000"/>
            <w:shd w:fill="EEF2F7" w:val="clear"/>
            <w:vAlign w:val="center"/>
          </w:tcPr>
          <w:p>
            <w:pPr>
              <w:spacing w:after="40" w:before="40"/>
            </w:pPr>
            <w:r>
              <w:rPr>
                <w:rFonts w:ascii="Calibri" w:cs="Calibri" w:eastAsia="Calibri" w:hAnsi="Calibri"/>
                <w:color w:val="1F2937"/>
                <w:sz w:val="18"/>
                <w:szCs w:val="18"/>
              </w:rPr>
              <w:t xml:space="preserve">Diff avec référence</w:t>
            </w:r>
          </w:p>
        </w:tc>
        <w:tc>
          <w:tcPr>
            <w:tcW w:type="dxa" w:w="6200"/>
            <w:shd w:fill="EEF2F7" w:val="clear"/>
            <w:vAlign w:val="center"/>
          </w:tcPr>
          <w:p>
            <w:pPr>
              <w:spacing w:after="40" w:before="40"/>
            </w:pPr>
            <w:r>
              <w:rPr>
                <w:rFonts w:ascii="Calibri" w:cs="Calibri" w:eastAsia="Calibri" w:hAnsi="Calibri"/>
                <w:color w:val="1F2937"/>
                <w:sz w:val="18"/>
                <w:szCs w:val="18"/>
              </w:rPr>
              <w:t xml:space="preserve">✓ aucun verdict n'a changé</w:t>
            </w:r>
          </w:p>
        </w:tc>
      </w:tr>
      <w:tr>
        <w:tc>
          <w:tcPr>
            <w:tcW w:type="dxa" w:w="3000"/>
            <w:shd w:fill="FFFFFF" w:val="clear"/>
            <w:vAlign w:val="center"/>
          </w:tcPr>
          <w:p>
            <w:pPr>
              <w:spacing w:after="40" w:before="40"/>
            </w:pPr>
            <w:r>
              <w:rPr>
                <w:rFonts w:ascii="Calibri" w:cs="Calibri" w:eastAsia="Calibri" w:hAnsi="Calibri"/>
                <w:color w:val="1F2937"/>
                <w:sz w:val="18"/>
                <w:szCs w:val="18"/>
              </w:rPr>
              <w:t xml:space="preserve">Témoins d'avant correction (exit 1)</w:t>
            </w:r>
          </w:p>
        </w:tc>
        <w:tc>
          <w:tcPr>
            <w:tcW w:type="dxa" w:w="6200"/>
            <w:shd w:fill="FFFFFF" w:val="clear"/>
            <w:vAlign w:val="center"/>
          </w:tcPr>
          <w:p>
            <w:pPr>
              <w:spacing w:after="40" w:before="40"/>
            </w:pPr>
            <w:r>
              <w:rPr>
                <w:rFonts w:ascii="Calibri" w:cs="Calibri" w:eastAsia="Calibri" w:hAnsi="Calibri"/>
                <w:color w:val="1F2937"/>
                <w:sz w:val="18"/>
                <w:szCs w:val="18"/>
              </w:rPr>
              <w:t xml:space="preserve">✓ 14/14</w:t>
            </w:r>
          </w:p>
        </w:tc>
      </w:tr>
      <w:tr>
        <w:tc>
          <w:tcPr>
            <w:tcW w:type="dxa" w:w="3000"/>
            <w:shd w:fill="EEF2F7" w:val="clear"/>
            <w:vAlign w:val="center"/>
          </w:tcPr>
          <w:p>
            <w:pPr>
              <w:spacing w:after="40" w:before="40"/>
            </w:pPr>
            <w:r>
              <w:rPr>
                <w:rFonts w:ascii="Calibri" w:cs="Calibri" w:eastAsia="Calibri" w:hAnsi="Calibri"/>
                <w:color w:val="1F2937"/>
                <w:sz w:val="18"/>
                <w:szCs w:val="18"/>
              </w:rPr>
              <w:t xml:space="preserve">Témoins attributions complets (exit 0)</w:t>
            </w:r>
          </w:p>
        </w:tc>
        <w:tc>
          <w:tcPr>
            <w:tcW w:type="dxa" w:w="6200"/>
            <w:shd w:fill="EEF2F7" w:val="clear"/>
            <w:vAlign w:val="center"/>
          </w:tcPr>
          <w:p>
            <w:pPr>
              <w:spacing w:after="40" w:before="40"/>
            </w:pPr>
            <w:r>
              <w:rPr>
                <w:rFonts w:ascii="Calibri" w:cs="Calibri" w:eastAsia="Calibri" w:hAnsi="Calibri"/>
                <w:color w:val="1F2937"/>
                <w:sz w:val="18"/>
                <w:szCs w:val="18"/>
              </w:rPr>
              <w:t xml:space="preserve">✓ stoicisme_14 · appli-ia_07 · placement-financier_14</w:t>
            </w:r>
          </w:p>
        </w:tc>
      </w:tr>
      <w:tr>
        <w:tc>
          <w:tcPr>
            <w:tcW w:type="dxa" w:w="3000"/>
            <w:shd w:fill="FFFFFF" w:val="clear"/>
            <w:vAlign w:val="center"/>
          </w:tcPr>
          <w:p>
            <w:pPr>
              <w:spacing w:after="40" w:before="40"/>
            </w:pPr>
            <w:r>
              <w:rPr>
                <w:rFonts w:ascii="Calibri" w:cs="Calibri" w:eastAsia="Calibri" w:hAnsi="Calibri"/>
                <w:color w:val="1F2937"/>
                <w:sz w:val="18"/>
                <w:szCs w:val="18"/>
              </w:rPr>
              <w:t xml:space="preserve">Témoin attributions avant correction</w:t>
            </w:r>
          </w:p>
        </w:tc>
        <w:tc>
          <w:tcPr>
            <w:tcW w:type="dxa" w:w="6200"/>
            <w:shd w:fill="FFFFFF" w:val="clear"/>
            <w:vAlign w:val="center"/>
          </w:tcPr>
          <w:p>
            <w:pPr>
              <w:spacing w:after="40" w:before="40"/>
            </w:pPr>
            <w:r>
              <w:rPr>
                <w:rFonts w:ascii="Calibri" w:cs="Calibri" w:eastAsia="Calibri" w:hAnsi="Calibri"/>
                <w:color w:val="1F2937"/>
                <w:sz w:val="18"/>
                <w:szCs w:val="18"/>
              </w:rPr>
              <w:t xml:space="preserve">✓ exit 1 — 2026-09-13_veille_imac.docx (MAL ATTRIBUEE : All signs point to…)</w:t>
            </w:r>
          </w:p>
        </w:tc>
      </w:tr>
      <w:tr>
        <w:tc>
          <w:tcPr>
            <w:tcW w:type="dxa" w:w="3000"/>
            <w:shd w:fill="EEF2F7" w:val="clear"/>
            <w:vAlign w:val="center"/>
          </w:tcPr>
          <w:p>
            <w:pPr>
              <w:spacing w:after="40" w:before="40"/>
            </w:pPr>
            <w:r>
              <w:rPr>
                <w:rFonts w:ascii="Calibri" w:cs="Calibri" w:eastAsia="Calibri" w:hAnsi="Calibri"/>
                <w:color w:val="1F2937"/>
                <w:sz w:val="18"/>
                <w:szCs w:val="18"/>
              </w:rPr>
              <w:t xml:space="preserve">Verdict final</w:t>
            </w:r>
          </w:p>
        </w:tc>
        <w:tc>
          <w:tcPr>
            <w:tcW w:type="dxa" w:w="6200"/>
            <w:shd w:fill="EEF2F7" w:val="clear"/>
            <w:vAlign w:val="center"/>
          </w:tcPr>
          <w:p>
            <w:pPr>
              <w:spacing w:after="40" w:before="40"/>
            </w:pPr>
            <w:r>
              <w:rPr>
                <w:rFonts w:ascii="Calibri" w:cs="Calibri" w:eastAsia="Calibri" w:hAnsi="Calibri"/>
                <w:color w:val="1F2937"/>
                <w:sz w:val="18"/>
                <w:szCs w:val="18"/>
              </w:rPr>
              <w:t xml:space="preserve">▶ Terminé — exit 0</w:t>
            </w:r>
          </w:p>
        </w:tc>
      </w:tr>
    </w:tbl>
    <w:p>
      <w:pPr>
        <w:spacing w:after="120"/>
      </w:pPr>
    </w:p>
    <w:p>
      <w:pPr>
        <w:spacing w:after="80" w:before="200"/>
      </w:pPr>
      <w:r>
        <w:rPr>
          <w:rFonts w:ascii="Calibri" w:cs="Calibri" w:eastAsia="Calibri" w:hAnsi="Calibri"/>
          <w:b/>
          <w:bCs/>
          <w:color w:val="1B3A6B"/>
          <w:sz w:val="28"/>
          <w:szCs w:val="28"/>
        </w:rPr>
        <w:t xml:space="preserve">✅ Vérifications passées</w:t>
      </w:r>
    </w:p>
    <w:p>
      <w:pPr>
        <w:spacing w:after="60"/>
      </w:pPr>
      <w:r>
        <w:rPr>
          <w:rFonts w:ascii="Calibri" w:cs="Calibri" w:eastAsia="Calibri" w:hAnsi="Calibri"/>
          <w:color w:val="1F2937"/>
          <w:sz w:val="22"/>
          <w:szCs w:val="22"/>
        </w:rPr>
        <w:t xml:space="preserve">Liens (contrôle_attributions + curl) :</w:t>
      </w:r>
    </w:p>
    <w:p>
      <w:pPr>
        <w:pStyle w:val="ListParagraph"/>
        <w:numPr>
          <w:ilvl w:val="0"/>
          <w:numId w:val="1"/>
        </w:numPr>
        <w:spacing w:after="40"/>
      </w:pPr>
      <w:r>
        <w:rPr>
          <w:rFonts w:ascii="Calibri" w:cs="Calibri" w:eastAsia="Calibri" w:hAnsi="Calibri"/>
          <w:color w:val="1F2937"/>
          <w:sz w:val="22"/>
          <w:szCs w:val="22"/>
        </w:rPr>
        <w:t xml:space="preserve">revenus-passifs_08 — 10/10 liens répondus ; Stripe 1,5 % + 0,25 € EEE standard présent sur stripe.com/fr/pricing ; OVH 1,59 €/2,59 €/2,99 €/5,99 € présents sur ovhcloud.com ; Mailchimp 38 230 car. utiles (correction déclarée) ; Ghost 16 415 car. utiles.</w:t>
      </w:r>
    </w:p>
    <w:p>
      <w:pPr>
        <w:pStyle w:val="ListParagraph"/>
        <w:numPr>
          <w:ilvl w:val="0"/>
          <w:numId w:val="1"/>
        </w:numPr>
        <w:spacing w:after="40"/>
      </w:pPr>
      <w:r>
        <w:rPr>
          <w:rFonts w:ascii="Calibri" w:cs="Calibri" w:eastAsia="Calibri" w:hAnsi="Calibri"/>
          <w:color w:val="1F2937"/>
          <w:sz w:val="22"/>
          <w:szCs w:val="22"/>
        </w:rPr>
        <w:t xml:space="preserve">placement-financier_14 — 6/6 liens répondus ; page AMF (7 722 car.) porte bien les deux dates (2027 nouveaux mandats, 2028 mandats existants) ; citation La Finance Pour Tous « Frais d'arbitrage : entre 0 % et 1 % » verbatim ; ABE Infoservice 22 051 car. (3 profils gestion à horizon confirmés).</w:t>
      </w:r>
    </w:p>
    <w:p>
      <w:pPr>
        <w:pStyle w:val="ListParagraph"/>
        <w:numPr>
          <w:ilvl w:val="0"/>
          <w:numId w:val="1"/>
        </w:numPr>
        <w:spacing w:after="40"/>
      </w:pPr>
      <w:r>
        <w:rPr>
          <w:rFonts w:ascii="Calibri" w:cs="Calibri" w:eastAsia="Calibri" w:hAnsi="Calibri"/>
          <w:color w:val="1F2937"/>
          <w:sz w:val="22"/>
          <w:szCs w:val="22"/>
        </w:rPr>
        <w:t xml:space="preserve">appli-ia_07 — 5/5 liens répondus ; citation sqlite.org verbatim « SQLite does not compete with client/server databases » ; better-sqlite3 API GitHub 35 036 car.</w:t>
      </w:r>
    </w:p>
    <w:p>
      <w:pPr>
        <w:pStyle w:val="ListParagraph"/>
        <w:numPr>
          <w:ilvl w:val="0"/>
          <w:numId w:val="1"/>
        </w:numPr>
        <w:spacing w:after="40"/>
      </w:pPr>
      <w:r>
        <w:rPr>
          <w:rFonts w:ascii="Calibri" w:cs="Calibri" w:eastAsia="Calibri" w:hAnsi="Calibri"/>
          <w:color w:val="1F2937"/>
          <w:sz w:val="22"/>
          <w:szCs w:val="22"/>
        </w:rPr>
        <w:t xml:space="preserve">stoicisme_14 — 6/6 liens répondus ; 4 citations anglaises appariées (SEP, Wikipedia Stoic Physics, Diogène Laërce × 2) ; toutes sources &gt; 50 000 car.</w:t>
      </w:r>
    </w:p>
    <w:p>
      <w:pPr>
        <w:pStyle w:val="ListParagraph"/>
        <w:numPr>
          <w:ilvl w:val="0"/>
          <w:numId w:val="1"/>
        </w:numPr>
        <w:spacing w:after="40"/>
      </w:pPr>
      <w:r>
        <w:rPr>
          <w:rFonts w:ascii="Calibri" w:cs="Calibri" w:eastAsia="Calibri" w:hAnsi="Calibri"/>
          <w:color w:val="1F2937"/>
          <w:sz w:val="22"/>
          <w:szCs w:val="22"/>
        </w:rPr>
        <w:t xml:space="preserve">astrologie-karmique_06 — 7/7 liens répondus ; IMCCE et NASA lus.</w:t>
      </w:r>
    </w:p>
    <w:p>
      <w:pPr>
        <w:pStyle w:val="ListParagraph"/>
        <w:numPr>
          <w:ilvl w:val="0"/>
          <w:numId w:val="1"/>
        </w:numPr>
        <w:spacing w:after="40"/>
      </w:pPr>
      <w:r>
        <w:rPr>
          <w:rFonts w:ascii="Calibri" w:cs="Calibri" w:eastAsia="Calibri" w:hAnsi="Calibri"/>
          <w:color w:val="1F2937"/>
          <w:sz w:val="22"/>
          <w:szCs w:val="22"/>
        </w:rPr>
        <w:t xml:space="preserve">enneagramme_15 — 5/5 liens répondus ; psychologytoday.com/us/basics/enneagram déclaré ⛔ 404 dans le document, non cité.</w:t>
      </w:r>
    </w:p>
    <w:p>
      <w:pPr>
        <w:pStyle w:val="ListParagraph"/>
        <w:numPr>
          <w:ilvl w:val="0"/>
          <w:numId w:val="1"/>
        </w:numPr>
        <w:spacing w:after="40"/>
      </w:pPr>
      <w:r>
        <w:rPr>
          <w:rFonts w:ascii="Calibri" w:cs="Calibri" w:eastAsia="Calibri" w:hAnsi="Calibri"/>
          <w:color w:val="1F2937"/>
          <w:sz w:val="22"/>
          <w:szCs w:val="22"/>
        </w:rPr>
        <w:t xml:space="preserve">dzogchen_15 — 6/9 lus (3 × 403 déclarés dans le document) ; 2 citations anglaises appariées sur Wikipedia/Longchenpa ; dates 1308/1363/1364 vérifiées.</w:t>
      </w:r>
    </w:p>
    <w:p>
      <w:pPr>
        <w:pStyle w:val="ListParagraph"/>
        <w:numPr>
          <w:ilvl w:val="0"/>
          <w:numId w:val="1"/>
        </w:numPr>
        <w:spacing w:after="40"/>
      </w:pPr>
      <w:r>
        <w:rPr>
          <w:rFonts w:ascii="Calibri" w:cs="Calibri" w:eastAsia="Calibri" w:hAnsi="Calibri"/>
          <w:color w:val="1F2937"/>
          <w:sz w:val="22"/>
          <w:szCs w:val="22"/>
        </w:rPr>
        <w:t xml:space="preserve">hypnose_13 — 5/5 liens répondus ; 2 citations anglaises PMC vérifiées.</w:t>
      </w:r>
    </w:p>
    <w:p>
      <w:pPr>
        <w:pStyle w:val="ListParagraph"/>
        <w:numPr>
          <w:ilvl w:val="0"/>
          <w:numId w:val="1"/>
        </w:numPr>
        <w:spacing w:after="40"/>
      </w:pPr>
      <w:r>
        <w:rPr>
          <w:rFonts w:ascii="Calibri" w:cs="Calibri" w:eastAsia="Calibri" w:hAnsi="Calibri"/>
          <w:color w:val="1F2937"/>
          <w:sz w:val="22"/>
          <w:szCs w:val="22"/>
        </w:rPr>
        <w:t xml:space="preserve">psychopathologie_15 — 7/8 lus (PDF HAS confirmé existant) ; 3114.fr 4 634 car. ; Merck Manuals 72 733 car.</w:t>
      </w:r>
    </w:p>
    <w:p>
      <w:pPr>
        <w:pStyle w:val="ListParagraph"/>
        <w:numPr>
          <w:ilvl w:val="0"/>
          <w:numId w:val="1"/>
        </w:numPr>
        <w:spacing w:after="40"/>
      </w:pPr>
      <w:r>
        <w:rPr>
          <w:rFonts w:ascii="Calibri" w:cs="Calibri" w:eastAsia="Calibri" w:hAnsi="Calibri"/>
          <w:color w:val="1F2937"/>
          <w:sz w:val="22"/>
          <w:szCs w:val="22"/>
        </w:rPr>
        <w:t xml:space="preserve">psychopathologie_14 — 4/5 lus (PDF HAS confirmé existant) ; DOI 10.1371/journal.pmen.0000531 validé.</w:t>
      </w:r>
    </w:p>
    <w:p>
      <w:pPr>
        <w:pStyle w:val="ListParagraph"/>
        <w:numPr>
          <w:ilvl w:val="0"/>
          <w:numId w:val="1"/>
        </w:numPr>
        <w:spacing w:after="40"/>
      </w:pPr>
      <w:r>
        <w:rPr>
          <w:rFonts w:ascii="Calibri" w:cs="Calibri" w:eastAsia="Calibri" w:hAnsi="Calibri"/>
          <w:color w:val="1F2937"/>
          <w:sz w:val="22"/>
          <w:szCs w:val="22"/>
        </w:rPr>
        <w:t xml:space="preserve">revenus-passifs_07 — 9/10 lus (economie.gouv.fr 403) ; Rockingweb 29 272 + 18 282 car. ; service-public.fr 50 664 car.</w:t>
      </w:r>
    </w:p>
    <w:p>
      <w:pPr>
        <w:pStyle w:val="ListParagraph"/>
        <w:numPr>
          <w:ilvl w:val="0"/>
          <w:numId w:val="1"/>
        </w:numPr>
        <w:spacing w:after="40"/>
      </w:pPr>
      <w:r>
        <w:rPr>
          <w:rFonts w:ascii="Calibri" w:cs="Calibri" w:eastAsia="Calibri" w:hAnsi="Calibri"/>
          <w:color w:val="1F2937"/>
          <w:sz w:val="22"/>
          <w:szCs w:val="22"/>
        </w:rPr>
        <w:t xml:space="preserve">SERAFIN-PH 09/09 — 2/2 liens répondus ; décompte COHÉRENT (2/3 sources, 0 actualité) ; 86 %/90 % recueil 2025 présents ; dates comités stratégiques nov. 2025 et mars 2026 présentes.</w:t>
      </w:r>
    </w:p>
    <w:p>
      <w:pPr>
        <w:pStyle w:val="ListParagraph"/>
        <w:numPr>
          <w:ilvl w:val="0"/>
          <w:numId w:val="1"/>
        </w:numPr>
        <w:spacing w:after="40"/>
      </w:pPr>
      <w:r>
        <w:rPr>
          <w:rFonts w:ascii="Calibri" w:cs="Calibri" w:eastAsia="Calibri" w:hAnsi="Calibri"/>
          <w:color w:val="1F2937"/>
          <w:sz w:val="22"/>
          <w:szCs w:val="22"/>
        </w:rPr>
        <w:t xml:space="preserve">AI-Act 11/09 — 12/13 lus (consilium.europa.eu 403 déclaré) ; EUR-Lex 166 892 car. (règl. 2026/1744 vérifié) ; CNIL EXTIA 300 000 € sur page CNIL ; Hôpital Loire 500 000 € sur page CNIL ; 2 titres IAPP verbatim ; décompte COHÉRENT (11/13).</w:t>
      </w:r>
    </w:p>
    <w:p>
      <w:pPr>
        <w:pStyle w:val="ListParagraph"/>
        <w:numPr>
          <w:ilvl w:val="0"/>
          <w:numId w:val="1"/>
        </w:numPr>
        <w:spacing w:after="40"/>
      </w:pPr>
      <w:r>
        <w:rPr>
          <w:rFonts w:ascii="Calibri" w:cs="Calibri" w:eastAsia="Calibri" w:hAnsi="Calibri"/>
          <w:color w:val="1F2937"/>
          <w:sz w:val="22"/>
          <w:szCs w:val="22"/>
        </w:rPr>
        <w:t xml:space="preserve">iMac 06/09 — 9/11 lus (apple.com × 2 timeout déclarés) ; 1 499 €/1 799 € présents sur consomac.fr ; décompte COHÉRENT (9/14).</w:t>
      </w:r>
    </w:p>
    <w:p>
      <w:pPr>
        <w:pStyle w:val="ListParagraph"/>
        <w:numPr>
          <w:ilvl w:val="0"/>
          <w:numId w:val="1"/>
        </w:numPr>
        <w:spacing w:after="40"/>
      </w:pPr>
      <w:r>
        <w:rPr>
          <w:rFonts w:ascii="Calibri" w:cs="Calibri" w:eastAsia="Calibri" w:hAnsi="Calibri"/>
          <w:color w:val="1F2937"/>
          <w:sz w:val="22"/>
          <w:szCs w:val="22"/>
        </w:rPr>
        <w:t xml:space="preserve">iMac 13/09 — 10/11 lus (apple.com/refurb timeout déclaré) ; 5 citations Gurman appariées aux bonnes pages (corrections déclarées) ; décompte COHÉRENT (10/13).</w:t>
      </w:r>
    </w:p>
    <w:p>
      <w:pPr>
        <w:spacing w:after="60"/>
      </w:pPr>
      <w:r>
        <w:rPr>
          <w:rFonts w:ascii="Calibri" w:cs="Calibri" w:eastAsia="Calibri" w:hAnsi="Calibri"/>
          <w:color w:val="1F2937"/>
          <w:sz w:val="22"/>
          <w:szCs w:val="22"/>
        </w:rPr>
        <w:t xml:space="preserve">Chiffres officiels :</w:t>
      </w:r>
    </w:p>
    <w:p>
      <w:pPr>
        <w:pStyle w:val="ListParagraph"/>
        <w:numPr>
          <w:ilvl w:val="0"/>
          <w:numId w:val="1"/>
        </w:numPr>
        <w:spacing w:after="40"/>
      </w:pPr>
      <w:r>
        <w:rPr>
          <w:rFonts w:ascii="Calibri" w:cs="Calibri" w:eastAsia="Calibri" w:hAnsi="Calibri"/>
          <w:color w:val="1F2937"/>
          <w:sz w:val="22"/>
          <w:szCs w:val="22"/>
        </w:rPr>
        <w:t xml:space="preserve">Aucun taux réglementaire officiel (PFU, Livret A, SMIC, plafonds fiscaux) n'est présent dans les documents cette semaine. Les leçons finance utilisent exclusivement des taux fictifs et illustratifs (explicitement déclarés), ou des tarifs d'éditeurs privés vérifiés à la source le jour même.</w:t>
      </w:r>
    </w:p>
    <w:p>
      <w:pPr>
        <w:pStyle w:val="ListParagraph"/>
        <w:numPr>
          <w:ilvl w:val="0"/>
          <w:numId w:val="1"/>
        </w:numPr>
        <w:spacing w:after="40"/>
      </w:pPr>
      <w:r>
        <w:rPr>
          <w:rFonts w:ascii="Calibri" w:cs="Calibri" w:eastAsia="Calibri" w:hAnsi="Calibri"/>
          <w:color w:val="1F2937"/>
          <w:sz w:val="22"/>
          <w:szCs w:val="22"/>
        </w:rPr>
        <w:t xml:space="preserve">Frais d'arbitrage 0 %-1 % (La Finance Pour Tous) : verbatim et daté 28/07/2025 ✓. Dates AMF commissions de mouvement (2027/2028) : vérifiées sur amf-france.org ✓.</w:t>
      </w:r>
    </w:p>
    <w:p>
      <w:pPr>
        <w:pStyle w:val="ListParagraph"/>
        <w:numPr>
          <w:ilvl w:val="0"/>
          <w:numId w:val="1"/>
        </w:numPr>
        <w:spacing w:after="40"/>
      </w:pPr>
      <w:r>
        <w:rPr>
          <w:rFonts w:ascii="Calibri" w:cs="Calibri" w:eastAsia="Calibri" w:hAnsi="Calibri"/>
          <w:color w:val="1F2937"/>
          <w:sz w:val="22"/>
          <w:szCs w:val="22"/>
        </w:rPr>
        <w:t xml:space="preserve">Calculs revenus-passifs_08 : LemonSqueezy 5,32 € et Gumroad 10,17 € sur 97 € ✓ (1 $ × 0,93 = 0,465 ≈ 0,47 €) ; seuils OVH Perso 5 ventes/mois au renouvellement ✓.</w:t>
      </w:r>
    </w:p>
    <w:p>
      <w:pPr>
        <w:pStyle w:val="ListParagraph"/>
        <w:numPr>
          <w:ilvl w:val="0"/>
          <w:numId w:val="1"/>
        </w:numPr>
        <w:spacing w:after="40"/>
      </w:pPr>
      <w:r>
        <w:rPr>
          <w:rFonts w:ascii="Calibri" w:cs="Calibri" w:eastAsia="Calibri" w:hAnsi="Calibri"/>
          <w:color w:val="1F2937"/>
          <w:sz w:val="22"/>
          <w:szCs w:val="22"/>
        </w:rPr>
        <w:t xml:space="preserve">Calcul placement-financier_14 : (1,028)^8 = 1,2472 → 37 417 € ✓ (30 000 × 1,2472 = 37 416 €, arrondi à 37 417 €).</w:t>
      </w:r>
    </w:p>
    <w:p>
      <w:pPr>
        <w:spacing w:after="60"/>
      </w:pPr>
      <w:r>
        <w:rPr>
          <w:rFonts w:ascii="Calibri" w:cs="Calibri" w:eastAsia="Calibri" w:hAnsi="Calibri"/>
          <w:color w:val="1F2937"/>
          <w:sz w:val="22"/>
          <w:szCs w:val="22"/>
        </w:rPr>
        <w:t xml:space="preserve">Fenêtres temporelles :</w:t>
      </w:r>
    </w:p>
    <w:p>
      <w:pPr>
        <w:pStyle w:val="ListParagraph"/>
        <w:numPr>
          <w:ilvl w:val="0"/>
          <w:numId w:val="1"/>
        </w:numPr>
        <w:spacing w:after="40"/>
      </w:pPr>
      <w:r>
        <w:rPr>
          <w:rFonts w:ascii="Calibri" w:cs="Calibri" w:eastAsia="Calibri" w:hAnsi="Calibri"/>
          <w:color w:val="1F2937"/>
          <w:sz w:val="22"/>
          <w:szCs w:val="22"/>
        </w:rPr>
        <w:t xml:space="preserve">SERAFIN-PH 09/09 : semaine creuse honnêtement déclarée, tous rappels explicitement datés hors fenêtre ✓.</w:t>
      </w:r>
    </w:p>
    <w:p>
      <w:pPr>
        <w:pStyle w:val="ListParagraph"/>
        <w:numPr>
          <w:ilvl w:val="0"/>
          <w:numId w:val="1"/>
        </w:numPr>
        <w:spacing w:after="40"/>
      </w:pPr>
      <w:r>
        <w:rPr>
          <w:rFonts w:ascii="Calibri" w:cs="Calibri" w:eastAsia="Calibri" w:hAnsi="Calibri"/>
          <w:color w:val="1F2937"/>
          <w:sz w:val="22"/>
          <w:szCs w:val="22"/>
        </w:rPr>
        <w:t xml:space="preserve">AI-Act 11/09 : 3 actualités dans la fenêtre 04-11/09 ; sanction Hôpital Loire (03/09) déclarée explicitement hors fenêtre stricte ✓.</w:t>
      </w:r>
    </w:p>
    <w:p>
      <w:pPr>
        <w:pStyle w:val="ListParagraph"/>
        <w:numPr>
          <w:ilvl w:val="0"/>
          <w:numId w:val="1"/>
        </w:numPr>
        <w:spacing w:after="40"/>
      </w:pPr>
      <w:r>
        <w:rPr>
          <w:rFonts w:ascii="Calibri" w:cs="Calibri" w:eastAsia="Calibri" w:hAnsi="Calibri"/>
          <w:color w:val="1F2937"/>
          <w:sz w:val="22"/>
          <w:szCs w:val="22"/>
        </w:rPr>
        <w:t xml:space="preserve">iMac 06/09 : sources MacRumors 25/08, 9to5Mac 23/08 datées explicitement ✓. iMac 13/09 : idem ✓.</w:t>
      </w:r>
    </w:p>
    <w:p>
      <w:pPr>
        <w:spacing w:after="80"/>
      </w:pPr>
    </w:p>
    <w:p>
      <w:pPr>
        <w:spacing w:after="80" w:before="200"/>
      </w:pPr>
      <w:r>
        <w:rPr>
          <w:rFonts w:ascii="Calibri" w:cs="Calibri" w:eastAsia="Calibri" w:hAnsi="Calibri"/>
          <w:b/>
          <w:bCs/>
          <w:color w:val="1B3A6B"/>
          <w:sz w:val="28"/>
          <w:szCs w:val="28"/>
        </w:rPr>
        <w:t xml:space="preserve">🔍 Non vérifiable</w:t>
      </w:r>
    </w:p>
    <w:p>
      <w:pPr>
        <w:spacing w:after="60"/>
      </w:pPr>
      <w:r>
        <w:rPr>
          <w:rFonts w:ascii="Calibri" w:cs="Calibri" w:eastAsia="Calibri" w:hAnsi="Calibri"/>
          <w:color w:val="1F2937"/>
          <w:sz w:val="22"/>
          <w:szCs w:val="22"/>
        </w:rPr>
        <w:t xml:space="preserve">Les éléments suivants n'ont pas pu être contrôlés mécaniquement :</w:t>
      </w:r>
    </w:p>
    <w:p>
      <w:pPr>
        <w:pStyle w:val="ListParagraph"/>
        <w:numPr>
          <w:ilvl w:val="0"/>
          <w:numId w:val="1"/>
        </w:numPr>
        <w:spacing w:after="40"/>
      </w:pPr>
      <w:r>
        <w:rPr>
          <w:rFonts w:ascii="Calibri" w:cs="Calibri" w:eastAsia="Calibri" w:hAnsi="Calibri"/>
          <w:color w:val="1F2937"/>
          <w:sz w:val="22"/>
          <w:szCs w:val="22"/>
        </w:rPr>
        <w:t xml:space="preserve">Prix Fnac 1 689 € (veille iMac 13/09) — absent de la page consomac.fr aspirée ; comparateur temps réel, prix peuvent avoir évolué.</w:t>
      </w:r>
    </w:p>
    <w:p>
      <w:pPr>
        <w:pStyle w:val="ListParagraph"/>
        <w:numPr>
          <w:ilvl w:val="0"/>
          <w:numId w:val="1"/>
        </w:numPr>
        <w:spacing w:after="40"/>
      </w:pPr>
      <w:r>
        <w:rPr>
          <w:rFonts w:ascii="Calibri" w:cs="Calibri" w:eastAsia="Calibri" w:hAnsi="Calibri"/>
          <w:color w:val="1F2937"/>
          <w:sz w:val="22"/>
          <w:szCs w:val="22"/>
        </w:rPr>
        <w:t xml:space="preserve">Pages encyclopediaofbuddhism.org (dzogchen_15) — 202 mais 1 car. utile (façade JS) ; contenu réel non accessible en headless.</w:t>
      </w:r>
    </w:p>
    <w:p>
      <w:pPr>
        <w:pStyle w:val="ListParagraph"/>
        <w:numPr>
          <w:ilvl w:val="0"/>
          <w:numId w:val="1"/>
        </w:numPr>
        <w:spacing w:after="40"/>
      </w:pPr>
      <w:r>
        <w:rPr>
          <w:rFonts w:ascii="Calibri" w:cs="Calibri" w:eastAsia="Calibri" w:hAnsi="Calibri"/>
          <w:color w:val="1F2937"/>
          <w:sz w:val="22"/>
          <w:szCs w:val="22"/>
        </w:rPr>
        <w:t xml:space="preserve">Contenu des PDFs HAS (recommandations insomnie 2006, conduites suicidaires 2021) et AMF (arnaques) — formats non analysables par controle_attributions.py.</w:t>
      </w:r>
    </w:p>
    <w:p>
      <w:pPr>
        <w:pStyle w:val="ListParagraph"/>
        <w:numPr>
          <w:ilvl w:val="0"/>
          <w:numId w:val="1"/>
        </w:numPr>
        <w:spacing w:after="40"/>
      </w:pPr>
      <w:r>
        <w:rPr>
          <w:rFonts w:ascii="Calibri" w:cs="Calibri" w:eastAsia="Calibri" w:hAnsi="Calibri"/>
          <w:color w:val="1F2937"/>
          <w:sz w:val="22"/>
          <w:szCs w:val="22"/>
        </w:rPr>
        <w:t xml:space="preserve">Pages 403 inaccessibles headless, déclarées dans les documents : rigpawiki.org × 2, buddhanature.tsadra.org (dzogchen_15), consilium.europa.eu (ai-act), economie.gouv.fr (revenus-passifs_07).</w:t>
      </w:r>
    </w:p>
    <w:p>
      <w:pPr>
        <w:pStyle w:val="ListParagraph"/>
        <w:numPr>
          <w:ilvl w:val="0"/>
          <w:numId w:val="1"/>
        </w:numPr>
        <w:spacing w:after="40"/>
      </w:pPr>
      <w:r>
        <w:rPr>
          <w:rFonts w:ascii="Calibri" w:cs="Calibri" w:eastAsia="Calibri" w:hAnsi="Calibri"/>
          <w:color w:val="1F2937"/>
          <w:sz w:val="22"/>
          <w:szCs w:val="22"/>
        </w:rPr>
        <w:t xml:space="preserve">Pages apple.com/shop (timeout SSL 000) — déclarées ⛔ dans les veilles iMac.</w:t>
      </w:r>
    </w:p>
    <w:p>
      <w:pPr>
        <w:pStyle w:val="ListParagraph"/>
        <w:numPr>
          <w:ilvl w:val="0"/>
          <w:numId w:val="1"/>
        </w:numPr>
        <w:spacing w:after="40"/>
      </w:pPr>
      <w:r>
        <w:rPr>
          <w:rFonts w:ascii="Calibri" w:cs="Calibri" w:eastAsia="Calibri" w:hAnsi="Calibri"/>
          <w:color w:val="1F2937"/>
          <w:sz w:val="22"/>
          <w:szCs w:val="22"/>
        </w:rPr>
        <w:t xml:space="preserve">Encyclique « Magnificent Humanity » (Léon XIV) citée en secondaire dans veille AI-Act — non consultée directement.</w:t>
      </w:r>
    </w:p>
    <w:p>
      <w:pPr>
        <w:spacing w:after="80"/>
      </w:pPr>
    </w:p>
    <w:p>
      <w:pPr>
        <w:spacing w:after="80" w:before="200"/>
      </w:pPr>
      <w:r>
        <w:rPr>
          <w:rFonts w:ascii="Calibri" w:cs="Calibri" w:eastAsia="Calibri" w:hAnsi="Calibri"/>
          <w:b/>
          <w:bCs/>
          <w:color w:val="1B3A6B"/>
          <w:sz w:val="28"/>
          <w:szCs w:val="28"/>
        </w:rPr>
        <w:t xml:space="preserve">📊 Bilan chiffré</w:t>
      </w:r>
    </w:p>
    <w:tbl>
      <w:tblPr>
        <w:tblW w:type="dxa" w:w="9200"/>
        <w:tblBorders>
          <w:top w:val="single" w:color="D1D5DB" w:sz="1"/>
          <w:left w:val="single" w:color="D1D5DB" w:sz="1"/>
          <w:bottom w:val="single" w:color="D1D5DB" w:sz="1"/>
          <w:right w:val="single" w:color="D1D5DB" w:sz="1"/>
          <w:insideH w:val="single" w:color="auto" w:sz="4"/>
          <w:insideV w:val="single" w:color="auto" w:sz="4"/>
        </w:tblBorders>
      </w:tblPr>
      <w:tblGrid>
        <w:gridCol w:w="100"/>
        <w:gridCol w:w="100"/>
      </w:tblGrid>
      <w:tr>
        <w:trPr>
          <w:tblHeader/>
        </w:trPr>
        <w:tc>
          <w:tcPr>
            <w:tcW w:type="dxa" w:w="3500"/>
            <w:shd w:fill="1B3A6B" w:val="clear"/>
            <w:vAlign w:val="center"/>
          </w:tcPr>
          <w:p>
            <w:pPr>
              <w:spacing w:after="60" w:before="60"/>
            </w:pPr>
            <w:r>
              <w:rPr>
                <w:rFonts w:ascii="Calibri" w:cs="Calibri" w:eastAsia="Calibri" w:hAnsi="Calibri"/>
                <w:b/>
                <w:bCs/>
                <w:color w:val="FFFFFF"/>
                <w:sz w:val="20"/>
                <w:szCs w:val="20"/>
              </w:rPr>
              <w:t xml:space="preserve">Indicateur</w:t>
            </w:r>
          </w:p>
        </w:tc>
        <w:tc>
          <w:tcPr>
            <w:tcW w:type="dxa" w:w="5700"/>
            <w:shd w:fill="1B3A6B" w:val="clear"/>
            <w:vAlign w:val="center"/>
          </w:tcPr>
          <w:p>
            <w:pPr>
              <w:spacing w:after="60" w:before="60"/>
            </w:pPr>
            <w:r>
              <w:rPr>
                <w:rFonts w:ascii="Calibri" w:cs="Calibri" w:eastAsia="Calibri" w:hAnsi="Calibri"/>
                <w:b/>
                <w:bCs/>
                <w:color w:val="FFFFFF"/>
                <w:sz w:val="20"/>
                <w:szCs w:val="20"/>
              </w:rPr>
              <w:t xml:space="preserve">Valeur</w:t>
            </w:r>
          </w:p>
        </w:tc>
      </w:tr>
      <w:tr>
        <w:tc>
          <w:tcPr>
            <w:tcW w:type="dxa" w:w="3500"/>
            <w:shd w:fill="FFFFFF" w:val="clear"/>
            <w:vAlign w:val="center"/>
          </w:tcPr>
          <w:p>
            <w:pPr>
              <w:spacing w:after="40" w:before="40"/>
            </w:pPr>
            <w:r>
              <w:rPr>
                <w:rFonts w:ascii="Calibri" w:cs="Calibri" w:eastAsia="Calibri" w:hAnsi="Calibri"/>
                <w:color w:val="1F2937"/>
                <w:sz w:val="18"/>
                <w:szCs w:val="18"/>
              </w:rPr>
              <w:t xml:space="preserve">Livrables contrôlés</w:t>
            </w:r>
          </w:p>
        </w:tc>
        <w:tc>
          <w:tcPr>
            <w:tcW w:type="dxa" w:w="5700"/>
            <w:shd w:fill="FFFFFF" w:val="clear"/>
            <w:vAlign w:val="center"/>
          </w:tcPr>
          <w:p>
            <w:pPr>
              <w:spacing w:after="40" w:before="40"/>
            </w:pPr>
            <w:r>
              <w:rPr>
                <w:rFonts w:ascii="Calibri" w:cs="Calibri" w:eastAsia="Calibri" w:hAnsi="Calibri"/>
                <w:color w:val="1F2937"/>
                <w:sz w:val="18"/>
                <w:szCs w:val="18"/>
              </w:rPr>
              <w:t xml:space="preserve">15 (11 leçons, 4 veilles)</w:t>
            </w:r>
          </w:p>
        </w:tc>
      </w:tr>
      <w:tr>
        <w:tc>
          <w:tcPr>
            <w:tcW w:type="dxa" w:w="3500"/>
            <w:shd w:fill="EEF2F7" w:val="clear"/>
            <w:vAlign w:val="center"/>
          </w:tcPr>
          <w:p>
            <w:pPr>
              <w:spacing w:after="40" w:before="40"/>
            </w:pPr>
            <w:r>
              <w:rPr>
                <w:rFonts w:ascii="Calibri" w:cs="Calibri" w:eastAsia="Calibri" w:hAnsi="Calibri"/>
                <w:color w:val="1F2937"/>
                <w:sz w:val="18"/>
                <w:szCs w:val="18"/>
              </w:rPr>
              <w:t xml:space="preserve">URL déclarées (total)</w:t>
            </w:r>
          </w:p>
        </w:tc>
        <w:tc>
          <w:tcPr>
            <w:tcW w:type="dxa" w:w="5700"/>
            <w:shd w:fill="EEF2F7" w:val="clear"/>
            <w:vAlign w:val="center"/>
          </w:tcPr>
          <w:p>
            <w:pPr>
              <w:spacing w:after="40" w:before="40"/>
            </w:pPr>
            <w:r>
              <w:rPr>
                <w:rFonts w:ascii="Calibri" w:cs="Calibri" w:eastAsia="Calibri" w:hAnsi="Calibri"/>
                <w:color w:val="1F2937"/>
                <w:sz w:val="18"/>
                <w:szCs w:val="18"/>
              </w:rPr>
              <w:t xml:space="preserve">113</w:t>
            </w:r>
          </w:p>
        </w:tc>
      </w:tr>
      <w:tr>
        <w:tc>
          <w:tcPr>
            <w:tcW w:type="dxa" w:w="3500"/>
            <w:shd w:fill="FFFFFF" w:val="clear"/>
            <w:vAlign w:val="center"/>
          </w:tcPr>
          <w:p>
            <w:pPr>
              <w:spacing w:after="40" w:before="40"/>
            </w:pPr>
            <w:r>
              <w:rPr>
                <w:rFonts w:ascii="Calibri" w:cs="Calibri" w:eastAsia="Calibri" w:hAnsi="Calibri"/>
                <w:color w:val="1F2937"/>
                <w:sz w:val="18"/>
                <w:szCs w:val="18"/>
              </w:rPr>
              <w:t xml:space="preserve">URL testées (curl + aspiration)</w:t>
            </w:r>
          </w:p>
        </w:tc>
        <w:tc>
          <w:tcPr>
            <w:tcW w:type="dxa" w:w="5700"/>
            <w:shd w:fill="FFFFFF" w:val="clear"/>
            <w:vAlign w:val="center"/>
          </w:tcPr>
          <w:p>
            <w:pPr>
              <w:spacing w:after="40" w:before="40"/>
            </w:pPr>
            <w:r>
              <w:rPr>
                <w:rFonts w:ascii="Calibri" w:cs="Calibri" w:eastAsia="Calibri" w:hAnsi="Calibri"/>
                <w:color w:val="1F2937"/>
                <w:sz w:val="18"/>
                <w:szCs w:val="18"/>
              </w:rPr>
              <w:t xml:space="preserve">113</w:t>
            </w:r>
          </w:p>
        </w:tc>
      </w:tr>
      <w:tr>
        <w:tc>
          <w:tcPr>
            <w:tcW w:type="dxa" w:w="3500"/>
            <w:shd w:fill="EEF2F7" w:val="clear"/>
            <w:vAlign w:val="center"/>
          </w:tcPr>
          <w:p>
            <w:pPr>
              <w:spacing w:after="40" w:before="40"/>
            </w:pPr>
            <w:r>
              <w:rPr>
                <w:rFonts w:ascii="Calibri" w:cs="Calibri" w:eastAsia="Calibri" w:hAnsi="Calibri"/>
                <w:color w:val="1F2937"/>
                <w:sz w:val="18"/>
                <w:szCs w:val="18"/>
              </w:rPr>
              <w:t xml:space="preserve">Liens morts (404 prouvé, non déclaré)</w:t>
            </w:r>
          </w:p>
        </w:tc>
        <w:tc>
          <w:tcPr>
            <w:tcW w:type="dxa" w:w="5700"/>
            <w:shd w:fill="EEF2F7" w:val="clear"/>
            <w:vAlign w:val="center"/>
          </w:tcPr>
          <w:p>
            <w:pPr>
              <w:spacing w:after="40" w:before="40"/>
            </w:pPr>
            <w:r>
              <w:rPr>
                <w:rFonts w:ascii="Calibri" w:cs="Calibri" w:eastAsia="Calibri" w:hAnsi="Calibri"/>
                <w:color w:val="1F2937"/>
                <w:sz w:val="18"/>
                <w:szCs w:val="18"/>
              </w:rPr>
              <w:t xml:space="preserve">0</w:t>
            </w:r>
          </w:p>
        </w:tc>
      </w:tr>
      <w:tr>
        <w:tc>
          <w:tcPr>
            <w:tcW w:type="dxa" w:w="3500"/>
            <w:shd w:fill="FFFFFF" w:val="clear"/>
            <w:vAlign w:val="center"/>
          </w:tcPr>
          <w:p>
            <w:pPr>
              <w:spacing w:after="40" w:before="40"/>
            </w:pPr>
            <w:r>
              <w:rPr>
                <w:rFonts w:ascii="Calibri" w:cs="Calibri" w:eastAsia="Calibri" w:hAnsi="Calibri"/>
                <w:color w:val="1F2937"/>
                <w:sz w:val="18"/>
                <w:szCs w:val="18"/>
              </w:rPr>
              <w:t xml:space="preserve">Pages inaccessibles (403/000) déclarées dans les documents</w:t>
            </w:r>
          </w:p>
        </w:tc>
        <w:tc>
          <w:tcPr>
            <w:tcW w:type="dxa" w:w="5700"/>
            <w:shd w:fill="FFFFFF" w:val="clear"/>
            <w:vAlign w:val="center"/>
          </w:tcPr>
          <w:p>
            <w:pPr>
              <w:spacing w:after="40" w:before="40"/>
            </w:pPr>
            <w:r>
              <w:rPr>
                <w:rFonts w:ascii="Calibri" w:cs="Calibri" w:eastAsia="Calibri" w:hAnsi="Calibri"/>
                <w:color w:val="1F2937"/>
                <w:sz w:val="18"/>
                <w:szCs w:val="18"/>
              </w:rPr>
              <w:t xml:space="preserve">9</w:t>
            </w:r>
          </w:p>
        </w:tc>
      </w:tr>
      <w:tr>
        <w:tc>
          <w:tcPr>
            <w:tcW w:type="dxa" w:w="3500"/>
            <w:shd w:fill="EEF2F7" w:val="clear"/>
            <w:vAlign w:val="center"/>
          </w:tcPr>
          <w:p>
            <w:pPr>
              <w:spacing w:after="40" w:before="40"/>
            </w:pPr>
            <w:r>
              <w:rPr>
                <w:rFonts w:ascii="Calibri" w:cs="Calibri" w:eastAsia="Calibri" w:hAnsi="Calibri"/>
                <w:color w:val="1F2937"/>
                <w:sz w:val="18"/>
                <w:szCs w:val="18"/>
              </w:rPr>
              <w:t xml:space="preserve">Chiffres remontés à source primaire</w:t>
            </w:r>
          </w:p>
        </w:tc>
        <w:tc>
          <w:tcPr>
            <w:tcW w:type="dxa" w:w="5700"/>
            <w:shd w:fill="EEF2F7" w:val="clear"/>
            <w:vAlign w:val="center"/>
          </w:tcPr>
          <w:p>
            <w:pPr>
              <w:spacing w:after="40" w:before="40"/>
            </w:pPr>
            <w:r>
              <w:rPr>
                <w:rFonts w:ascii="Calibri" w:cs="Calibri" w:eastAsia="Calibri" w:hAnsi="Calibri"/>
                <w:color w:val="1F2937"/>
                <w:sz w:val="18"/>
                <w:szCs w:val="18"/>
              </w:rPr>
              <w:t xml:space="preserve">8 (Stripe × 2, OVH × 4, AMF dates × 2)</w:t>
            </w:r>
          </w:p>
        </w:tc>
      </w:tr>
      <w:tr>
        <w:tc>
          <w:tcPr>
            <w:tcW w:type="dxa" w:w="3500"/>
            <w:shd w:fill="FFFFFF" w:val="clear"/>
            <w:vAlign w:val="center"/>
          </w:tcPr>
          <w:p>
            <w:pPr>
              <w:spacing w:after="40" w:before="40"/>
            </w:pPr>
            <w:r>
              <w:rPr>
                <w:rFonts w:ascii="Calibri" w:cs="Calibri" w:eastAsia="Calibri" w:hAnsi="Calibri"/>
                <w:color w:val="1F2937"/>
                <w:sz w:val="18"/>
                <w:szCs w:val="18"/>
              </w:rPr>
              <w:t xml:space="preserve">Contrôle attributions (exit 0 / exit 3)</w:t>
            </w:r>
          </w:p>
        </w:tc>
        <w:tc>
          <w:tcPr>
            <w:tcW w:type="dxa" w:w="5700"/>
            <w:shd w:fill="FFFFFF" w:val="clear"/>
            <w:vAlign w:val="center"/>
          </w:tcPr>
          <w:p>
            <w:pPr>
              <w:spacing w:after="40" w:before="40"/>
            </w:pPr>
            <w:r>
              <w:rPr>
                <w:rFonts w:ascii="Calibri" w:cs="Calibri" w:eastAsia="Calibri" w:hAnsi="Calibri"/>
                <w:color w:val="1F2937"/>
                <w:sz w:val="18"/>
                <w:szCs w:val="18"/>
              </w:rPr>
              <w:t xml:space="preserve">15 / 0 (avec 9 pages non lues déclarées)</w:t>
            </w:r>
          </w:p>
        </w:tc>
      </w:tr>
      <w:tr>
        <w:tc>
          <w:tcPr>
            <w:tcW w:type="dxa" w:w="3500"/>
            <w:shd w:fill="EEF2F7" w:val="clear"/>
            <w:vAlign w:val="center"/>
          </w:tcPr>
          <w:p>
            <w:pPr>
              <w:spacing w:after="40" w:before="40"/>
            </w:pPr>
            <w:r>
              <w:rPr>
                <w:rFonts w:ascii="Calibri" w:cs="Calibri" w:eastAsia="Calibri" w:hAnsi="Calibri"/>
                <w:color w:val="1F2937"/>
                <w:sz w:val="18"/>
                <w:szCs w:val="18"/>
              </w:rPr>
              <w:t xml:space="preserve">Contrôle décompte veilles (exit 0 / 1 / 2)</w:t>
            </w:r>
          </w:p>
        </w:tc>
        <w:tc>
          <w:tcPr>
            <w:tcW w:type="dxa" w:w="5700"/>
            <w:shd w:fill="EEF2F7" w:val="clear"/>
            <w:vAlign w:val="center"/>
          </w:tcPr>
          <w:p>
            <w:pPr>
              <w:spacing w:after="40" w:before="40"/>
            </w:pPr>
            <w:r>
              <w:rPr>
                <w:rFonts w:ascii="Calibri" w:cs="Calibri" w:eastAsia="Calibri" w:hAnsi="Calibri"/>
                <w:color w:val="1F2937"/>
                <w:sz w:val="18"/>
                <w:szCs w:val="18"/>
              </w:rPr>
              <w:t xml:space="preserve">4 / 0 / 0</w:t>
            </w:r>
          </w:p>
        </w:tc>
      </w:tr>
      <w:tr>
        <w:tc>
          <w:tcPr>
            <w:tcW w:type="dxa" w:w="3500"/>
            <w:shd w:fill="FFFFFF" w:val="clear"/>
            <w:vAlign w:val="center"/>
          </w:tcPr>
          <w:p>
            <w:pPr>
              <w:spacing w:after="40" w:before="40"/>
            </w:pPr>
            <w:r>
              <w:rPr>
                <w:rFonts w:ascii="Calibri" w:cs="Calibri" w:eastAsia="Calibri" w:hAnsi="Calibri"/>
                <w:color w:val="1F2937"/>
                <w:sz w:val="18"/>
                <w:szCs w:val="18"/>
              </w:rPr>
              <w:t xml:space="preserve">Défauts 🔴</w:t>
            </w:r>
          </w:p>
        </w:tc>
        <w:tc>
          <w:tcPr>
            <w:tcW w:type="dxa" w:w="5700"/>
            <w:shd w:fill="FFFFFF" w:val="clear"/>
            <w:vAlign w:val="center"/>
          </w:tcPr>
          <w:p>
            <w:pPr>
              <w:spacing w:after="40" w:before="40"/>
            </w:pPr>
            <w:r>
              <w:rPr>
                <w:rFonts w:ascii="Calibri" w:cs="Calibri" w:eastAsia="Calibri" w:hAnsi="Calibri"/>
                <w:color w:val="1F2937"/>
                <w:sz w:val="18"/>
                <w:szCs w:val="18"/>
              </w:rPr>
              <w:t xml:space="preserve">0</w:t>
            </w:r>
          </w:p>
        </w:tc>
      </w:tr>
      <w:tr>
        <w:tc>
          <w:tcPr>
            <w:tcW w:type="dxa" w:w="3500"/>
            <w:shd w:fill="EEF2F7" w:val="clear"/>
            <w:vAlign w:val="center"/>
          </w:tcPr>
          <w:p>
            <w:pPr>
              <w:spacing w:after="40" w:before="40"/>
            </w:pPr>
            <w:r>
              <w:rPr>
                <w:rFonts w:ascii="Calibri" w:cs="Calibri" w:eastAsia="Calibri" w:hAnsi="Calibri"/>
                <w:color w:val="1F2937"/>
                <w:sz w:val="18"/>
                <w:szCs w:val="18"/>
              </w:rPr>
              <w:t xml:space="preserve">Points de vigilance 🟠</w:t>
            </w:r>
          </w:p>
        </w:tc>
        <w:tc>
          <w:tcPr>
            <w:tcW w:type="dxa" w:w="5700"/>
            <w:shd w:fill="EEF2F7" w:val="clear"/>
            <w:vAlign w:val="center"/>
          </w:tcPr>
          <w:p>
            <w:pPr>
              <w:spacing w:after="40" w:before="40"/>
            </w:pPr>
            <w:r>
              <w:rPr>
                <w:rFonts w:ascii="Calibri" w:cs="Calibri" w:eastAsia="Calibri" w:hAnsi="Calibri"/>
                <w:color w:val="1F2937"/>
                <w:sz w:val="18"/>
                <w:szCs w:val="18"/>
              </w:rPr>
              <w:t xml:space="preserve">4 (tous Non vérifiables)</w:t>
            </w:r>
          </w:p>
        </w:tc>
      </w:tr>
    </w:tbl>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2026-09-13T14:33:34.426Z</dcterms:created>
  <dcterms:modified xsi:type="dcterms:W3CDTF">2026-09-13T14:33:34.429Z</dcterms:modified>
</cp:coreProperties>
</file>

<file path=docProps/custom.xml><?xml version="1.0" encoding="utf-8"?>
<Properties xmlns="http://schemas.openxmlformats.org/officeDocument/2006/custom-properties" xmlns:vt="http://schemas.openxmlformats.org/officeDocument/2006/docPropsVTypes"/>
</file>