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3A6B"/>
          <w:sz w:val="36"/>
          <w:szCs w:val="36"/>
        </w:rPr>
        <w:t xml:space="preserve">Note de contrôle des livrables</w:t>
      </w:r>
    </w:p>
    <w:p>
      <w:pPr>
        <w:spacing w:after="200"/>
        <w:jc w:val="center"/>
      </w:pPr>
      <w:r>
        <w:rPr>
          <w:b/>
          <w:bCs/>
          <w:color w:val="1B3A6B"/>
          <w:sz w:val="28"/>
          <w:szCs w:val="28"/>
        </w:rPr>
        <w:t xml:space="preserve">Semaine du 2026-08-30 au 2026-09-06</w:t>
      </w:r>
    </w:p>
    <w:p>
      <w:pPr>
        <w:spacing w:after="80"/>
      </w:pPr>
      <w:r>
        <w:rPr>
          <w:i/>
          <w:iCs/>
          <w:color w:val="1F2937"/>
          <w:sz w:val="22"/>
          <w:szCs w:val="22"/>
        </w:rPr>
        <w:t xml:space="preserve">Produite le 2026-09-06 — Contrôleur : claude-sonnet-4-6 (job controle-livrables)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⚠️ Portée et limite de ce contrôle</w:t>
      </w:r>
    </w:p>
    <w:p>
      <w:pPr>
        <w:spacing w:after="80"/>
      </w:pPr>
      <w:r>
        <w:rPr>
          <w:color w:val="1F2937"/>
          <w:sz w:val="22"/>
          <w:szCs w:val="22"/>
        </w:rPr>
        <w:t xml:space="preserve">Ce contrôle est MÉCANIQUE ET EXTERNE. Il vérifie : liens (accessibilité), chiffres officiels (conformité à la source primaire), dates (fenêtre temporelle), décomptes. Il n'évalue PAS la qualité éditoriale, pédagogique ou le style. Aucun livrable n'a été modifié.</w:t>
      </w:r>
    </w:p>
    <w:p>
      <w:pPr>
        <w:spacing w:after="80"/>
      </w:pPr>
      <w:r>
        <w:rPr>
          <w:i/>
          <w:iCs/>
          <w:color w:val="1F2937"/>
          <w:sz w:val="22"/>
          <w:szCs w:val="22"/>
        </w:rPr>
        <w:t xml:space="preserve">LIMITE STRUCTURELLE : le modèle qui produit cette note est le même type que ceux qui ont produit les livrables — l'angle mort éditorial est partagé. Sa valeur réside dans la vérification externe et mécanique, pas dans le jugement de contenu.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🚦 Verdict global</w:t>
      </w:r>
    </w:p>
    <w:p>
      <w:pPr>
        <w:spacing w:after="80"/>
      </w:pPr>
      <w:r>
        <w:rPr>
          <w:color w:val="1F2937"/>
          <w:sz w:val="22"/>
          <w:szCs w:val="22"/>
        </w:rPr>
        <w:t xml:space="preserve">14 livrables contrôlés — 92 URLs déclarées, 92 testées — 0 lien mort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Liens testés/déclarés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Morts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Chiffres vérifiés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Défauts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dzogchen_14 (01/09)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dzogchen-lecon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 / 10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psychopathologie_13 (31/08)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psychopathologie-lecon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/ 8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49% délirium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appli-ia_06 (04/09)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appli-ia-lecon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/ 5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hypnose_12 (01/09)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hypnose-lecon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/ 6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42%/29% douleur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Source non vérifiable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🔴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stoicisme_13 (03/09)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stoicisme-lecon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 / 9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astrologie_05 (03/09)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astrologie-karmique-lecon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/ 7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revenus-passifs_07 (06/09)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revenus-passifs-lecon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/ 8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Stripe 1,5%+0,25€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placement-financier_13 (05/09)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placement-financier-lecon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/ 3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PEA 75%, TER &lt;0,5%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UE vs UE+EEE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🟠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enneagramme_14 (02/09)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enneagramme-lecon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/ 5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veille_ai-act (04/09)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ai-act-veille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 / 10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veille_HAS 31/08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imac-veille (has)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/ 5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Décision CC 2026-910 DC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veille_iMac (06/09)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imac-veille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 / 9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Prix matériel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Articles hors fenêtre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🟠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veille_SERAFIN-PH (02/09)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serafin-ph-veille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 / 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veille_HAS 02/09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serafin-ph-veille (has)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/ 7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Aucun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🟢</w:t>
            </w:r>
          </w:p>
        </w:tc>
      </w:tr>
    </w:tbl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🔴 Défauts à corriger</w:t>
      </w:r>
    </w:p>
    <w:p>
      <w:pPr>
        <w:pBdr>
          <w:left w:val="thick" w:color="D97706" w:sz="6"/>
        </w:pBdr>
        <w:shd w:fill="FFF4E5" w:val="clear"/>
        <w:spacing w:after="80" w:before="200"/>
        <w:ind w:left="200"/>
      </w:pPr>
      <w:r>
        <w:rPr>
          <w:b/>
          <w:bCs/>
          <w:color w:val="1F2937"/>
          <w:sz w:val="22"/>
          <w:szCs w:val="22"/>
        </w:rPr>
        <w:t xml:space="preserve">🔴 hypnose_12 — Chiffres de réduction de douleur non vérifiables sur la source citée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Livrable : 2026-09-01_lecon-hypnose_12_hypnose-douleur-usages-documentes.docx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Passage : "Les répondeurs élevés obtiennent des réductions de douleur de l'ordre de 42%, contre 29% pour les répondeurs moyens (source : Psychology Today / synthèse littérature)."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/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Vérification : la page Psychology Today (https://www.psychologytoday.com/us/basics/hypnosis, consultée le 06/09/2026) ne contient pas ces chiffres.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/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Problème : Psychology Today est un magazine de vulgarisation, non une source primaire pour des chiffres cliniques précis. Des chiffres aussi précis (42%, 29%) doivent être attribués à l'étude originale (probablement Jensen, Patterson et al. ou une méta-analyse identifiable).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/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Correction suggérée : soit supprimer les pourcentages précis et écrire "des réductions significatives de la douleur" sans chiffre, soit identifier l'étude primaire (auteur, journal, année) et citer celle-ci à la place de Psychology Today.</w:t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/>
      </w:r>
    </w:p>
    <w:p>
      <w:pPr>
        <w:pBdr>
          <w:left w:val="thick" w:color="D97706" w:sz="6"/>
        </w:pBdr>
        <w:shd w:fill="FFF4E5" w:val="clear"/>
        <w:spacing w:after="60"/>
        <w:ind w:left="200"/>
      </w:pPr>
      <w:r>
        <w:rPr>
          <w:color w:val="1F2937"/>
          <w:sz w:val="20"/>
          <w:szCs w:val="20"/>
        </w:rPr>
        <w:t xml:space="preserve">Gravité : 🔴 erreur factuelle (affirmation chiffrée sans source vérifiable).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🟠 Points de vigilance</w:t>
      </w: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1. placement-financier_13 — Périmètre PEA : UE vs UE+EEE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Passage : "un portefeuille de 75% d'actions de l'Union européenne" pour l'éligibilité PEA.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Source primaire (service-public.fr/particuliers/vosdroits/F2385, consulté le 06/09/2026) : le seuil s'applique aux sociétés établies dans un État de l'UE ou de l'EEE (Espace économique européen = UE + Islande, Liechtenstein, Norvège).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Le chiffre 75% est exact. L'étendue géographique est réductrice : omission de l'EEE. Dans la pratique, cela peut orienter à tort des investisseurs qui excluent des ETF incluant des valeurs norvégiennes ou islandaises.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Correction suggérée : remplacer "Union européenne" par "UE ou EEE".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F2937"/>
          <w:sz w:val="22"/>
          <w:szCs w:val="22"/>
        </w:rPr>
        <w:t xml:space="preserve">2. imac_veille (06/09) — Articles hors fenêtre non étiquetés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La veille annonce la fenêtre : « Semaine du 30 août 2026 → 6 septembre 2026 ».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Deux articles MacRumors cités dans la section « En bref » (MacRumors 23/08 et MacRumors 25/08) datent d'avant le 30 août. Ils sont présentés comme actualités de la semaine sans étiquette explicite « rappel/contexte antérieur ».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Le document signale correctement les sources inaccessibles (apple.com JS, darty 403, fnac 403). Ce point est limité à l'étiquetage.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   Correction suggérée : ajouter « (hors fenêtre — rappel) » aux entrées du 23/08 et du 25/08 dans la section « En bref ».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✅ Vérifications passées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Liens — 92/92 URLs testées, 0 lien mort (404/410). Plusieurs 403 anti-robot constatés (academic.oup.com, academia.edu, economie.gouv.fr, enneagramexplained.com, conseil-constitutionnel.fr) — probablement accessibles en navigation standard.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Décision Conseil constitutionnel n° 2026-910 DC du 14 août 2026 (aide à mourir) — confirmée via WebSearch et Légifrance. Le numéro, la date et l'objet sont exacts. Le résumé des 3 réserves d'interprétation dans la veille HAS du 31/08 est cohérent.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Frais ETF (AMF) — « typiquement inférieurs à 0,5 % par an » (placement-financier_13) — conforme au texte AMF consulté : « souvent inférieurs à 0,5 % par an ». URL vérifiée: amf-france.org/fr/.../trackers-etf.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49% délirium surajouté sur TNC majeurs hospitalisés (psychopathologie_13) — chiffre exact retrouvé dans Merck Manual : « DSD can occur in up to 49% of patients with dementia during hospitalization ». Source et chiffre conformes.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Frais Stripe 1,5% + 0,25€ (revenus-passifs_07) — taux standard France 2026 confirmé. La leçon mentionne explicitement que les taux de cotisation micro-entrepreneur ne sont pas recopiés de mémoire (renvoi à service-public.fr).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Calculs exercice 2 placement-financier — 10 000 × (1,068)^10 ≈ 19 308 € (exact : ≈ 19 307 €) et 10 000 × (1,055)^10 ≈ 17 081 € (exact) — différence de 2 227 € et +13% — tous exacts.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Calculs exercice revenus-passifs — Frais Stripe (15 × 0,015 + 0,25 = 0,475 ≈ 0,48 €), revenu net/abonné (14,52 €), seuil rentabilité (2 abonnés), marge brute 30 abonnés (416,60 €) — tous exacts.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Serafin-ph (02/09) — 0 URL dans le document (normal : veille texte/tableau). Sources listées avec statuts explicites (✅/⛔). Aucun chiffre réglementaire détecté dans la fenêtre.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Veille HAS du 31/08 — La décision CC du 14/08 est explicitement étiquetée « hors fenêtre (rappel contexte) ». Bonne pratique respectée.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Veille HAS du 02/09 — Pages HAS vérifiées (7/7 HTTP 200). Appel à candidatures RBPP protection de l'enfance, clôture 04/09/2026 — cohérent avec la date de production.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🔍 Non vérifiable — liste franche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Chiffres 42%/29% (hypnose) : source primaire non identifiable. Classé 🔴 et traité ci-dessus.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Frais ETF commerciaux 0,20%-0,38% pour Amundi PEA Monde/iShares WPEA/Amundi CW8 (placement-financier_13) : données de marché variables non vérifiables par source primaire stable. Le document indique « au 05/09/2026 ; vérifier la fiche du produit avant tout choix » — étiquetage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Prévalence Alzheimer (60-70% des TNC majeurs) — psychopathologie_13 : statistique de référence bien établie, non testée sur source primaire cette exécution. Aucune raison de douter de sa fiabilité.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Prix matériel iMac / PC Windows (veille iMac) : prix du commerce, variables en temps réel. La veille les attribue à des URLs spécifiques (ldlc.com, consomac.fr) dont les HTTP 200 ont été vérifiés. Les valeurs exactes (Carrefour 1 499,99 €, HP OmniStudio 1 599,95 €) ne peuvent être reconfirmées sans accès direct aux pages dynamiques.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2"/>
          <w:szCs w:val="22"/>
        </w:rPr>
        <w:t xml:space="preserve">AI Act — articles IAPP (10 URLs vérifiées HTTP 200) : contenu non ouvert intégralement. Les titres d'articles concordent avec les résumés de la veille — aucune anomalie détectée.</w:t>
      </w:r>
    </w:p>
    <w:p>
      <w:pPr>
        <w:spacing w:after="120"/>
      </w:pPr>
    </w:p>
    <w:p>
      <w:pPr>
        <w:spacing w:after="120" w:before="300"/>
      </w:pPr>
      <w:r>
        <w:rPr>
          <w:b/>
          <w:bCs/>
          <w:color w:val="1B3A6B"/>
          <w:sz w:val="28"/>
          <w:szCs w:val="28"/>
        </w:rPr>
        <w:t xml:space="preserve">📊 Pied de note — Comptage global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shd w:fill="1B3A6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Livrables contrôlés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14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URLs déclarées (total)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92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URLs testées (total)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92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Liens morts (404/410)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0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Chiffres remontés à source primaire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Défauts 🔴 confirmés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1</w:t>
            </w:r>
          </w:p>
        </w:tc>
      </w:tr>
      <w:tr>
        <w:tc>
          <w:tcPr>
            <w:shd w:fill="EEF2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Points de vigilance 🟠</w:t>
            </w:r>
          </w:p>
        </w:tc>
        <w:tc>
          <w:tcPr>
            <w:shd w:fill="EEF2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/>
          <w:iCs/>
          <w:color w:val="1F2937"/>
          <w:sz w:val="22"/>
          <w:szCs w:val="22"/>
        </w:rPr>
        <w:t xml:space="preserve">Note générée automatiquement le 2026-09-06 par le job controle-livrables. Aucun livrable n'a été modifié.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2026-09-06T09:14:55.754Z</dcterms:created>
  <dcterms:modified xsi:type="dcterms:W3CDTF">2026-09-06T09:14:55.951Z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