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Veille SERAFIN-PH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Synthèse hebdomadaire automatisée  • 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2026-07-08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Services et Établissements : Réforme pour une Adéquation des FINancements aux parcours des Personnes Handicapées</w:t>
      </w: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📡 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/ Note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– handicap.gouv.fr (Comité stratégique SERAFIN-PH)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juillet 2025 (mise à jour)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– CNSA (Recueil PH 2026 – tarification)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 décembre 2025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– ATIH (Recueil national PH 2025)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403 – Données issues de WebSearch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Décembre 2024 / Fév–Avr 2025</w:t>
            </w:r>
          </w:p>
        </w:tc>
      </w:tr>
    </w:tbl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modèle tarifaire enfants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cours (année blanche 2026)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– Phase 1 (caractéristiques des places)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Terminé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– Phase 2 (modulation activité + dotation complémentaire)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Terminé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 juin – 3 juillet 2026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Export données + simulation dotations (CNSA → ARS)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Juillet 2026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Annonce dotations théoriques aux ESSMS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⏳ À venir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réel modèle SERAFIN-PH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⏳ Planifié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1er janvier 2027</w:t>
            </w:r>
          </w:p>
        </w:tc>
      </w:tr>
    </w:tbl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✅  Source 1 — handicap.gouv.fr : Comité stratégique SERAFIN-PH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Publication : 3 juillet 2025  |  Réunion du comité stratégique présidée par Charlotte Parmentier-Lecocq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Points clés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86 % des établissements ont répondu au recueil 2025, représentant 90 % des capacités installées.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Limites identifiées : robustesse des données transport et méthodologie de calcul des composantes tarifaires.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Prochaines étapes validées en comité stratégique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Finalisation du modèle de transition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Préparation du recueil 2026 à périmètre réduit et ciblé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Partage des impacts simulés établissement par établissement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→ Déploiement complet du modèle prévu pour 2027.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✅  Source 2 — CNSA : Recueil d'informations « PH 2026 »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Publication : 17 décembre 2025  |  Lancement de la collecte de données pour l'application 2027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Organisation en deux phases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Mars 2026 — Phase 1 : caractéristiques des places (terminé)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Juin–juillet 2026 — Phase 2 : modulation à l'activité (10 variables) + dotation complémentaire (6 variables) → saisie clôturée le 3 juillet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Points techniques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Application SIDOBA (ex-RAMSECE-PH) — vérifier l'accès auprès de l'ARS.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 40 variables strictement nécessaires — pas de collecte individuelle ni transport.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Cadre légal validé par la CNIL.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2026 = « année blanche » → aucune modification financière immédiate.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Déploiement réel : 1er janvier 2027 (secteur enfance en premier).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À partir de juillet 2026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procède à l'export des données et simule les dotations théoriques.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Transmission aux ARS prévue en fin d'année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Annonce des dotations théoriques aux ESSMS : automne 2026.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⛔  Source 3 — ATIH : Recueil national PH (données WebSearch)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DC2626"/>
          <w:sz w:val="22"/>
          <w:szCs w:val="22"/>
        </w:rPr>
        <w:t xml:space="preserve">⛔ Accès direct bloqué (HTTP 403). Données issues de WebSearch — à vérifier sur atih.sante.fr.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Logiciel de saisie : RAMSECE-PH 2025 (rebaptisé SIDOBA pour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Chaque ESSMS organise une fenêtre de 2 semaines consécutives pour la collecte (calendrier communiqué par ARS).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méthodologique PH 2025 disponible en PDF sur atih.sante.fr (décembre 2024).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des indicateurs 2026 (Tableau de bord de la performance médico-social) également publié.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Phase de saisie terminée (3 juillet 2026)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phase de saisie des parts « Modulation à l'activité » et « Modulation sur objectifs » s'est clôturée le 3 juillet. Vérifier que votre ESSMS a bien validé ses saisies dans SIDOBA avant l'export CNSA.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Dotations théoriques en cours de simulation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CNSA exporte les données et simule les dotations depuis juillet 2026. Les ARS les recevront en fin d'année 2026 → anticiper les demandes d'explication et les ajustements budgétaires.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Année blanche 2026 : sans impact financier immédiat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reste une année de préfiguration SANS modification des dotations actuelles. Le vrai déploiement financier commence au 1er janvier 2027. Ne pas confondre recueil et changement de tarification.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Logiciel SIDOBA (anciennement RAMSECE-PH)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établissements doivent s'assurer de l'accès et de la maîtrise de SIDOBA avant les prochaines étapes. Se rapprocher de l'ARS si accès non encore ouvert.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Réforme limitée aux ESSMS enfants en 2027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première vague de déploiement (2027) ne concerne que les établissements et services pour enfants/jeunes adultes. Les établissements adultes (foyers, FAM, MAS) restent hors périmètre immédiat, mais doivent se préparer pour la vague suivante.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86 % de taux de réponse au recueil 2025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 taux élevé renforce la légitimité du modèle. Les 14 % non-répondants risquent des dotations calculées par défaut. Vérifier vos propres données historiques.</w:t>
            </w:r>
          </w:p>
        </w:tc>
      </w:tr>
    </w:tbl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 Agenda — Prochains rendez-vous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Juillet 2026 — Vérifier validation des saisies SIDOBA Phase 2 avec direction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Automne 2026 — Réception et analyse des dotations théoriques 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Automne 2026 — Simulation d'impact établissement (se rapprocher du siège associatif)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Fin 2026 — Formation des cadres au nouveau modèle tarifaire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1er janvier 2027 — Déploiement effectif (secteur enfance)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2027–2028 — Anticiper vague secteur adultes (foyers, FAM, MAS)</w:t>
      </w:r>
    </w:p>
    <w:p>
      <w:pPr>
        <w:spacing w:after="160"/>
      </w:pPr>
    </w:p>
    <w:p>
      <w:pPr>
        <w:pBdr>
          <w:bottom w:val="single" w:color="1B3A6B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 Rappel SERAFIN-PH — Rôle de chaque acteur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complet</w:t>
            </w:r>
          </w:p>
        </w:tc>
        <w:tc>
          <w:tcPr>
            <w:shd w:fill="1B3A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Direction générale de la cohésion sociale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et réglementaire de la réforme, LFSS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Caisse nationale de solidarité pour l'autonomie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simulation des dotations, publication des guides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Agence technique de l'information sur l'hospitalisation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Outil de recueil (RAMSECE-PH / SIDOBA), traitement des données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Agences régionales de santé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dotations théoriques aux ESSMS, contrôle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Établissements et services médico-sociaux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Saisie des données, adaptation budgétaire, formation des équipes</w:t>
            </w:r>
          </w:p>
        </w:tc>
      </w:tr>
      <w:tr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CNIL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Commission nationale de l'informatique et des libertés</w:t>
            </w:r>
          </w:p>
        </w:tc>
        <w:tc>
          <w:tcPr>
            <w:shd w:fill="EEF2F7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Validation du cadre légal de collecte des données personnelles</w:t>
            </w:r>
          </w:p>
        </w:tc>
      </w:tr>
    </w:tbl>
    <w:p>
      <w:pPr>
        <w:spacing w:after="200"/>
      </w:pPr>
    </w:p>
    <w:p>
      <w:pPr>
        <w:pBdr>
          <w:top w:val="single" w:color="EEF2F7" w:sz="4"/>
        </w:pBdr>
        <w:spacing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Ce document est produit automatiquement chaque semaine par un agent Claude Code (veille headless). Sources : handicap.gouv.fr, CNSA, ATIH (WebSearch). Pour toute question, se référer aux publications officielles.</w:t>
      </w:r>
    </w:p>
    <w:sectPr>
      <w:headerReference w:type="default" r:id="rId7"/>
      <w:footerReference w:type="default" r:id="rId8"/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2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Production automatique Claude Code — 2026-07-08    |    Sources : ✅ handicap.gouv.fr  ✅ CNSA  ⛔ ATIH (403)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jc w:val="right"/>
    </w:pPr>
    <w:r>
      <w:rPr>
        <w:rFonts w:ascii="Calibri" w:cs="Calibri" w:eastAsia="Calibri" w:hAnsi="Calibri"/>
        <w:b/>
        <w:bCs/>
        <w:color w:val="1B3A6B"/>
        <w:sz w:val="20"/>
        <w:szCs w:val="20"/>
      </w:rPr>
      <w:t xml:space="preserve">Veille SERAFIN-PH — Synthèse hebdomadaire</w:t>
    </w:r>
    <w:r>
      <w:rPr>
        <w:rFonts w:ascii="Calibri" w:cs="Calibri" w:eastAsia="Calibri" w:hAnsi="Calibri"/>
        <w:color w:val="6B7280"/>
        <w:sz w:val="18"/>
        <w:szCs w:val="18"/>
      </w:rPr>
      <w:t xml:space="preserve">    |    2026-07-08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2026-07-08T06:05:53.001Z</dcterms:created>
  <dcterms:modified xsi:type="dcterms:W3CDTF">2026-07-08T06:05:53.002Z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