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6B"/>
          <w:sz w:val="40"/>
          <w:szCs w:val="40"/>
        </w:rPr>
        <w:t xml:space="preserve">Veille SERAFIN-PH</w:t>
      </w:r>
    </w:p>
    <w:p>
      <w:pPr>
        <w:spacing w:after="40"/>
        <w:jc w:val="center"/>
      </w:pPr>
      <w:r>
        <w:rPr>
          <w:rFonts w:ascii="Calibri" w:cs="Calibri" w:eastAsia="Calibri" w:hAnsi="Calibri"/>
          <w:color w:val="444444"/>
          <w:sz w:val="24"/>
          <w:szCs w:val="24"/>
        </w:rPr>
        <w:t xml:space="preserve">Synthèse hebdomadaire — 19 août 2026</w:t>
      </w:r>
    </w:p>
    <w:p>
      <w:pPr>
        <w:spacing w:after="200"/>
        <w:jc w:val="center"/>
      </w:pPr>
      <w:r>
        <w:rPr>
          <w:rFonts w:ascii="Calibri" w:cs="Calibri" w:eastAsia="Calibri" w:hAnsi="Calibri"/>
          <w:i/>
          <w:iCs/>
          <w:color w:val="666666"/>
          <w:sz w:val="22"/>
          <w:szCs w:val="22"/>
        </w:rPr>
        <w:t xml:space="preserve">Fenêtre couverte : 12 août 2026 → 19 août 2026</w:t>
      </w:r>
    </w:p>
    <w:p>
      <w:pPr>
        <w:pBdr>
          <w:bottom w:val="single" w:color="1B3A6B" w:sz="6" w:space="4"/>
        </w:pBdr>
        <w:spacing w:after="80" w:before="240"/>
      </w:pPr>
      <w:r>
        <w:rPr>
          <w:rFonts w:ascii="Calibri" w:cs="Calibri" w:eastAsia="Calibri" w:hAnsi="Calibri"/>
          <w:b/>
          <w:bCs/>
          <w:color w:val="1B3A6B"/>
          <w:sz w:val="28"/>
          <w:szCs w:val="28"/>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Source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URL</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Statut</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Contribution</w:t>
            </w:r>
          </w:p>
        </w:tc>
      </w:tr>
      <w:tr>
        <w:tc>
          <w:tcPr>
            <w:shd w:fill="FFFFFF" w:val="clear"/>
            <w:tcMar>
              <w:top w:type="dxa" w:w="50"/>
              <w:left w:type="dxa" w:w="80"/>
              <w:bottom w:type="dxa" w:w="50"/>
              <w:right w:type="dxa" w:w="80"/>
            </w:tcMar>
          </w:tcPr>
          <w:p>
            <w:hyperlink w:history="1" r:id="rIdsite0_2026">
              <w:r>
                <w:rPr>
                  <w:rFonts w:ascii="Calibri" w:cs="Calibri" w:eastAsia="Calibri" w:hAnsi="Calibri"/>
                  <w:sz w:val="20"/>
                  <w:szCs w:val="20"/>
                  <w:color w:val="1155CC"/>
                  <w:u w:val="single"/>
                </w:rPr>
                <w:t xml:space="preserve">handicap.gouv.fr</w:t>
              </w:r>
            </w:hyperlink>
            <w:r>
              <w:rPr>
                <w:rFonts w:ascii="Calibri" w:cs="Calibri" w:eastAsia="Calibri" w:hAnsi="Calibri"/>
                <w:color w:val="1F2937"/>
                <w:sz w:val="20"/>
                <w:szCs w:val="20"/>
              </w:rPr>
              <w:t xml:space="preserve"> — Comité stratégique SERAFIN-PH</w:t>
            </w:r>
          </w:p>
        </w:tc>
        <w:tc>
          <w:tcPr>
            <w:shd w:fill="FFFFFF" w:val="clear"/>
            <w:tcMar>
              <w:top w:type="dxa" w:w="50"/>
              <w:left w:type="dxa" w:w="80"/>
              <w:bottom w:type="dxa" w:w="50"/>
              <w:right w:type="dxa" w:w="80"/>
            </w:tcMar>
          </w:tcPr>
          <w:p>
            <w:hyperlink w:history="1" r:id="rIdsite0_2026">
              <w:r>
                <w:rPr>
                  <w:rFonts w:ascii="Calibri" w:cs="Calibri" w:eastAsia="Calibri" w:hAnsi="Calibri"/>
                  <w:sz w:val="20"/>
                  <w:szCs w:val="20"/>
                  <w:color w:val="1155CC"/>
                  <w:u w:val="single"/>
                </w:rPr>
                <w:t xml:space="preserve">handicap.gouv.fr</w:t>
              </w:r>
            </w:hyperlink>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 consultée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Consultée, dernière mise à jour : 3 juillet 2025 — aucun élément dans la fenêtre du 12-19/08/2026</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CNSA — Recueil PH 2026</w:t>
            </w:r>
          </w:p>
        </w:tc>
        <w:tc>
          <w:tcPr>
            <w:shd w:fill="EEF2F7" w:val="clear"/>
            <w:tcMar>
              <w:top w:type="dxa" w:w="50"/>
              <w:left w:type="dxa" w:w="80"/>
              <w:bottom w:type="dxa" w:w="50"/>
              <w:right w:type="dxa" w:w="80"/>
            </w:tcMar>
          </w:tcPr>
          <w:p>
            <w:hyperlink w:history="1" r:id="rIdsite1_2026">
              <w:r>
                <w:rPr>
                  <w:rFonts w:ascii="Calibri" w:cs="Calibri" w:eastAsia="Calibri" w:hAnsi="Calibri"/>
                  <w:sz w:val="20"/>
                  <w:szCs w:val="20"/>
                  <w:color w:val="1155CC"/>
                  <w:u w:val="single"/>
                </w:rPr>
                <w:t xml:space="preserve">cnsa.fr</w:t>
              </w:r>
            </w:hyperlink>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 consultée</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Publication du 17/12/2025 — reprise en section « Rappel / contexte »</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ATIH — Personnes handicapées</w:t>
            </w:r>
          </w:p>
        </w:tc>
        <w:tc>
          <w:tcPr>
            <w:shd w:fill="FFFFFF" w:val="clear"/>
            <w:tcMar>
              <w:top w:type="dxa" w:w="50"/>
              <w:left w:type="dxa" w:w="80"/>
              <w:bottom w:type="dxa" w:w="50"/>
              <w:right w:type="dxa" w:w="80"/>
            </w:tcMar>
          </w:tcPr>
          <w:p>
            <w:hyperlink w:history="1" r:id="rIdsite2_2026">
              <w:r>
                <w:rPr>
                  <w:rFonts w:ascii="Calibri" w:cs="Calibri" w:eastAsia="Calibri" w:hAnsi="Calibri"/>
                  <w:sz w:val="20"/>
                  <w:szCs w:val="20"/>
                  <w:color w:val="1155CC"/>
                  <w:u w:val="single"/>
                </w:rPr>
                <w:t xml:space="preserve">atih.sante.fr</w:t>
              </w:r>
            </w:hyperlink>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 403</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Page bloquée côté serveur (anti-robot). Non exploitable. WebSearch utilisé en relais (résultats partiels)</w:t>
            </w:r>
          </w:p>
        </w:tc>
      </w:tr>
    </w:tbl>
    <w:p>
      <w:pPr>
        <w:spacing w:after="40"/>
      </w:pPr>
      <w:r>
        <w:rPr>
          <w:rFonts w:ascii="Calibri" w:cs="Calibri" w:eastAsia="Calibri" w:hAnsi="Calibri"/>
          <w:i/>
          <w:iCs/>
          <w:color w:val="666666"/>
          <w:sz w:val="20"/>
          <w:szCs w:val="20"/>
        </w:rPr>
        <w:t xml:space="preserve">Décompte : 2/3 sources documentaires réellement consultées (✅). ATIH ⛔ non comptabilisée.</w:t>
      </w:r>
    </w:p>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En bref — Tableau de 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00"/>
      </w:tblGrid>
      <w:tr>
        <w:tc>
          <w:tcPr>
            <w:tcBorders>
              <w:top w:val="single" w:color="1B3A6B" w:sz="4"/>
              <w:left w:val="single" w:color="1B3A6B" w:sz="4"/>
              <w:bottom w:val="single" w:color="1B3A6B" w:sz="4"/>
              <w:right w:val="single" w:color="1B3A6B" w:sz="4"/>
            </w:tcBorders>
            <w:shd w:fill="FFE0B2" w:val="clear"/>
            <w:tcMar>
              <w:top w:type="dxa" w:w="80"/>
              <w:left w:type="dxa" w:w="100"/>
              <w:bottom w:type="dxa" w:w="80"/>
              <w:right w:type="dxa" w:w="100"/>
            </w:tcMar>
          </w:tcPr>
          <w:p>
            <w:pPr>
              <w:spacing w:after="30"/>
            </w:pPr>
            <w:r>
              <w:rPr>
                <w:rFonts w:ascii="Calibri" w:cs="Calibri" w:eastAsia="Calibri" w:hAnsi="Calibri"/>
                <w:b/>
                <w:bCs/>
                <w:color w:val="1F2937"/>
                <w:sz w:val="22"/>
                <w:szCs w:val="22"/>
              </w:rPr>
              <w:t xml:space="preserve">⚠️ Semaine creuse — aucune nouveauté dans la fenêtre du 12 au 19 août 2026</w:t>
            </w:r>
          </w:p>
          <w:p>
            <w:pPr>
              <w:spacing w:after="0"/>
            </w:pPr>
            <w:r>
              <w:rPr>
                <w:rFonts w:ascii="Calibri" w:cs="Calibri" w:eastAsia="Calibri" w:hAnsi="Calibri"/>
                <w:color w:val="1F2937"/>
                <w:sz w:val="22"/>
                <w:szCs w:val="22"/>
              </w:rPr>
              <w:t xml:space="preserve">Aucune publication officielle (décret, arrêté, communiqué CNSA/DGCS/ATIH) datée entre le 12 et le 19 août 2026 n'a été identifiée dans les sources consultées. Cette absence est documentée sincèrement (cf. garde-fou qualité — semaine creuse assumée). Les éléments de contexte récents sont présentés dans la section « Rappel / contexte » ci-dessous.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Thème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Statut</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Dernière date connue</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Décret transmission données SERAFIN-PH (ESMS enfants)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 Publié — hors fenêtre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JO du 16 mai 2026 (décision du 13 mai 2026)</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Recueil PH 2026 — collecte données ESMS enfants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 Phase export/simulation CNSA</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Prévu : juillet → fin 2026</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Déploiement modèle tarifaire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 Convergence progressive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Entrée en vigueur prévue : 1er janvier 2027</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Nouvelles publications août 2026 (fenêtre)</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 Aucune trouvée</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w:t>
            </w:r>
          </w:p>
        </w:tc>
      </w:tr>
    </w:tbl>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Rappel / Contexte — Éléments hors fenêtre</w:t>
      </w:r>
    </w:p>
    <w:p>
      <w:pPr>
        <w:spacing w:after="40"/>
      </w:pPr>
      <w:r>
        <w:rPr>
          <w:rFonts w:ascii="Calibri" w:cs="Calibri" w:eastAsia="Calibri" w:hAnsi="Calibri"/>
          <w:color w:val="1F2937"/>
          <w:sz w:val="22"/>
          <w:szCs w:val="22"/>
        </w:rPr>
        <w:t xml:space="preserve">Les éléments ci-dessous sont antérieurs au 12 août 2026. Ils sont présentés à titre de contexte stable et non comme actualité de la semaine.</w:t>
      </w:r>
    </w:p>
    <w:p>
      <w:pPr>
        <w:spacing w:after="80"/>
      </w:pPr>
    </w:p>
    <w:p>
      <w:pPr>
        <w:spacing w:after="60" w:before="160"/>
      </w:pPr>
      <w:r>
        <w:rPr>
          <w:rFonts w:ascii="Calibri" w:cs="Calibri" w:eastAsia="Calibri" w:hAnsi="Calibri"/>
          <w:b/>
          <w:bCs/>
          <w:color w:val="1B3A6B"/>
          <w:sz w:val="24"/>
          <w:szCs w:val="24"/>
        </w:rPr>
        <w:t xml:space="preserve">Décret n° 2026-376 du 13 mai 2026 — Transmission des données</w:t>
      </w:r>
    </w:p>
    <w:p>
      <w:pPr>
        <w:spacing w:after="40"/>
      </w:pPr>
      <w:r>
        <w:rPr>
          <w:rFonts w:ascii="Calibri" w:cs="Calibri" w:eastAsia="Calibri" w:hAnsi="Calibri"/>
          <w:i/>
          <w:iCs/>
          <w:color w:val="666666"/>
          <w:sz w:val="20"/>
          <w:szCs w:val="20"/>
        </w:rPr>
        <w:t xml:space="preserve">Date de décision : 13 mai 2026 | Publication JO : 16 mai 2026 | Date de l'article de référence : 19 mai 2026 (</w:t>
      </w:r>
      <w:hyperlink w:history="1" r:id="rIdsite3_2026">
        <w:r>
          <w:rPr>
            <w:rFonts w:ascii="Calibri" w:cs="Calibri" w:eastAsia="Calibri" w:hAnsi="Calibri"/>
            <w:i/>
            <w:iCs/>
            <w:sz w:val="20"/>
            <w:szCs w:val="20"/>
            <w:color w:val="1155CC"/>
            <w:u w:val="single"/>
          </w:rPr>
          <w:t xml:space="preserve">qualineo.io</w:t>
        </w:r>
      </w:hyperlink>
      <w:r>
        <w:rPr>
          <w:rFonts w:ascii="Calibri" w:cs="Calibri" w:eastAsia="Calibri" w:hAnsi="Calibri"/>
          <w:i/>
          <w:iCs/>
          <w:color w:val="666666"/>
          <w:sz w:val="20"/>
          <w:szCs w:val="20"/>
        </w:rPr>
        <w:t xml:space="preserve">)</w:t>
      </w:r>
    </w:p>
    <w:p>
      <w:pPr>
        <w:spacing w:after="30"/>
        <w:ind w:left="360"/>
      </w:pPr>
      <w:r>
        <w:rPr>
          <w:rFonts w:ascii="Calibri" w:cs="Calibri" w:eastAsia="Calibri" w:hAnsi="Calibri"/>
          <w:color w:val="1F2937"/>
          <w:sz w:val="22"/>
          <w:szCs w:val="22"/>
        </w:rPr>
        <w:t xml:space="preserve">• Objet : encadre la transmission des données nécessaires au calcul des dotations globales de financement des ESMS accompagnant des personnes handicapées (mineurs/jeunes adultes, orientés CDAPH)</w:t>
      </w:r>
    </w:p>
    <w:p>
      <w:pPr>
        <w:spacing w:after="30"/>
        <w:ind w:left="360"/>
      </w:pPr>
      <w:r>
        <w:rPr>
          <w:rFonts w:ascii="Calibri" w:cs="Calibri" w:eastAsia="Calibri" w:hAnsi="Calibri"/>
          <w:color w:val="1F2937"/>
          <w:sz w:val="22"/>
          <w:szCs w:val="22"/>
        </w:rPr>
        <w:t xml:space="preserve">• Données concernées : identification de la structure, capacités par modalité d'accueil, données d'activité (files actives, ETP), informations qualité et coordination</w:t>
      </w:r>
    </w:p>
    <w:p>
      <w:pPr>
        <w:spacing w:after="30"/>
        <w:ind w:left="360"/>
      </w:pPr>
      <w:r>
        <w:rPr>
          <w:rFonts w:ascii="Calibri" w:cs="Calibri" w:eastAsia="Calibri" w:hAnsi="Calibri"/>
          <w:color w:val="1F2937"/>
          <w:sz w:val="22"/>
          <w:szCs w:val="22"/>
        </w:rPr>
        <w:t xml:space="preserve">• Mode de transmission : système d'information dédié géré par la CNSA (application SIDOBA)</w:t>
      </w:r>
    </w:p>
    <w:p>
      <w:pPr>
        <w:spacing w:after="30"/>
        <w:ind w:left="360"/>
      </w:pPr>
      <w:r>
        <w:rPr>
          <w:rFonts w:ascii="Calibri" w:cs="Calibri" w:eastAsia="Calibri" w:hAnsi="Calibri"/>
          <w:color w:val="1F2937"/>
          <w:sz w:val="22"/>
          <w:szCs w:val="22"/>
        </w:rPr>
        <w:t xml:space="preserve">• Conservation des données : durée maximale de 10 ans après collecte</w:t>
      </w:r>
    </w:p>
    <w:p>
      <w:pPr>
        <w:spacing w:after="30"/>
        <w:ind w:left="360"/>
      </w:pPr>
      <w:r>
        <w:rPr>
          <w:rFonts w:ascii="Calibri" w:cs="Calibri" w:eastAsia="Calibri" w:hAnsi="Calibri"/>
          <w:color w:val="1F2937"/>
          <w:sz w:val="22"/>
          <w:szCs w:val="22"/>
        </w:rPr>
        <w:t xml:space="preserve">• ⚠️ Note de source : décret cité via </w:t>
      </w:r>
      <w:hyperlink w:history="1" r:id="rIdsite3_2026">
        <w:r>
          <w:rPr>
            <w:rFonts w:ascii="Calibri" w:cs="Calibri" w:eastAsia="Calibri" w:hAnsi="Calibri"/>
            <w:sz w:val="22"/>
            <w:szCs w:val="22"/>
            <w:color w:val="1155CC"/>
            <w:u w:val="single"/>
          </w:rPr>
          <w:t xml:space="preserve">qualineo.io</w:t>
        </w:r>
      </w:hyperlink>
      <w:r>
        <w:rPr>
          <w:rFonts w:ascii="Calibri" w:cs="Calibri" w:eastAsia="Calibri" w:hAnsi="Calibri"/>
          <w:color w:val="1F2937"/>
          <w:sz w:val="22"/>
          <w:szCs w:val="22"/>
        </w:rPr>
        <w:t xml:space="preserve"> et </w:t>
      </w:r>
      <w:hyperlink w:history="1" r:id="rIdsite4_2026">
        <w:r>
          <w:rPr>
            <w:rFonts w:ascii="Calibri" w:cs="Calibri" w:eastAsia="Calibri" w:hAnsi="Calibri"/>
            <w:sz w:val="22"/>
            <w:szCs w:val="22"/>
            <w:color w:val="1155CC"/>
            <w:u w:val="single"/>
          </w:rPr>
          <w:t xml:space="preserve">e-solidarites.fr</w:t>
        </w:r>
      </w:hyperlink>
      <w:r>
        <w:rPr>
          <w:rFonts w:ascii="Calibri" w:cs="Calibri" w:eastAsia="Calibri" w:hAnsi="Calibri"/>
          <w:color w:val="1F2937"/>
          <w:sz w:val="22"/>
          <w:szCs w:val="22"/>
        </w:rPr>
        <w:t xml:space="preserve"> (sources secondaires) — décret non consulté directement sur </w:t>
      </w:r>
      <w:hyperlink w:history="1" r:id="rIdsite5_2026">
        <w:r>
          <w:rPr>
            <w:rFonts w:ascii="Calibri" w:cs="Calibri" w:eastAsia="Calibri" w:hAnsi="Calibri"/>
            <w:sz w:val="22"/>
            <w:szCs w:val="22"/>
            <w:color w:val="1155CC"/>
            <w:u w:val="single"/>
          </w:rPr>
          <w:t xml:space="preserve">legifrance.gouv.fr</w:t>
        </w:r>
      </w:hyperlink>
      <w:r>
        <w:rPr>
          <w:rFonts w:ascii="Calibri" w:cs="Calibri" w:eastAsia="Calibri" w:hAnsi="Calibri"/>
          <w:color w:val="1F2937"/>
          <w:sz w:val="22"/>
          <w:szCs w:val="22"/>
        </w:rPr>
        <w:t xml:space="preserve">. À vérifier sur legifrance pour une référence juridique formelle.</w:t>
      </w:r>
    </w:p>
    <w:p>
      <w:pPr>
        <w:spacing w:after="80"/>
      </w:pPr>
    </w:p>
    <w:p>
      <w:pPr>
        <w:spacing w:after="60" w:before="160"/>
      </w:pPr>
      <w:r>
        <w:rPr>
          <w:rFonts w:ascii="Calibri" w:cs="Calibri" w:eastAsia="Calibri" w:hAnsi="Calibri"/>
          <w:b/>
          <w:bCs/>
          <w:color w:val="1B3A6B"/>
          <w:sz w:val="24"/>
          <w:szCs w:val="24"/>
        </w:rPr>
        <w:t xml:space="preserve">LFSS 2026 — Article 90 : première pierre tarifaire (ESMS enfants)</w:t>
      </w:r>
    </w:p>
    <w:p>
      <w:pPr>
        <w:spacing w:after="40"/>
      </w:pPr>
      <w:r>
        <w:rPr>
          <w:rFonts w:ascii="Calibri" w:cs="Calibri" w:eastAsia="Calibri" w:hAnsi="Calibri"/>
          <w:i/>
          <w:iCs/>
          <w:color w:val="666666"/>
          <w:sz w:val="20"/>
          <w:szCs w:val="20"/>
        </w:rPr>
        <w:t xml:space="preserve">Date de la loi : 30 décembre 2025 | Date de l'article de référence : 6 janvier 2026 (Le Média Social)</w:t>
      </w:r>
    </w:p>
    <w:p>
      <w:pPr>
        <w:spacing w:after="30"/>
        <w:ind w:left="360"/>
      </w:pPr>
      <w:r>
        <w:rPr>
          <w:rFonts w:ascii="Calibri" w:cs="Calibri" w:eastAsia="Calibri" w:hAnsi="Calibri"/>
          <w:color w:val="1F2937"/>
          <w:sz w:val="22"/>
          <w:szCs w:val="22"/>
        </w:rPr>
        <w:t xml:space="preserve">• Première mise en œuvre effective de SERAFIN-PH pour les ESMS accompagnant des mineurs/jeunes adultes handicapés</w:t>
      </w:r>
    </w:p>
    <w:p>
      <w:pPr>
        <w:spacing w:after="30"/>
        <w:ind w:left="360"/>
      </w:pPr>
      <w:r>
        <w:rPr>
          <w:rFonts w:ascii="Calibri" w:cs="Calibri" w:eastAsia="Calibri" w:hAnsi="Calibri"/>
          <w:color w:val="1F2937"/>
          <w:sz w:val="22"/>
          <w:szCs w:val="22"/>
        </w:rPr>
        <w:t xml:space="preserve">• Objectifs : adapter l'allocation de ressources aux caractéristiques des personnes et des structures ; inciter à la transformation vers une logique de parcours</w:t>
      </w:r>
    </w:p>
    <w:p>
      <w:pPr>
        <w:spacing w:after="30"/>
        <w:ind w:left="360"/>
      </w:pPr>
      <w:r>
        <w:rPr>
          <w:rFonts w:ascii="Calibri" w:cs="Calibri" w:eastAsia="Calibri" w:hAnsi="Calibri"/>
          <w:color w:val="1F2937"/>
          <w:sz w:val="22"/>
          <w:szCs w:val="22"/>
        </w:rPr>
        <w:t xml:space="preserve">• 2026 = « année blanche » : aucun impact budgétaire immédiat pour les structures ; le recueil conditionne les dotations à partir de 2027</w:t>
      </w:r>
    </w:p>
    <w:p>
      <w:pPr>
        <w:spacing w:after="80"/>
      </w:pPr>
    </w:p>
    <w:p>
      <w:pPr>
        <w:spacing w:after="60" w:before="160"/>
      </w:pPr>
      <w:r>
        <w:rPr>
          <w:rFonts w:ascii="Calibri" w:cs="Calibri" w:eastAsia="Calibri" w:hAnsi="Calibri"/>
          <w:b/>
          <w:bCs/>
          <w:color w:val="1B3A6B"/>
          <w:sz w:val="24"/>
          <w:szCs w:val="24"/>
        </w:rPr>
        <w:t xml:space="preserve">Recueil PH 2026 — Calendrier confirmé</w:t>
      </w:r>
    </w:p>
    <w:p>
      <w:pPr>
        <w:spacing w:after="40"/>
      </w:pPr>
      <w:r>
        <w:rPr>
          <w:rFonts w:ascii="Calibri" w:cs="Calibri" w:eastAsia="Calibri" w:hAnsi="Calibri"/>
          <w:i/>
          <w:iCs/>
          <w:color w:val="666666"/>
          <w:sz w:val="20"/>
          <w:szCs w:val="20"/>
        </w:rPr>
        <w:t xml:space="preserve">Source : CNSA, publication du 17 décembre 2025 + synthèse WebSearch (</w:t>
      </w:r>
      <w:hyperlink w:history="1" r:id="rIdsite3_2026">
        <w:r>
          <w:rPr>
            <w:rFonts w:ascii="Calibri" w:cs="Calibri" w:eastAsia="Calibri" w:hAnsi="Calibri"/>
            <w:i/>
            <w:iCs/>
            <w:sz w:val="20"/>
            <w:szCs w:val="20"/>
            <w:color w:val="1155CC"/>
            <w:u w:val="single"/>
          </w:rPr>
          <w:t xml:space="preserve">qualineo.io</w:t>
        </w:r>
      </w:hyperlink>
      <w:r>
        <w:rPr>
          <w:rFonts w:ascii="Calibri" w:cs="Calibri" w:eastAsia="Calibri" w:hAnsi="Calibri"/>
          <w:i/>
          <w:iCs/>
          <w:color w:val="666666"/>
          <w:sz w:val="20"/>
          <w:szCs w:val="20"/>
        </w:rPr>
        <w:t xml:space="preserve">, FHF)</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Phase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Période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Contenu</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Acteur</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Phase 1 — Caractérisation des places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Avril 2026</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Identification et caractérisation de l'établissement + capacités par modalité</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ESMS via SIDOBA/CNSA</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Phase 2 — Activité et dotations compl.</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Mai 2026</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Indicateurs d'activité, ETP, accompagnements, informations qualité</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ESMS via SIDOBA/CNSA</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Qualification ARS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Mai 2026</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Validation des données collectées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ARS</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Export CNSA + simulation dotations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À partir de juillet 2026</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Calcul des dotations prévisionnelles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CNSA/DGCS/ATIH</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Transmission aux ARS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Fin 2026</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Dotations simulées communiquées aux ARS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CNSA</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Déploiement effectif</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1er janvier 2027</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Convergence progressive sur 8 ans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Ensemble du système</w:t>
            </w:r>
          </w:p>
        </w:tc>
      </w:tr>
    </w:tbl>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Point de vigilance</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Détail pratique</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Fiabilité des données transmises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Les données collectées via SIDOBA conditionnent directement le calcul des futures dotations 2027. Toute erreur de saisie (capacités, ETP, modalités d'accueil) risque de fausser les simulations et d'aboutir à une dotation sous-estimée. Vérifier la cohérence avec les données DUI (Imago) avant transmission.</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Périmètre initial : ESMS enfants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La première phase SERAFIN-PH cible exclusivement les ESMS accueillant des mineurs et jeunes adultes (CDAPH). Les structures adultes (foyers d'hébergement, FAM, MAS) ne sont pas encore concernées par ce premier déploiement, mais doivent anticiper leur intégration future.</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Conservation des données : 10 ans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Le décret du 13 mai 2026 prévoit une conservation maximale de 10 ans. À articuler avec la politique RGPD de la structure : informer les personnes accompagnées / représentants légaux de l'existence et de la finalité de ce traitement.</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Période de convergence 8 ans</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L'entrée en vigueur au 1er janvier 2027 ne génère pas de rupture brutale : la convergence est progressive sur 8 ans. Néanmoins, les structures actuellement sur-dotées ou sous-dotées par rapport au modèle devront anticiper les ajustements.</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Absence de publication cette semaine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Aucune nouveauté dans la fenêtre 12-19/08/2026 : pas de décret, arrêté, instruction ou publication CNSA/DGCS/ATIH. La prochaine veille sera à surveiller de près à la reprise de septembre, période traditionnelle de publications réglementaires.</w:t>
            </w:r>
          </w:p>
        </w:tc>
      </w:tr>
    </w:tbl>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Agenda — Prochains rendez-vous</w:t>
      </w:r>
    </w:p>
    <w:p>
      <w:pPr>
        <w:spacing w:after="40"/>
      </w:pPr>
      <w:r>
        <w:rPr>
          <w:rFonts w:ascii="Calibri" w:cs="Calibri" w:eastAsia="Calibri" w:hAnsi="Calibri"/>
          <w:color w:val="1F2937"/>
          <w:sz w:val="22"/>
          <w:szCs w:val="22"/>
        </w:rPr>
        <w:t xml:space="preserve">Éléments calendaires issus des sources consultées — dates à confirmer sur les sites officiels.</w:t>
      </w:r>
    </w:p>
    <w:p>
      <w:pPr>
        <w:spacing w:after="60"/>
      </w:pPr>
    </w:p>
    <w:p>
      <w:pPr>
        <w:spacing w:after="30"/>
        <w:ind w:left="360"/>
      </w:pPr>
      <w:r>
        <w:rPr>
          <w:rFonts w:ascii="Calibri" w:cs="Calibri" w:eastAsia="Calibri" w:hAnsi="Calibri"/>
          <w:color w:val="1F2937"/>
          <w:sz w:val="22"/>
          <w:szCs w:val="22"/>
        </w:rPr>
        <w:t xml:space="preserve">• [ ] Fin 2026 : transmission par la CNSA aux ARS des simulations de dotations (source : CNSA)</w:t>
      </w:r>
    </w:p>
    <w:p>
      <w:pPr>
        <w:spacing w:after="30"/>
        <w:ind w:left="360"/>
      </w:pPr>
      <w:r>
        <w:rPr>
          <w:rFonts w:ascii="Calibri" w:cs="Calibri" w:eastAsia="Calibri" w:hAnsi="Calibri"/>
          <w:color w:val="1F2937"/>
          <w:sz w:val="22"/>
          <w:szCs w:val="22"/>
        </w:rPr>
        <w:t xml:space="preserve">• [ ] 1er janvier 2027 : entrée en vigueur du modèle SERAFIN-PH (ESMS enfants) — convergence progressive 8 ans (source : LFSS 2026, Art. 90)</w:t>
      </w:r>
    </w:p>
    <w:p>
      <w:pPr>
        <w:spacing w:after="30"/>
        <w:ind w:left="360"/>
      </w:pPr>
      <w:r>
        <w:rPr>
          <w:rFonts w:ascii="Calibri" w:cs="Calibri" w:eastAsia="Calibri" w:hAnsi="Calibri"/>
          <w:color w:val="1F2937"/>
          <w:sz w:val="22"/>
          <w:szCs w:val="22"/>
        </w:rPr>
        <w:t xml:space="preserve">• [ ] Septembre 2026 (à surveiller) : reprise probable de publications réglementaires — veiller à la parution d'éventuelles instructions techniques CNSA/DGCS sur la phase export</w:t>
      </w:r>
    </w:p>
    <w:p>
      <w:pPr>
        <w:spacing w:after="30"/>
        <w:ind w:left="360"/>
      </w:pPr>
      <w:r>
        <w:rPr>
          <w:rFonts w:ascii="Calibri" w:cs="Calibri" w:eastAsia="Calibri" w:hAnsi="Calibri"/>
          <w:color w:val="1F2937"/>
          <w:sz w:val="22"/>
          <w:szCs w:val="22"/>
        </w:rPr>
        <w:t xml:space="preserve">• [ ] CNSA / ATIH : publication attendue des résultats de simulation des dotations prévisionnelles (calendrier non confirmé dans les sources consultées)</w:t>
      </w:r>
    </w:p>
    <w:p>
      <w:pPr>
        <w:pBdr>
          <w:bottom w:val="single" w:color="CCCCCC" w:sz="4" w:space="6"/>
        </w:pBdr>
        <w:spacing w:after="80" w:before="80"/>
      </w:pPr>
    </w:p>
    <w:p>
      <w:pPr>
        <w:pBdr>
          <w:bottom w:val="single" w:color="1B3A6B" w:sz="6" w:space="4"/>
        </w:pBdr>
        <w:spacing w:after="80" w:before="240"/>
      </w:pPr>
      <w:r>
        <w:rPr>
          <w:rFonts w:ascii="Calibri" w:cs="Calibri" w:eastAsia="Calibri" w:hAnsi="Calibri"/>
          <w:b/>
          <w:bCs/>
          <w:color w:val="1B3A6B"/>
          <w:sz w:val="28"/>
          <w:szCs w:val="28"/>
        </w:rPr>
        <w:t xml:space="preserve">🏛️ Rappel — Rôle des acteurs SERAFIN-PH</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tblGrid>
      <w:tr>
        <w:trPr>
          <w:tblHeader/>
        </w:trPr>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Acteur</w:t>
            </w:r>
          </w:p>
        </w:tc>
        <w:tc>
          <w:tcPr>
            <w:shd w:fill="1B3A6B"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Rôle dans SERAFIN-PH</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DGCS (Direction générale de la cohésion sociale)</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Pilotage politique et réglementaire de la réforme ; co-concepteur du modèle avec la CNSA</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CNSA (Caisse nationale de solidarité pour l'autonomie)</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Maîtrise d'ouvrage du système d'information (SIDOBA) ; coordination du recueil ; simulation des dotations ; interlocuteur des ARS</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ATIH (Agence technique de l'information sur l'hospitalisation)</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Support technique pour le recueil national PH ; gestion des outils de collecte (RAMSECE-PH)</w:t>
            </w:r>
          </w:p>
        </w:tc>
      </w:tr>
      <w:tr>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ARS (Agences régionales de santé)</w:t>
            </w:r>
          </w:p>
        </w:tc>
        <w:tc>
          <w:tcPr>
            <w:shd w:fill="EEF2F7" w:val="clear"/>
            <w:tcMar>
              <w:top w:type="dxa" w:w="50"/>
              <w:left w:type="dxa" w:w="80"/>
              <w:bottom w:type="dxa" w:w="50"/>
              <w:right w:type="dxa" w:w="80"/>
            </w:tcMar>
          </w:tcPr>
          <w:p>
            <w:r>
              <w:rPr>
                <w:rFonts w:ascii="Calibri" w:cs="Calibri" w:eastAsia="Calibri" w:hAnsi="Calibri"/>
                <w:color w:val="1F2937"/>
                <w:sz w:val="20"/>
                <w:szCs w:val="20"/>
              </w:rPr>
              <w:t xml:space="preserve">Qualification des données collectées ; réceptrices des simulations de dotations en fin d'année ; interlocutrices de terrain pour les ESMS</w:t>
            </w:r>
          </w:p>
        </w:tc>
      </w:tr>
      <w:tr>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ESMS</w:t>
            </w:r>
          </w:p>
        </w:tc>
        <w:tc>
          <w:tcPr>
            <w:shd w:fill="FFFFFF" w:val="clear"/>
            <w:tcMar>
              <w:top w:type="dxa" w:w="50"/>
              <w:left w:type="dxa" w:w="80"/>
              <w:bottom w:type="dxa" w:w="50"/>
              <w:right w:type="dxa" w:w="80"/>
            </w:tcMar>
          </w:tcPr>
          <w:p>
            <w:r>
              <w:rPr>
                <w:rFonts w:ascii="Calibri" w:cs="Calibri" w:eastAsia="Calibri" w:hAnsi="Calibri"/>
                <w:color w:val="1F2937"/>
                <w:sz w:val="20"/>
                <w:szCs w:val="20"/>
              </w:rPr>
              <w:t xml:space="preserve">Producteurs de données via SIDOBA ; leurs données conditionnent directement le calcul de leur future dotation</w:t>
            </w:r>
          </w:p>
        </w:tc>
      </w:tr>
    </w:tbl>
    <w:p>
      <w:pPr>
        <w:pBdr>
          <w:bottom w:val="single" w:color="CCCCCC" w:sz="4" w:space="6"/>
        </w:pBdr>
        <w:spacing w:after="80" w:before="80"/>
      </w:pPr>
    </w:p>
    <w:p>
      <w:pPr>
        <w:spacing w:after="40"/>
      </w:pPr>
      <w:r>
        <w:rPr>
          <w:rFonts w:ascii="Calibri" w:cs="Calibri" w:eastAsia="Calibri" w:hAnsi="Calibri"/>
          <w:i/>
          <w:iCs/>
          <w:color w:val="888888"/>
          <w:sz w:val="18"/>
          <w:szCs w:val="18"/>
        </w:rPr>
        <w:t xml:space="preserve">Note de production : veille réalisée le 19/08/2026. Sources : </w:t>
      </w:r>
      <w:hyperlink w:history="1" r:id="rIdsite0_2026">
        <w:r>
          <w:rPr>
            <w:rFonts w:ascii="Calibri" w:cs="Calibri" w:eastAsia="Calibri" w:hAnsi="Calibri"/>
            <w:i/>
            <w:iCs/>
            <w:sz w:val="18"/>
            <w:szCs w:val="18"/>
            <w:color w:val="1155CC"/>
            <w:u w:val="single"/>
          </w:rPr>
          <w:t xml:space="preserve">handicap.gouv.fr</w:t>
        </w:r>
      </w:hyperlink>
      <w:r>
        <w:rPr>
          <w:rFonts w:ascii="Calibri" w:cs="Calibri" w:eastAsia="Calibri" w:hAnsi="Calibri"/>
          <w:i/>
          <w:iCs/>
          <w:color w:val="888888"/>
          <w:sz w:val="18"/>
          <w:szCs w:val="18"/>
        </w:rPr>
        <w:t xml:space="preserve"> ✅, </w:t>
      </w:r>
      <w:hyperlink w:history="1" r:id="rIdsite1_2026">
        <w:r>
          <w:rPr>
            <w:rFonts w:ascii="Calibri" w:cs="Calibri" w:eastAsia="Calibri" w:hAnsi="Calibri"/>
            <w:i/>
            <w:iCs/>
            <w:sz w:val="18"/>
            <w:szCs w:val="18"/>
            <w:color w:val="1155CC"/>
            <w:u w:val="single"/>
          </w:rPr>
          <w:t xml:space="preserve">cnsa.fr</w:t>
        </w:r>
      </w:hyperlink>
      <w:r>
        <w:rPr>
          <w:rFonts w:ascii="Calibri" w:cs="Calibri" w:eastAsia="Calibri" w:hAnsi="Calibri"/>
          <w:i/>
          <w:iCs/>
          <w:color w:val="888888"/>
          <w:sz w:val="18"/>
          <w:szCs w:val="18"/>
        </w:rPr>
        <w:t xml:space="preserve"> ✅, </w:t>
      </w:r>
      <w:hyperlink w:history="1" r:id="rIdsite2_2026">
        <w:r>
          <w:rPr>
            <w:rFonts w:ascii="Calibri" w:cs="Calibri" w:eastAsia="Calibri" w:hAnsi="Calibri"/>
            <w:i/>
            <w:iCs/>
            <w:sz w:val="18"/>
            <w:szCs w:val="18"/>
            <w:color w:val="1155CC"/>
            <w:u w:val="single"/>
          </w:rPr>
          <w:t xml:space="preserve">atih.sante.fr</w:t>
        </w:r>
      </w:hyperlink>
      <w:r>
        <w:rPr>
          <w:rFonts w:ascii="Calibri" w:cs="Calibri" w:eastAsia="Calibri" w:hAnsi="Calibri"/>
          <w:i/>
          <w:iCs/>
          <w:color w:val="888888"/>
          <w:sz w:val="18"/>
          <w:szCs w:val="18"/>
        </w:rPr>
        <w:t xml:space="preserve"> ⛔ (403). Décompte : 2/3 sources consultées. Semaine creuse : aucune publication officielle dans la fenêtre 12-19/08/2026. Les éléments de contexte sont antérieurs à cette fenêtre et clairement signalés comme tels.</w:t>
      </w:r>
    </w:p>
    <w:p>
      <w:pPr>
        <w:spacing w:after="40"/>
      </w:pPr>
      <w:r>
        <w:rPr>
          <w:rFonts w:ascii="Calibri" w:cs="Calibri" w:eastAsia="Calibri" w:hAnsi="Calibri"/>
          <w:i/>
          <w:iCs/>
          <w:color w:val="884400"/>
          <w:sz w:val="18"/>
          <w:szCs w:val="18"/>
        </w:rPr>
        <w:t xml:space="preserve">⚠️ Affirmations sans source primaire directe : décret n° 2026-376 cité via sources secondaires (</w:t>
      </w:r>
      <w:hyperlink w:history="1" r:id="rIdsite3_2026">
        <w:r>
          <w:rPr>
            <w:rFonts w:ascii="Calibri" w:cs="Calibri" w:eastAsia="Calibri" w:hAnsi="Calibri"/>
            <w:i/>
            <w:iCs/>
            <w:sz w:val="18"/>
            <w:szCs w:val="18"/>
            <w:color w:val="1155CC"/>
            <w:u w:val="single"/>
          </w:rPr>
          <w:t xml:space="preserve">qualineo.io</w:t>
        </w:r>
      </w:hyperlink>
      <w:r>
        <w:rPr>
          <w:rFonts w:ascii="Calibri" w:cs="Calibri" w:eastAsia="Calibri" w:hAnsi="Calibri"/>
          <w:i/>
          <w:iCs/>
          <w:color w:val="884400"/>
          <w:sz w:val="18"/>
          <w:szCs w:val="18"/>
        </w:rPr>
        <w:t xml:space="preserve">, </w:t>
      </w:r>
      <w:hyperlink w:history="1" r:id="rIdsite4_2026">
        <w:r>
          <w:rPr>
            <w:rFonts w:ascii="Calibri" w:cs="Calibri" w:eastAsia="Calibri" w:hAnsi="Calibri"/>
            <w:i/>
            <w:iCs/>
            <w:sz w:val="18"/>
            <w:szCs w:val="18"/>
            <w:color w:val="1155CC"/>
            <w:u w:val="single"/>
          </w:rPr>
          <w:t xml:space="preserve">e-solidarites.fr</w:t>
        </w:r>
      </w:hyperlink>
      <w:r>
        <w:rPr>
          <w:rFonts w:ascii="Calibri" w:cs="Calibri" w:eastAsia="Calibri" w:hAnsi="Calibri"/>
          <w:i/>
          <w:iCs/>
          <w:color w:val="884400"/>
          <w:sz w:val="18"/>
          <w:szCs w:val="18"/>
        </w:rPr>
        <w:t xml:space="preserve">) — à vérifier sur </w:t>
      </w:r>
      <w:hyperlink w:history="1" r:id="rIdsite5_2026">
        <w:r>
          <w:rPr>
            <w:rFonts w:ascii="Calibri" w:cs="Calibri" w:eastAsia="Calibri" w:hAnsi="Calibri"/>
            <w:i/>
            <w:iCs/>
            <w:sz w:val="18"/>
            <w:szCs w:val="18"/>
            <w:color w:val="1155CC"/>
            <w:u w:val="single"/>
          </w:rPr>
          <w:t xml:space="preserve">legifrance.gouv.fr</w:t>
        </w:r>
      </w:hyperlink>
      <w:r>
        <w:rPr>
          <w:rFonts w:ascii="Calibri" w:cs="Calibri" w:eastAsia="Calibri" w:hAnsi="Calibri"/>
          <w:i/>
          <w:iCs/>
          <w:color w:val="884400"/>
          <w:sz w:val="18"/>
          <w:szCs w:val="18"/>
        </w:rPr>
        <w:t xml:space="preserve"> pour usage formel.</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19/08/2026, relue le 12/09/2026 au cours d'un contrôle d'attribution des 221 documents du dépôt (règle ⑭ : un site cité comme source sans aucune page listée bloque comme une page). Une correction de forme, aucun contenu modifié.</w:t>
      </w:r>
    </w:p>
    <w:p>
      <w:pPr>
        <w:spacing w:after="80"/>
      </w:pPr>
      <w:r>
        <w:rPr>
          <w:rFonts w:ascii="Calibri" w:cs="Calibri" w:eastAsia="Calibri" w:hAnsi="Calibri"/>
          <w:color w:val="1F2937"/>
          <w:sz w:val="22"/>
          <w:szCs w:val="22"/>
        </w:rPr>
        <w:t xml:space="preserve">Cette note est antérieure aux règles de lien des prompts : elle nommait ses sources sans aucune adresse — le lecteur ne pouvait en ouvrir aucune. Liens posés le 12/09/2026 sur chaque mention, vers la page que la note décrit : handicap.gouv.fr — page du comité stratégique SERAFIN-PH (3 occurrences) ; cnsa.fr — préparation du recueil PH 2026 (17/12/2025) (2 occurrences) ; atih.sante.fr — recueil national PH 2025 (2 occurrences) ; qualineo.io — article du 19/05/2026 sur le décret (4 occurrences) ; e-solidarites.fr — fiche du décret n° 2026-376 (2 occurrences) ; legifrance.gouv.fr — le décret n° 2026-376 lui-même (JORFTEXT000054103861 ; 403 pour l'agent du job, lisible dans un navigateur) (2 occurrences). Chaque page répond 200 à un navigateur le 12/09/2026, sauf Légifrance qui oppose un 403 à l'agent du job.</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Produit le 19/08/2026 — Sources : </w:t>
    </w:r>
    <w:r>
      <w:rPr>
        <w:rFonts w:ascii="Calibri" w:cs="Calibri" w:eastAsia="Calibri" w:hAnsi="Calibri"/>
        <w:color w:val="666666"/>
        <w:sz w:val="18"/>
        <w:szCs w:val="18"/>
      </w:rPr>
      <w:t xml:space="preserve">✅ handicap.gouv.fr  ✅ cnsa.fr  ⛔ atih.sante.fr (403)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6"/>
      </w:pBdr>
    </w:pPr>
    <w:r>
      <w:rPr>
        <w:rFonts w:ascii="Calibri" w:cs="Calibri" w:eastAsia="Calibri" w:hAnsi="Calibri"/>
        <w:b/>
        <w:bCs/>
        <w:color w:val="1B3A6B"/>
        <w:sz w:val="20"/>
        <w:szCs w:val="20"/>
      </w:rPr>
      <w:t xml:space="preserve">Veille SERAFIN-PH — Synthèse hebdomadaire</w:t>
    </w:r>
    <w:r>
      <w:rPr>
        <w:rFonts w:ascii="Calibri" w:cs="Calibri" w:eastAsia="Calibri" w:hAnsi="Calibri"/>
        <w:color w:val="666666"/>
        <w:sz w:val="20"/>
        <w:szCs w:val="20"/>
      </w:rPr>
      <w:t xml:space="preserve">        •        19 août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site0_2026" Type="http://schemas.openxmlformats.org/officeDocument/2006/relationships/hyperlink" Target="https://handicap.gouv.fr/comite-strategique-de-la-reforme-tarifaire-des-etablissements-et-services-pour-personnes-handicapees-serafin-ph" TargetMode="External"/><Relationship Id="rIdsite1_2026" Type="http://schemas.openxmlformats.org/officeDocument/2006/relationships/hyperlink" Target="https://www.cnsa.fr/actualites/serafin-ph-preparation-du-recueil-dinformations-ph-2026-en-vue-du-deploiement-du-futur" TargetMode="External"/><Relationship Id="rIdsite2_2026" Type="http://schemas.openxmlformats.org/officeDocument/2006/relationships/hyperlink" Target="https://www.atih.sante.fr/recueil-national-ph-2025" TargetMode="External"/><Relationship Id="rIdsite3_2026" Type="http://schemas.openxmlformats.org/officeDocument/2006/relationships/hyperlink" Target="https://www.qualineo.io/post/decret-serafin-ph-2026" TargetMode="External"/><Relationship Id="rIdsite4_2026" Type="http://schemas.openxmlformats.org/officeDocument/2006/relationships/hyperlink" Target="https://www.e-solidarites.fr/gestion-financement/serafin-ph-decret-ndeg-2026-376-du-13-mai-2026-fixant-les-conditions-de" TargetMode="External"/><Relationship Id="rIdsite5_2026" Type="http://schemas.openxmlformats.org/officeDocument/2006/relationships/hyperlink" Target="https://www.legifrance.gouv.fr/jorf/id/JORFTEXT000054103861"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2026-08-19T06:06:47.448Z</dcterms:created>
  <dcterms:modified xsi:type="dcterms:W3CDTF">2026-08-19T06:06:47.449Z</dcterms:modified>
</cp:coreProperties>
</file>

<file path=docProps/custom.xml><?xml version="1.0" encoding="utf-8"?>
<Properties xmlns="http://schemas.openxmlformats.org/officeDocument/2006/custom-properties" xmlns:vt="http://schemas.openxmlformats.org/officeDocument/2006/docPropsVTypes"/>
</file>