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40"/>
        <w:jc w:val="center"/>
      </w:pPr>
      <w:r>
        <w:rPr>
          <w:rFonts w:ascii="Calibri" w:cs="Calibri" w:eastAsia="Calibri" w:hAnsi="Calibri"/>
          <w:b/>
          <w:bCs/>
          <w:color w:val="1B3A6B"/>
          <w:sz w:val="36"/>
          <w:szCs w:val="36"/>
        </w:rPr>
        <w:t xml:space="preserve">Note de contrôle des livrables</w:t>
      </w:r>
    </w:p>
    <w:p>
      <w:pPr>
        <w:spacing w:after="60" w:before="60"/>
        <w:jc w:val="center"/>
      </w:pPr>
      <w:r>
        <w:rPr>
          <w:rFonts w:ascii="Calibri" w:cs="Calibri" w:eastAsia="Calibri" w:hAnsi="Calibri"/>
          <w:b/>
          <w:bCs/>
          <w:color w:val="1B3A6B"/>
          <w:sz w:val="24"/>
          <w:szCs w:val="24"/>
        </w:rPr>
        <w:t xml:space="preserve">Semaine du 26 juillet au 2 août 2026</w:t>
      </w:r>
    </w:p>
    <w:p>
      <w:pPr>
        <w:spacing w:after="200" w:before="60"/>
        <w:jc w:val="center"/>
      </w:pPr>
      <w:r>
        <w:rPr>
          <w:rFonts w:ascii="Calibri" w:cs="Calibri" w:eastAsia="Calibri" w:hAnsi="Calibri"/>
          <w:i/>
          <w:iCs/>
          <w:color w:val="1F2937"/>
          <w:sz w:val="20"/>
          <w:szCs w:val="20"/>
        </w:rPr>
        <w:t xml:space="preserve">Date de production : 2026-08-02  ·  Job : controle-livrables  ·  Modèle : claude-sonnet-4-6</w:t>
      </w:r>
    </w:p>
    <w:p>
      <w:pPr>
        <w:pBdr>
          <w:bottom w:val="single" w:color="1B3A6B" w:sz="6" w:space="1"/>
        </w:pBdr>
        <w:spacing w:after="160" w:before="160"/>
      </w:pPr>
    </w:p>
    <w:p>
      <w:pPr>
        <w:spacing w:after="120" w:before="280"/>
      </w:pPr>
      <w:r>
        <w:rPr>
          <w:rFonts w:ascii="Calibri" w:cs="Calibri" w:eastAsia="Calibri" w:hAnsi="Calibri"/>
          <w:b/>
          <w:bCs/>
          <w:color w:val="1B3A6B"/>
          <w:sz w:val="28"/>
          <w:szCs w:val="28"/>
        </w:rPr>
        <w:t xml:space="preserve">⚠️ Portée et limite de ce contrôle</w:t>
      </w:r>
    </w:p>
    <w:tbl>
      <w:tblPr>
        <w:tblW w:type="pct" w:w="100%"/>
        <w:tblBorders>
          <w:top w:val="none" w:color="auto" w:sz="0"/>
          <w:left w:val="none" w:color="auto" w:sz="0"/>
          <w:bottom w:val="none" w:color="auto" w:sz="0"/>
          <w:right w:val="none" w:color="auto" w:sz="0"/>
          <w:insideH w:val="none" w:color="auto" w:sz="0"/>
          <w:insideV w:val="none" w:color="auto" w:sz="0"/>
        </w:tblBorders>
        <w:tblCellMar>
          <w:top w:type="dxa" w:w="120"/>
          <w:bottom w:type="dxa" w:w="120"/>
        </w:tblCellMar>
      </w:tblPr>
      <w:tblGrid>
        <w:gridCol w:w="100"/>
      </w:tblGrid>
      <w:tr>
        <w:tc>
          <w:tcPr>
            <w:tcW w:type="dxa" w:w="9000"/>
            <w:tcBorders>
              <w:top w:val="none" w:color="auto" w:sz="0"/>
              <w:left w:val="single" w:color="D97706" w:sz="12"/>
              <w:bottom w:val="none" w:color="auto" w:sz="0"/>
              <w:right w:val="none" w:color="auto" w:sz="0"/>
            </w:tcBorders>
            <w:shd w:fill="FFF4E5" w:color="auto" w:val="clear"/>
            <w:tcMar>
              <w:top w:type="dxa" w:w="80"/>
              <w:left w:type="dxa" w:w="120"/>
              <w:bottom w:type="dxa" w:w="80"/>
              <w:right w:type="dxa" w:w="80"/>
            </w:tcMar>
          </w:tcPr>
          <w:p>
            <w:pPr>
              <w:spacing w:after="80" w:before="60"/>
            </w:pPr>
            <w:r>
              <w:rPr>
                <w:rFonts w:ascii="Calibri" w:cs="Calibri" w:eastAsia="Calibri" w:hAnsi="Calibri"/>
                <w:b/>
                <w:bCs/>
                <w:color w:val="1F2937"/>
                <w:sz w:val="22"/>
                <w:szCs w:val="22"/>
              </w:rPr>
              <w:t xml:space="preserve">Ce contrôle est MÉCANIQUE et EXTERNE. Il vérifie : liens (réponse HTTP), chiffres réglementaires (source primaire), décomptes de sources, fenêtres temporelles, calculs. Il n'évalue PAS la qualité éditoriale, pédagogique ou stylistique des livrables.</w:t>
            </w:r>
          </w:p>
          <w:p>
            <w:pPr>
              <w:spacing w:after="60" w:before="40"/>
            </w:pPr>
            <w:r>
              <w:rPr>
                <w:rFonts w:ascii="Calibri" w:cs="Calibri" w:eastAsia="Calibri" w:hAnsi="Calibri"/>
                <w:color w:val="1F2937"/>
                <w:sz w:val="22"/>
                <w:szCs w:val="22"/>
              </w:rPr>
              <w:t xml:space="preserve">Le contrôleur est le même type de modèle que celui qui a produit les livrables : son jugement sur leur qualité éditoriale a peu de valeur (angle mort partagé). Sa valeur est dans la vérification factuelle externe.</w:t>
            </w:r>
          </w:p>
          <w:p>
            <w:pPr>
              <w:spacing w:after="60" w:before="40"/>
            </w:pPr>
            <w:r>
              <w:rPr>
                <w:rFonts w:ascii="Calibri" w:cs="Calibri" w:eastAsia="Calibri" w:hAnsi="Calibri"/>
                <w:b/>
                <w:bCs/>
                <w:color w:val="1F2937"/>
                <w:sz w:val="22"/>
                <w:szCs w:val="22"/>
              </w:rPr>
              <w:t xml:space="preserve">AUCUN livrable n'a été modifié.</w:t>
            </w:r>
          </w:p>
        </w:tc>
      </w:tr>
    </w:tbl>
    <w:p>
      <w:pPr>
        <w:pBdr>
          <w:bottom w:val="single" w:color="1B3A6B" w:sz="6" w:space="1"/>
        </w:pBdr>
        <w:spacing w:after="160" w:before="160"/>
      </w:pPr>
    </w:p>
    <w:p>
      <w:pPr>
        <w:spacing w:after="120" w:before="280"/>
      </w:pPr>
      <w:r>
        <w:rPr>
          <w:rFonts w:ascii="Calibri" w:cs="Calibri" w:eastAsia="Calibri" w:hAnsi="Calibri"/>
          <w:b/>
          <w:bCs/>
          <w:color w:val="1B3A6B"/>
          <w:sz w:val="28"/>
          <w:szCs w:val="28"/>
        </w:rPr>
        <w:t xml:space="preserve">🚦 Verdict global</w:t>
      </w:r>
    </w:p>
    <w:p>
      <w:pPr>
        <w:spacing w:after="60" w:before="60"/>
      </w:pPr>
      <w:r>
        <w:rPr>
          <w:rFonts w:ascii="Calibri" w:cs="Calibri" w:eastAsia="Calibri" w:hAnsi="Calibri"/>
          <w:color w:val="1F2937"/>
          <w:sz w:val="22"/>
          <w:szCs w:val="22"/>
        </w:rPr>
        <w:t xml:space="preserve">13 livrables produits dans la fenêtre du 26/07 au 02/08/2026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1B3A6B" w:color="auto"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Fichier</w:t>
            </w:r>
          </w:p>
        </w:tc>
        <w:tc>
          <w:tcPr>
            <w:shd w:fill="1B3A6B" w:color="auto"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Job</w:t>
            </w:r>
          </w:p>
        </w:tc>
        <w:tc>
          <w:tcPr>
            <w:shd w:fill="1B3A6B" w:color="auto"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Liens (OK/mort)</w:t>
            </w:r>
          </w:p>
        </w:tc>
        <w:tc>
          <w:tcPr>
            <w:shd w:fill="1B3A6B" w:color="auto"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Chiffres vérifiés</w:t>
            </w:r>
          </w:p>
        </w:tc>
        <w:tc>
          <w:tcPr>
            <w:shd w:fill="1B3A6B" w:color="auto"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Défauts</w:t>
            </w:r>
          </w:p>
        </w:tc>
        <w:tc>
          <w:tcPr>
            <w:shd w:fill="1B3A6B" w:color="auto"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Gravité</w:t>
            </w:r>
          </w:p>
        </w:tc>
      </w:tr>
      <w:tr>
        <w:tc>
          <w:tcPr>
            <w:shd w:fill="FFFFFF" w:color="auto" w:val="clear"/>
            <w:tcMar>
              <w:top w:type="dxa" w:w="60"/>
              <w:left w:type="dxa" w:w="80"/>
              <w:bottom w:type="dxa" w:w="60"/>
              <w:right w:type="dxa" w:w="80"/>
            </w:tcMar>
          </w:tcPr>
          <w:p>
            <w:pPr>
              <w:jc w:val="left"/>
            </w:pPr>
            <w:r>
              <w:rPr>
                <w:rFonts w:ascii="Calibri" w:cs="Calibri" w:eastAsia="Calibri" w:hAnsi="Calibri"/>
                <w:color w:val="1F2937"/>
                <w:sz w:val="20"/>
                <w:szCs w:val="20"/>
              </w:rPr>
              <w:t xml:space="preserve">lecon-appli-ia_01 (02/08)</w:t>
            </w:r>
          </w:p>
        </w:tc>
        <w:tc>
          <w:tcPr>
            <w:shd w:fill="FFFFFF"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appli-ia-lecon</w:t>
            </w:r>
          </w:p>
        </w:tc>
        <w:tc>
          <w:tcPr>
            <w:shd w:fill="FFFFFF"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4/4 ✅</w:t>
            </w:r>
          </w:p>
        </w:tc>
        <w:tc>
          <w:tcPr>
            <w:shd w:fill="FFFFFF"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w:t>
            </w:r>
          </w:p>
        </w:tc>
        <w:tc>
          <w:tcPr>
            <w:shd w:fill="FFFFFF"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Aucun</w:t>
            </w:r>
          </w:p>
        </w:tc>
        <w:tc>
          <w:tcPr>
            <w:shd w:fill="FFFFFF"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w:t>
            </w:r>
          </w:p>
        </w:tc>
      </w:tr>
      <w:tr>
        <w:tc>
          <w:tcPr>
            <w:shd w:fill="EEF2F7" w:color="auto" w:val="clear"/>
            <w:tcMar>
              <w:top w:type="dxa" w:w="60"/>
              <w:left w:type="dxa" w:w="80"/>
              <w:bottom w:type="dxa" w:w="60"/>
              <w:right w:type="dxa" w:w="80"/>
            </w:tcMar>
          </w:tcPr>
          <w:p>
            <w:pPr>
              <w:jc w:val="left"/>
            </w:pPr>
            <w:r>
              <w:rPr>
                <w:rFonts w:ascii="Calibri" w:cs="Calibri" w:eastAsia="Calibri" w:hAnsi="Calibri"/>
                <w:color w:val="1F2937"/>
                <w:sz w:val="20"/>
                <w:szCs w:val="20"/>
              </w:rPr>
              <w:t xml:space="preserve">lecon-revenus-passifs_02 (02/08)</w:t>
            </w:r>
          </w:p>
        </w:tc>
        <w:tc>
          <w:tcPr>
            <w:shd w:fill="EEF2F7"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revenus-passifs-lecon</w:t>
            </w:r>
          </w:p>
        </w:tc>
        <w:tc>
          <w:tcPr>
            <w:shd w:fill="EEF2F7"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7/7 ✅</w:t>
            </w:r>
          </w:p>
        </w:tc>
        <w:tc>
          <w:tcPr>
            <w:shd w:fill="EEF2F7"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PFU 31,4% ✓ · Livret A 1,7% ✓ · SMIC 1 477,93€ ✓</w:t>
            </w:r>
          </w:p>
        </w:tc>
        <w:tc>
          <w:tcPr>
            <w:shd w:fill="EEF2F7"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Aucun</w:t>
            </w:r>
          </w:p>
        </w:tc>
        <w:tc>
          <w:tcPr>
            <w:shd w:fill="EEF2F7"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w:t>
            </w:r>
          </w:p>
        </w:tc>
      </w:tr>
      <w:tr>
        <w:tc>
          <w:tcPr>
            <w:shd w:fill="FFFFFF" w:color="auto" w:val="clear"/>
            <w:tcMar>
              <w:top w:type="dxa" w:w="60"/>
              <w:left w:type="dxa" w:w="80"/>
              <w:bottom w:type="dxa" w:w="60"/>
              <w:right w:type="dxa" w:w="80"/>
            </w:tcMar>
          </w:tcPr>
          <w:p>
            <w:pPr>
              <w:jc w:val="left"/>
            </w:pPr>
            <w:r>
              <w:rPr>
                <w:rFonts w:ascii="Calibri" w:cs="Calibri" w:eastAsia="Calibri" w:hAnsi="Calibri"/>
                <w:color w:val="1F2937"/>
                <w:sz w:val="20"/>
                <w:szCs w:val="20"/>
              </w:rPr>
              <w:t xml:space="preserve">lecon-placement-financier_08 (01/08)</w:t>
            </w:r>
          </w:p>
        </w:tc>
        <w:tc>
          <w:tcPr>
            <w:shd w:fill="FFFFFF"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placement-financier-lecon</w:t>
            </w:r>
          </w:p>
        </w:tc>
        <w:tc>
          <w:tcPr>
            <w:shd w:fill="FFFFFF"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9/9 ✅</w:t>
            </w:r>
          </w:p>
        </w:tc>
        <w:tc>
          <w:tcPr>
            <w:shd w:fill="FFFFFF"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SCPI 4,91% ✓</w:t>
            </w:r>
          </w:p>
        </w:tc>
        <w:tc>
          <w:tcPr>
            <w:shd w:fill="FFFFFF"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Aucun</w:t>
            </w:r>
          </w:p>
        </w:tc>
        <w:tc>
          <w:tcPr>
            <w:shd w:fill="FFFFFF"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w:t>
            </w:r>
          </w:p>
        </w:tc>
      </w:tr>
      <w:tr>
        <w:tc>
          <w:tcPr>
            <w:shd w:fill="EEF2F7" w:color="auto" w:val="clear"/>
            <w:tcMar>
              <w:top w:type="dxa" w:w="60"/>
              <w:left w:type="dxa" w:w="80"/>
              <w:bottom w:type="dxa" w:w="60"/>
              <w:right w:type="dxa" w:w="80"/>
            </w:tcMar>
          </w:tcPr>
          <w:p>
            <w:pPr>
              <w:jc w:val="left"/>
            </w:pPr>
            <w:r>
              <w:rPr>
                <w:rFonts w:ascii="Calibri" w:cs="Calibri" w:eastAsia="Calibri" w:hAnsi="Calibri"/>
                <w:color w:val="1F2937"/>
                <w:sz w:val="20"/>
                <w:szCs w:val="20"/>
              </w:rPr>
              <w:t xml:space="preserve">lecon-nocode-ia_16 (31/07)</w:t>
            </w:r>
          </w:p>
        </w:tc>
        <w:tc>
          <w:tcPr>
            <w:shd w:fill="EEF2F7"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nocode-ia-veille</w:t>
            </w:r>
          </w:p>
        </w:tc>
        <w:tc>
          <w:tcPr>
            <w:shd w:fill="EEF2F7"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7/7 ✅</w:t>
            </w:r>
          </w:p>
        </w:tc>
        <w:tc>
          <w:tcPr>
            <w:shd w:fill="EEF2F7"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w:t>
            </w:r>
          </w:p>
        </w:tc>
        <w:tc>
          <w:tcPr>
            <w:shd w:fill="EEF2F7"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Aucun</w:t>
            </w:r>
          </w:p>
        </w:tc>
        <w:tc>
          <w:tcPr>
            <w:shd w:fill="EEF2F7"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w:t>
            </w:r>
          </w:p>
        </w:tc>
      </w:tr>
      <w:tr>
        <w:tc>
          <w:tcPr>
            <w:shd w:fill="FFFFFF" w:color="auto" w:val="clear"/>
            <w:tcMar>
              <w:top w:type="dxa" w:w="60"/>
              <w:left w:type="dxa" w:w="80"/>
              <w:bottom w:type="dxa" w:w="60"/>
              <w:right w:type="dxa" w:w="80"/>
            </w:tcMar>
          </w:tcPr>
          <w:p>
            <w:pPr>
              <w:jc w:val="left"/>
            </w:pPr>
            <w:r>
              <w:rPr>
                <w:rFonts w:ascii="Calibri" w:cs="Calibri" w:eastAsia="Calibri" w:hAnsi="Calibri"/>
                <w:color w:val="1F2937"/>
                <w:sz w:val="20"/>
                <w:szCs w:val="20"/>
              </w:rPr>
              <w:t xml:space="preserve">lecon-entretien-motivationnel_10 (30/07)</w:t>
            </w:r>
          </w:p>
        </w:tc>
        <w:tc>
          <w:tcPr>
            <w:shd w:fill="FFFFFF"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entretien-motivationnel-lecon</w:t>
            </w:r>
          </w:p>
        </w:tc>
        <w:tc>
          <w:tcPr>
            <w:shd w:fill="FFFFFF"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5/5 ✅</w:t>
            </w:r>
          </w:p>
        </w:tc>
        <w:tc>
          <w:tcPr>
            <w:shd w:fill="FFFFFF"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w:t>
            </w:r>
          </w:p>
        </w:tc>
        <w:tc>
          <w:tcPr>
            <w:shd w:fill="FFFFFF"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Aucun</w:t>
            </w:r>
          </w:p>
        </w:tc>
        <w:tc>
          <w:tcPr>
            <w:shd w:fill="FFFFFF"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w:t>
            </w:r>
          </w:p>
        </w:tc>
      </w:tr>
      <w:tr>
        <w:tc>
          <w:tcPr>
            <w:shd w:fill="EEF2F7" w:color="auto" w:val="clear"/>
            <w:tcMar>
              <w:top w:type="dxa" w:w="60"/>
              <w:left w:type="dxa" w:w="80"/>
              <w:bottom w:type="dxa" w:w="60"/>
              <w:right w:type="dxa" w:w="80"/>
            </w:tcMar>
          </w:tcPr>
          <w:p>
            <w:pPr>
              <w:jc w:val="left"/>
            </w:pPr>
            <w:r>
              <w:rPr>
                <w:rFonts w:ascii="Calibri" w:cs="Calibri" w:eastAsia="Calibri" w:hAnsi="Calibri"/>
                <w:color w:val="1F2937"/>
                <w:sz w:val="20"/>
                <w:szCs w:val="20"/>
              </w:rPr>
              <w:t xml:space="preserve">lecon-stoicisme_08 (30/07)</w:t>
            </w:r>
          </w:p>
        </w:tc>
        <w:tc>
          <w:tcPr>
            <w:shd w:fill="EEF2F7"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stoicisme-lecon</w:t>
            </w:r>
          </w:p>
        </w:tc>
        <w:tc>
          <w:tcPr>
            <w:shd w:fill="EEF2F7"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8/8 ✅</w:t>
            </w:r>
          </w:p>
        </w:tc>
        <w:tc>
          <w:tcPr>
            <w:shd w:fill="EEF2F7"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w:t>
            </w:r>
          </w:p>
        </w:tc>
        <w:tc>
          <w:tcPr>
            <w:shd w:fill="EEF2F7"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Citations non vérifiables</w:t>
            </w:r>
          </w:p>
        </w:tc>
        <w:tc>
          <w:tcPr>
            <w:shd w:fill="EEF2F7"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w:t>
            </w:r>
          </w:p>
        </w:tc>
      </w:tr>
      <w:tr>
        <w:tc>
          <w:tcPr>
            <w:shd w:fill="FFFFFF" w:color="auto" w:val="clear"/>
            <w:tcMar>
              <w:top w:type="dxa" w:w="60"/>
              <w:left w:type="dxa" w:w="80"/>
              <w:bottom w:type="dxa" w:w="60"/>
              <w:right w:type="dxa" w:w="80"/>
            </w:tcMar>
          </w:tcPr>
          <w:p>
            <w:pPr>
              <w:jc w:val="left"/>
            </w:pPr>
            <w:r>
              <w:rPr>
                <w:rFonts w:ascii="Calibri" w:cs="Calibri" w:eastAsia="Calibri" w:hAnsi="Calibri"/>
                <w:color w:val="1F2937"/>
                <w:sz w:val="20"/>
                <w:szCs w:val="20"/>
              </w:rPr>
              <w:t xml:space="preserve">lecon-enneagramme_09 (29/07)</w:t>
            </w:r>
          </w:p>
        </w:tc>
        <w:tc>
          <w:tcPr>
            <w:shd w:fill="FFFFFF"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enneagramme-lecon</w:t>
            </w:r>
          </w:p>
        </w:tc>
        <w:tc>
          <w:tcPr>
            <w:shd w:fill="FFFFFF"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5/6 — 1 morte (404)</w:t>
            </w:r>
          </w:p>
        </w:tc>
        <w:tc>
          <w:tcPr>
            <w:shd w:fill="FFFFFF"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w:t>
            </w:r>
          </w:p>
        </w:tc>
        <w:tc>
          <w:tcPr>
            <w:shd w:fill="FFFFFF"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1 lien mort</w:t>
            </w:r>
          </w:p>
        </w:tc>
        <w:tc>
          <w:tcPr>
            <w:shd w:fill="FFFFFF"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w:t>
            </w:r>
          </w:p>
        </w:tc>
      </w:tr>
      <w:tr>
        <w:tc>
          <w:tcPr>
            <w:shd w:fill="EEF2F7" w:color="auto" w:val="clear"/>
            <w:tcMar>
              <w:top w:type="dxa" w:w="60"/>
              <w:left w:type="dxa" w:w="80"/>
              <w:bottom w:type="dxa" w:w="60"/>
              <w:right w:type="dxa" w:w="80"/>
            </w:tcMar>
          </w:tcPr>
          <w:p>
            <w:pPr>
              <w:jc w:val="left"/>
            </w:pPr>
            <w:r>
              <w:rPr>
                <w:rFonts w:ascii="Calibri" w:cs="Calibri" w:eastAsia="Calibri" w:hAnsi="Calibri"/>
                <w:color w:val="1F2937"/>
                <w:sz w:val="20"/>
                <w:szCs w:val="20"/>
              </w:rPr>
              <w:t xml:space="preserve">lecon-dzogchen_08 (28/07)</w:t>
            </w:r>
          </w:p>
        </w:tc>
        <w:tc>
          <w:tcPr>
            <w:shd w:fill="EEF2F7"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dzogchen-lecon</w:t>
            </w:r>
          </w:p>
        </w:tc>
        <w:tc>
          <w:tcPr>
            <w:shd w:fill="EEF2F7"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6/6 ✅</w:t>
            </w:r>
          </w:p>
        </w:tc>
        <w:tc>
          <w:tcPr>
            <w:shd w:fill="EEF2F7"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w:t>
            </w:r>
          </w:p>
        </w:tc>
        <w:tc>
          <w:tcPr>
            <w:shd w:fill="EEF2F7"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Aucun</w:t>
            </w:r>
          </w:p>
        </w:tc>
        <w:tc>
          <w:tcPr>
            <w:shd w:fill="EEF2F7"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w:t>
            </w:r>
          </w:p>
        </w:tc>
      </w:tr>
      <w:tr>
        <w:tc>
          <w:tcPr>
            <w:shd w:fill="FFFFFF" w:color="auto" w:val="clear"/>
            <w:tcMar>
              <w:top w:type="dxa" w:w="60"/>
              <w:left w:type="dxa" w:w="80"/>
              <w:bottom w:type="dxa" w:w="60"/>
              <w:right w:type="dxa" w:w="80"/>
            </w:tcMar>
          </w:tcPr>
          <w:p>
            <w:pPr>
              <w:jc w:val="left"/>
            </w:pPr>
            <w:r>
              <w:rPr>
                <w:rFonts w:ascii="Calibri" w:cs="Calibri" w:eastAsia="Calibri" w:hAnsi="Calibri"/>
                <w:color w:val="1F2937"/>
                <w:sz w:val="20"/>
                <w:szCs w:val="20"/>
              </w:rPr>
              <w:t xml:space="preserve">lecon-hypnose_07 (28/07)</w:t>
            </w:r>
          </w:p>
        </w:tc>
        <w:tc>
          <w:tcPr>
            <w:shd w:fill="FFFFFF"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hypnose-lecon</w:t>
            </w:r>
          </w:p>
        </w:tc>
        <w:tc>
          <w:tcPr>
            <w:shd w:fill="FFFFFF"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8/8 ✅</w:t>
            </w:r>
          </w:p>
        </w:tc>
        <w:tc>
          <w:tcPr>
            <w:shd w:fill="FFFFFF"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w:t>
            </w:r>
          </w:p>
        </w:tc>
        <w:tc>
          <w:tcPr>
            <w:shd w:fill="FFFFFF"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Aucun</w:t>
            </w:r>
          </w:p>
        </w:tc>
        <w:tc>
          <w:tcPr>
            <w:shd w:fill="FFFFFF"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w:t>
            </w:r>
          </w:p>
        </w:tc>
      </w:tr>
      <w:tr>
        <w:tc>
          <w:tcPr>
            <w:shd w:fill="EEF2F7" w:color="auto" w:val="clear"/>
            <w:tcMar>
              <w:top w:type="dxa" w:w="60"/>
              <w:left w:type="dxa" w:w="80"/>
              <w:bottom w:type="dxa" w:w="60"/>
              <w:right w:type="dxa" w:w="80"/>
            </w:tcMar>
          </w:tcPr>
          <w:p>
            <w:pPr>
              <w:jc w:val="left"/>
            </w:pPr>
            <w:r>
              <w:rPr>
                <w:rFonts w:ascii="Calibri" w:cs="Calibri" w:eastAsia="Calibri" w:hAnsi="Calibri"/>
                <w:color w:val="1F2937"/>
                <w:sz w:val="20"/>
                <w:szCs w:val="20"/>
              </w:rPr>
              <w:t xml:space="preserve">lecon-psychopathologie_07 (27/07)</w:t>
            </w:r>
          </w:p>
        </w:tc>
        <w:tc>
          <w:tcPr>
            <w:shd w:fill="EEF2F7"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psychopathologie-lecon</w:t>
            </w:r>
          </w:p>
        </w:tc>
        <w:tc>
          <w:tcPr>
            <w:shd w:fill="EEF2F7"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7/7 ✅</w:t>
            </w:r>
          </w:p>
        </w:tc>
        <w:tc>
          <w:tcPr>
            <w:shd w:fill="EEF2F7"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w:t>
            </w:r>
          </w:p>
        </w:tc>
        <w:tc>
          <w:tcPr>
            <w:shd w:fill="EEF2F7"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Aucun</w:t>
            </w:r>
          </w:p>
        </w:tc>
        <w:tc>
          <w:tcPr>
            <w:shd w:fill="EEF2F7"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w:t>
            </w:r>
          </w:p>
        </w:tc>
      </w:tr>
      <w:tr>
        <w:tc>
          <w:tcPr>
            <w:shd w:fill="FFFFFF" w:color="auto" w:val="clear"/>
            <w:tcMar>
              <w:top w:type="dxa" w:w="60"/>
              <w:left w:type="dxa" w:w="80"/>
              <w:bottom w:type="dxa" w:w="60"/>
              <w:right w:type="dxa" w:w="80"/>
            </w:tcMar>
          </w:tcPr>
          <w:p>
            <w:pPr>
              <w:jc w:val="left"/>
            </w:pPr>
            <w:r>
              <w:rPr>
                <w:rFonts w:ascii="Calibri" w:cs="Calibri" w:eastAsia="Calibri" w:hAnsi="Calibri"/>
                <w:color w:val="1F2937"/>
                <w:sz w:val="20"/>
                <w:szCs w:val="20"/>
              </w:rPr>
              <w:t xml:space="preserve">veille_imac (02/08)</w:t>
            </w:r>
          </w:p>
        </w:tc>
        <w:tc>
          <w:tcPr>
            <w:shd w:fill="FFFFFF"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imac-veille</w:t>
            </w:r>
          </w:p>
        </w:tc>
        <w:tc>
          <w:tcPr>
            <w:shd w:fill="FFFFFF"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5/5 ✅</w:t>
            </w:r>
          </w:p>
        </w:tc>
        <w:tc>
          <w:tcPr>
            <w:shd w:fill="FFFFFF"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Prix LDLC lus directement</w:t>
            </w:r>
          </w:p>
        </w:tc>
        <w:tc>
          <w:tcPr>
            <w:shd w:fill="FFFFFF"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Aucun</w:t>
            </w:r>
          </w:p>
        </w:tc>
        <w:tc>
          <w:tcPr>
            <w:shd w:fill="FFFFFF"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w:t>
            </w:r>
          </w:p>
        </w:tc>
      </w:tr>
      <w:tr>
        <w:tc>
          <w:tcPr>
            <w:shd w:fill="EEF2F7" w:color="auto" w:val="clear"/>
            <w:tcMar>
              <w:top w:type="dxa" w:w="60"/>
              <w:left w:type="dxa" w:w="80"/>
              <w:bottom w:type="dxa" w:w="60"/>
              <w:right w:type="dxa" w:w="80"/>
            </w:tcMar>
          </w:tcPr>
          <w:p>
            <w:pPr>
              <w:jc w:val="left"/>
            </w:pPr>
            <w:r>
              <w:rPr>
                <w:rFonts w:ascii="Calibri" w:cs="Calibri" w:eastAsia="Calibri" w:hAnsi="Calibri"/>
                <w:color w:val="1F2937"/>
                <w:sz w:val="20"/>
                <w:szCs w:val="20"/>
              </w:rPr>
              <w:t xml:space="preserve">veille_has-actualite (27/07)</w:t>
            </w:r>
          </w:p>
        </w:tc>
        <w:tc>
          <w:tcPr>
            <w:shd w:fill="EEF2F7"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rbpp-pipeline</w:t>
            </w:r>
          </w:p>
        </w:tc>
        <w:tc>
          <w:tcPr>
            <w:shd w:fill="EEF2F7"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5/6 — 1×503 (site down, ⛔ déclaré)</w:t>
            </w:r>
          </w:p>
        </w:tc>
        <w:tc>
          <w:tcPr>
            <w:shd w:fill="EEF2F7"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w:t>
            </w:r>
          </w:p>
        </w:tc>
        <w:tc>
          <w:tcPr>
            <w:shd w:fill="EEF2F7"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Aucun</w:t>
            </w:r>
          </w:p>
        </w:tc>
        <w:tc>
          <w:tcPr>
            <w:shd w:fill="EEF2F7"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w:t>
            </w:r>
          </w:p>
        </w:tc>
      </w:tr>
      <w:tr>
        <w:tc>
          <w:tcPr>
            <w:shd w:fill="FFFFFF" w:color="auto" w:val="clear"/>
            <w:tcMar>
              <w:top w:type="dxa" w:w="60"/>
              <w:left w:type="dxa" w:w="80"/>
              <w:bottom w:type="dxa" w:w="60"/>
              <w:right w:type="dxa" w:w="80"/>
            </w:tcMar>
          </w:tcPr>
          <w:p>
            <w:pPr>
              <w:jc w:val="left"/>
            </w:pPr>
            <w:r>
              <w:rPr>
                <w:rFonts w:ascii="Calibri" w:cs="Calibri" w:eastAsia="Calibri" w:hAnsi="Calibri"/>
                <w:color w:val="1F2937"/>
                <w:sz w:val="20"/>
                <w:szCs w:val="20"/>
              </w:rPr>
              <w:t xml:space="preserve">veille_SERAFIN-PH (29/07)</w:t>
            </w:r>
          </w:p>
        </w:tc>
        <w:tc>
          <w:tcPr>
            <w:shd w:fill="FFFFFF"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serafin-ph-veille</w:t>
            </w:r>
          </w:p>
        </w:tc>
        <w:tc>
          <w:tcPr>
            <w:shd w:fill="FFFFFF"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0 hyperlien (sources texte brut)</w:t>
            </w:r>
          </w:p>
        </w:tc>
        <w:tc>
          <w:tcPr>
            <w:shd w:fill="FFFFFF"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w:t>
            </w:r>
          </w:p>
        </w:tc>
        <w:tc>
          <w:tcPr>
            <w:shd w:fill="FFFFFF"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Sources non cliquables</w:t>
            </w:r>
          </w:p>
        </w:tc>
        <w:tc>
          <w:tcPr>
            <w:shd w:fill="FFFFFF"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w:t>
            </w:r>
          </w:p>
        </w:tc>
      </w:tr>
    </w:tbl>
    <w:p>
      <w:pPr>
        <w:pBdr>
          <w:bottom w:val="single" w:color="1B3A6B" w:sz="6" w:space="1"/>
        </w:pBdr>
        <w:spacing w:after="160" w:before="160"/>
      </w:pPr>
    </w:p>
    <w:p>
      <w:pPr>
        <w:spacing w:after="120" w:before="280"/>
      </w:pPr>
      <w:r>
        <w:rPr>
          <w:rFonts w:ascii="Calibri" w:cs="Calibri" w:eastAsia="Calibri" w:hAnsi="Calibri"/>
          <w:b/>
          <w:bCs/>
          <w:color w:val="1B3A6B"/>
          <w:sz w:val="28"/>
          <w:szCs w:val="28"/>
        </w:rPr>
        <w:t xml:space="preserve">🔴 Défauts à corriger</w:t>
      </w:r>
    </w:p>
    <w:p>
      <w:pPr>
        <w:spacing w:after="60" w:before="60"/>
      </w:pPr>
      <w:r>
        <w:rPr>
          <w:rFonts w:ascii="Calibri" w:cs="Calibri" w:eastAsia="Calibri" w:hAnsi="Calibri"/>
          <w:b/>
          <w:bCs/>
          <w:color w:val="1F2937"/>
          <w:sz w:val="22"/>
          <w:szCs w:val="22"/>
        </w:rPr>
        <w:t xml:space="preserve">Aucun défaut factuel confirmé cette semaine.</w:t>
      </w:r>
    </w:p>
    <w:p>
      <w:pPr>
        <w:spacing w:after="60" w:before="60"/>
      </w:pPr>
      <w:r>
        <w:rPr>
          <w:rFonts w:ascii="Calibri" w:cs="Calibri" w:eastAsia="Calibri" w:hAnsi="Calibri"/>
          <w:color w:val="1F2937"/>
          <w:sz w:val="22"/>
          <w:szCs w:val="22"/>
        </w:rPr>
        <w:t xml:space="preserve">Tous les chiffres réglementaires vérifiés à la source primaire sont exacts dans les versions actuelles des livrables. Les corrections opérées par les jobs au cours de la semaine (revenus-passifs n°02, veille iMac) sont correctement tracées conformément aux règles de traçabilité.</w:t>
      </w:r>
    </w:p>
    <w:p>
      <w:pPr>
        <w:pBdr>
          <w:bottom w:val="single" w:color="1B3A6B" w:sz="6" w:space="1"/>
        </w:pBdr>
        <w:spacing w:after="160" w:before="160"/>
      </w:pPr>
    </w:p>
    <w:p>
      <w:pPr>
        <w:spacing w:after="120" w:before="280"/>
      </w:pPr>
      <w:r>
        <w:rPr>
          <w:rFonts w:ascii="Calibri" w:cs="Calibri" w:eastAsia="Calibri" w:hAnsi="Calibri"/>
          <w:b/>
          <w:bCs/>
          <w:color w:val="1B3A6B"/>
          <w:sz w:val="28"/>
          <w:szCs w:val="28"/>
        </w:rPr>
        <w:t xml:space="preserve">🟠 Points de vigilance</w:t>
      </w:r>
    </w:p>
    <w:p>
      <w:pPr>
        <w:spacing w:after="80" w:before="200"/>
      </w:pPr>
      <w:r>
        <w:rPr>
          <w:rFonts w:ascii="Calibri" w:cs="Calibri" w:eastAsia="Calibri" w:hAnsi="Calibri"/>
          <w:b/>
          <w:bCs/>
          <w:color w:val="1F2937"/>
          <w:sz w:val="24"/>
          <w:szCs w:val="24"/>
        </w:rPr>
        <w:t xml:space="preserve">1. Lien mort (404) — lecon-enneagramme_09_type-7-epicurien-enthousiaste.docx</w:t>
      </w:r>
    </w:p>
    <w:p>
      <w:pPr>
        <w:spacing w:after="60" w:before="60"/>
      </w:pPr>
      <w:r>
        <w:rPr>
          <w:rFonts w:ascii="Calibri" w:cs="Calibri" w:eastAsia="Calibri" w:hAnsi="Calibri"/>
          <w:color w:val="1F2937"/>
          <w:sz w:val="22"/>
          <w:szCs w:val="22"/>
        </w:rPr>
        <w:t xml:space="preserve">URL concernée :</w:t>
      </w:r>
    </w:p>
    <w:p>
      <w:pPr>
        <w:spacing w:after="40" w:before="40"/>
      </w:pPr>
      <w:hyperlink w:history="1" r:id="rIdtwtrxz5qzgxx3qgskrhi3">
        <w:r>
          <w:rPr>
            <w:rFonts w:ascii="Calibri" w:cs="Calibri" w:eastAsia="Calibri" w:hAnsi="Calibri"/>
            <w:color w:val="1155CC"/>
            <w:sz w:val="22"/>
            <w:szCs w:val="22"/>
            <w:u w:val="single"/>
          </w:rPr>
          <w:t xml:space="preserve">https://www.truity.com/blog/enneagram/personality-type/type-7</w:t>
        </w:r>
      </w:hyperlink>
    </w:p>
    <w:p>
      <w:pPr>
        <w:spacing w:after="60" w:before="60"/>
      </w:pPr>
      <w:r>
        <w:rPr>
          <w:rFonts w:ascii="Calibri" w:cs="Calibri" w:eastAsia="Calibri" w:hAnsi="Calibri"/>
          <w:color w:val="1F2937"/>
          <w:sz w:val="22"/>
          <w:szCs w:val="22"/>
        </w:rPr>
        <w:t xml:space="preserve">Contexte : cette URL source l'affirmation « Ils représentent environ 9 % de la population selon les estimations de Truity. » La page retourne 404 au moment du contrôle. L'information n'est pas manifestement fausse (la fourchette 8-10 % pour le type 7 est répandue dans la littérature ennéagramme), mais la source est désormais inaccessible et ne peut plus être vérifiée par le lecteur.</w:t>
      </w:r>
    </w:p>
    <w:p>
      <w:pPr>
        <w:spacing w:after="60" w:before="60"/>
      </w:pPr>
      <w:r>
        <w:rPr>
          <w:rFonts w:ascii="Calibri" w:cs="Calibri" w:eastAsia="Calibri" w:hAnsi="Calibri"/>
          <w:color w:val="1F2937"/>
          <w:sz w:val="22"/>
          <w:szCs w:val="22"/>
        </w:rPr>
        <w:t xml:space="preserve">Correction suggérée : remplacer par une formulation sans hyperlien direct (« selon plusieurs sources ennéagramme »), ou retrouver une URL valide (enneagraminstitute.com/type-7 – ✅ 200 – pourrait convenir si la stat y figure).</w:t>
      </w:r>
    </w:p>
    <w:p>
      <w:pPr>
        <w:spacing w:after="0" w:before="120"/>
      </w:pPr>
    </w:p>
    <w:p>
      <w:pPr>
        <w:spacing w:after="80" w:before="200"/>
      </w:pPr>
      <w:r>
        <w:rPr>
          <w:rFonts w:ascii="Calibri" w:cs="Calibri" w:eastAsia="Calibri" w:hAnsi="Calibri"/>
          <w:b/>
          <w:bCs/>
          <w:color w:val="1F2937"/>
          <w:sz w:val="24"/>
          <w:szCs w:val="24"/>
        </w:rPr>
        <w:t xml:space="preserve">2. Sources non hyperlièes — veille_SERAFIN-PH.docx</w:t>
      </w:r>
    </w:p>
    <w:p>
      <w:pPr>
        <w:spacing w:after="60" w:before="60"/>
      </w:pPr>
      <w:r>
        <w:rPr>
          <w:rFonts w:ascii="Calibri" w:cs="Calibri" w:eastAsia="Calibri" w:hAnsi="Calibri"/>
          <w:color w:val="1F2937"/>
          <w:sz w:val="22"/>
          <w:szCs w:val="22"/>
        </w:rPr>
        <w:t xml:space="preserve">Contexte : la veille SERAFIN-PH du 29/07 liste ses sources dans un tableau (6 entrées), mais les URLs sont en texte brut, non cliquables. Zéro hyperlien dans le document XML. Le lecteur ne peut pas accéder directement aux sources depuis le document.</w:t>
      </w:r>
    </w:p>
    <w:p>
      <w:pPr>
        <w:spacing w:after="60" w:before="60"/>
      </w:pPr>
      <w:r>
        <w:rPr>
          <w:rFonts w:ascii="Calibri" w:cs="Calibri" w:eastAsia="Calibri" w:hAnsi="Calibri"/>
          <w:color w:val="1F2937"/>
          <w:sz w:val="22"/>
          <w:szCs w:val="22"/>
        </w:rPr>
        <w:t xml:space="preserve">Gravité basse : les URLs sont lisibles et permettent un accès manuel. La traçabilité existe. C'est une limitation de mise en forme, non une erreur factuelle.</w:t>
      </w:r>
    </w:p>
    <w:p>
      <w:pPr>
        <w:spacing w:after="60" w:before="60"/>
      </w:pPr>
      <w:r>
        <w:rPr>
          <w:rFonts w:ascii="Calibri" w:cs="Calibri" w:eastAsia="Calibri" w:hAnsi="Calibri"/>
          <w:color w:val="1F2937"/>
          <w:sz w:val="22"/>
          <w:szCs w:val="22"/>
        </w:rPr>
        <w:t xml:space="preserve">Correction suggérée : lors de la prochaine génération, utiliser ExternalHyperlink dans le script Word pour rendre les URLs du tableau cliquables.</w:t>
      </w:r>
    </w:p>
    <w:p>
      <w:pPr>
        <w:pBdr>
          <w:bottom w:val="single" w:color="1B3A6B" w:sz="6" w:space="1"/>
        </w:pBdr>
        <w:spacing w:after="160" w:before="160"/>
      </w:pPr>
    </w:p>
    <w:p>
      <w:pPr>
        <w:spacing w:after="120" w:before="280"/>
      </w:pPr>
      <w:r>
        <w:rPr>
          <w:rFonts w:ascii="Calibri" w:cs="Calibri" w:eastAsia="Calibri" w:hAnsi="Calibri"/>
          <w:b/>
          <w:bCs/>
          <w:color w:val="1B3A6B"/>
          <w:sz w:val="28"/>
          <w:szCs w:val="28"/>
        </w:rPr>
        <w:t xml:space="preserve">✅ Vérifications passées</w:t>
      </w:r>
    </w:p>
    <w:p>
      <w:pPr>
        <w:spacing w:after="80" w:before="200"/>
      </w:pPr>
      <w:r>
        <w:rPr>
          <w:rFonts w:ascii="Calibri" w:cs="Calibri" w:eastAsia="Calibri" w:hAnsi="Calibri"/>
          <w:b/>
          <w:bCs/>
          <w:color w:val="1F2937"/>
          <w:sz w:val="24"/>
          <w:szCs w:val="24"/>
        </w:rPr>
        <w:t xml:space="preserve">Chiffres vérifiés à la source primaire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3A6B" w:color="auto"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Chiffre</w:t>
            </w:r>
          </w:p>
        </w:tc>
        <w:tc>
          <w:tcPr>
            <w:shd w:fill="1B3A6B" w:color="auto"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Valeur dans le livrable</w:t>
            </w:r>
          </w:p>
        </w:tc>
        <w:tc>
          <w:tcPr>
            <w:shd w:fill="1B3A6B" w:color="auto"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Source primaire</w:t>
            </w:r>
          </w:p>
        </w:tc>
        <w:tc>
          <w:tcPr>
            <w:shd w:fill="1B3A6B" w:color="auto"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Verdict</w:t>
            </w:r>
          </w:p>
        </w:tc>
      </w:tr>
      <w:tr>
        <w:tc>
          <w:tcPr>
            <w:shd w:fill="FFFFFF" w:color="auto" w:val="clear"/>
            <w:tcMar>
              <w:top w:type="dxa" w:w="60"/>
              <w:left w:type="dxa" w:w="80"/>
              <w:bottom w:type="dxa" w:w="60"/>
              <w:right w:type="dxa" w:w="80"/>
            </w:tcMar>
          </w:tcPr>
          <w:p>
            <w:pPr>
              <w:jc w:val="left"/>
            </w:pPr>
            <w:r>
              <w:rPr>
                <w:rFonts w:ascii="Calibri" w:cs="Calibri" w:eastAsia="Calibri" w:hAnsi="Calibri"/>
                <w:color w:val="1F2937"/>
                <w:sz w:val="20"/>
                <w:szCs w:val="20"/>
              </w:rPr>
              <w:t xml:space="preserve">PFU 2026 (total)</w:t>
            </w:r>
          </w:p>
        </w:tc>
        <w:tc>
          <w:tcPr>
            <w:shd w:fill="FFFFFF"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31,4 % (12,8 % IR + 18,6 % PS)</w:t>
            </w:r>
          </w:p>
        </w:tc>
        <w:tc>
          <w:tcPr>
            <w:shd w:fill="FFFFFF"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impots.gouv.fr</w:t>
            </w:r>
          </w:p>
        </w:tc>
        <w:tc>
          <w:tcPr>
            <w:shd w:fill="FFFFFF"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 CONFORME</w:t>
            </w:r>
          </w:p>
        </w:tc>
      </w:tr>
      <w:tr>
        <w:tc>
          <w:tcPr>
            <w:shd w:fill="EEF2F7" w:color="auto" w:val="clear"/>
            <w:tcMar>
              <w:top w:type="dxa" w:w="60"/>
              <w:left w:type="dxa" w:w="80"/>
              <w:bottom w:type="dxa" w:w="60"/>
              <w:right w:type="dxa" w:w="80"/>
            </w:tcMar>
          </w:tcPr>
          <w:p>
            <w:pPr>
              <w:jc w:val="left"/>
            </w:pPr>
            <w:r>
              <w:rPr>
                <w:rFonts w:ascii="Calibri" w:cs="Calibri" w:eastAsia="Calibri" w:hAnsi="Calibri"/>
                <w:color w:val="1F2937"/>
                <w:sz w:val="20"/>
                <w:szCs w:val="20"/>
              </w:rPr>
              <w:t xml:space="preserve">Taux Livret A / LDDS</w:t>
            </w:r>
          </w:p>
        </w:tc>
        <w:tc>
          <w:tcPr>
            <w:shd w:fill="EEF2F7"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1,7 % depuis le 01/08/2026</w:t>
            </w:r>
          </w:p>
        </w:tc>
        <w:tc>
          <w:tcPr>
            <w:shd w:fill="EEF2F7"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service-public.fr</w:t>
            </w:r>
          </w:p>
        </w:tc>
        <w:tc>
          <w:tcPr>
            <w:shd w:fill="EEF2F7"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 CONFORME</w:t>
            </w:r>
          </w:p>
        </w:tc>
      </w:tr>
      <w:tr>
        <w:tc>
          <w:tcPr>
            <w:shd w:fill="FFFFFF" w:color="auto" w:val="clear"/>
            <w:tcMar>
              <w:top w:type="dxa" w:w="60"/>
              <w:left w:type="dxa" w:w="80"/>
              <w:bottom w:type="dxa" w:w="60"/>
              <w:right w:type="dxa" w:w="80"/>
            </w:tcMar>
          </w:tcPr>
          <w:p>
            <w:pPr>
              <w:jc w:val="left"/>
            </w:pPr>
            <w:r>
              <w:rPr>
                <w:rFonts w:ascii="Calibri" w:cs="Calibri" w:eastAsia="Calibri" w:hAnsi="Calibri"/>
                <w:color w:val="1F2937"/>
                <w:sz w:val="20"/>
                <w:szCs w:val="20"/>
              </w:rPr>
              <w:t xml:space="preserve">SMIC net mensuel</w:t>
            </w:r>
          </w:p>
        </w:tc>
        <w:tc>
          <w:tcPr>
            <w:shd w:fill="FFFFFF"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1 477,93 €/mois depuis le 01/06/2026</w:t>
            </w:r>
          </w:p>
        </w:tc>
        <w:tc>
          <w:tcPr>
            <w:shd w:fill="FFFFFF"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info.gouv.fr</w:t>
            </w:r>
          </w:p>
        </w:tc>
        <w:tc>
          <w:tcPr>
            <w:shd w:fill="FFFFFF"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 CONFORME</w:t>
            </w:r>
          </w:p>
        </w:tc>
      </w:tr>
      <w:tr>
        <w:tc>
          <w:tcPr>
            <w:shd w:fill="EEF2F7" w:color="auto" w:val="clear"/>
            <w:tcMar>
              <w:top w:type="dxa" w:w="60"/>
              <w:left w:type="dxa" w:w="80"/>
              <w:bottom w:type="dxa" w:w="60"/>
              <w:right w:type="dxa" w:w="80"/>
            </w:tcMar>
          </w:tcPr>
          <w:p>
            <w:pPr>
              <w:jc w:val="left"/>
            </w:pPr>
            <w:r>
              <w:rPr>
                <w:rFonts w:ascii="Calibri" w:cs="Calibri" w:eastAsia="Calibri" w:hAnsi="Calibri"/>
                <w:color w:val="1F2937"/>
                <w:sz w:val="20"/>
                <w:szCs w:val="20"/>
              </w:rPr>
              <w:t xml:space="preserve">Taux distribution SCPI 2025</w:t>
            </w:r>
          </w:p>
        </w:tc>
        <w:tc>
          <w:tcPr>
            <w:shd w:fill="EEF2F7"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4,91 % pondéré capitalisation</w:t>
            </w:r>
          </w:p>
        </w:tc>
        <w:tc>
          <w:tcPr>
            <w:shd w:fill="EEF2F7"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ASPIM (10/02/2026)</w:t>
            </w:r>
          </w:p>
        </w:tc>
        <w:tc>
          <w:tcPr>
            <w:shd w:fill="EEF2F7"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 CONFORME</w:t>
            </w:r>
          </w:p>
        </w:tc>
      </w:tr>
      <w:tr>
        <w:tc>
          <w:tcPr>
            <w:shd w:fill="FFFFFF" w:color="auto" w:val="clear"/>
            <w:tcMar>
              <w:top w:type="dxa" w:w="60"/>
              <w:left w:type="dxa" w:w="80"/>
              <w:bottom w:type="dxa" w:w="60"/>
              <w:right w:type="dxa" w:w="80"/>
            </w:tcMar>
          </w:tcPr>
          <w:p>
            <w:pPr>
              <w:jc w:val="left"/>
            </w:pPr>
            <w:r>
              <w:rPr>
                <w:rFonts w:ascii="Calibri" w:cs="Calibri" w:eastAsia="Calibri" w:hAnsi="Calibri"/>
                <w:color w:val="1F2937"/>
                <w:sz w:val="20"/>
                <w:szCs w:val="20"/>
              </w:rPr>
              <w:t xml:space="preserve">Plafond LDDS</w:t>
            </w:r>
          </w:p>
        </w:tc>
        <w:tc>
          <w:tcPr>
            <w:shd w:fill="FFFFFF"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12 000 €</w:t>
            </w:r>
          </w:p>
        </w:tc>
        <w:tc>
          <w:tcPr>
            <w:shd w:fill="FFFFFF"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service-public.fr</w:t>
            </w:r>
          </w:p>
        </w:tc>
        <w:tc>
          <w:tcPr>
            <w:shd w:fill="FFFFFF"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 CONFORME</w:t>
            </w:r>
          </w:p>
        </w:tc>
      </w:tr>
    </w:tbl>
    <w:p>
      <w:pPr>
        <w:spacing w:after="0" w:before="200"/>
      </w:pPr>
    </w:p>
    <w:p>
      <w:pPr>
        <w:spacing w:after="80" w:before="200"/>
      </w:pPr>
      <w:r>
        <w:rPr>
          <w:rFonts w:ascii="Calibri" w:cs="Calibri" w:eastAsia="Calibri" w:hAnsi="Calibri"/>
          <w:b/>
          <w:bCs/>
          <w:color w:val="1F2937"/>
          <w:sz w:val="24"/>
          <w:szCs w:val="24"/>
        </w:rPr>
        <w:t xml:space="preserve">Calculs internes vérifiés (leçons financières)</w:t>
      </w:r>
    </w:p>
    <w:p>
      <w:pPr>
        <w:spacing w:after="60" w:before="60"/>
      </w:pPr>
      <w:r>
        <w:rPr>
          <w:rFonts w:ascii="Calibri" w:cs="Calibri" w:eastAsia="Calibri" w:hAnsi="Calibri"/>
          <w:color w:val="1F2937"/>
          <w:sz w:val="22"/>
          <w:szCs w:val="22"/>
        </w:rPr>
        <w:t xml:space="preserve">Tous les calculs présentés dans les leçons revenus-passifs n°02 et placement-financier n°08 ont été refaits. Résultats :</w:t>
      </w:r>
    </w:p>
    <w:p>
      <w:pPr>
        <w:pStyle w:val="ListParagraph"/>
        <w:numPr>
          <w:ilvl w:val="0"/>
          <w:numId w:val="1"/>
        </w:numPr>
        <w:spacing w:after="40" w:before="40"/>
      </w:pPr>
      <w:r>
        <w:rPr>
          <w:rFonts w:ascii="Calibri" w:cs="Calibri" w:eastAsia="Calibri" w:hAnsi="Calibri"/>
          <w:color w:val="1F2937"/>
          <w:sz w:val="22"/>
          <w:szCs w:val="22"/>
        </w:rPr>
        <w:t xml:space="preserve">Exercice fiscal (scénarios A, B, C) : PFU, TMI 11% et 30% sur micro-foncier — tous exacts.</w:t>
      </w:r>
    </w:p>
    <w:p>
      <w:pPr>
        <w:pStyle w:val="ListParagraph"/>
        <w:numPr>
          <w:ilvl w:val="0"/>
          <w:numId w:val="1"/>
        </w:numPr>
        <w:spacing w:after="40" w:before="40"/>
      </w:pPr>
      <w:r>
        <w:rPr>
          <w:rFonts w:ascii="Calibri" w:cs="Calibri" w:eastAsia="Calibri" w:hAnsi="Calibri"/>
          <w:color w:val="1F2937"/>
          <w:sz w:val="22"/>
          <w:szCs w:val="22"/>
        </w:rPr>
        <w:t xml:space="preserve">Calcul capital/revenu SMIC (355 000 € à 5 % brut pour 1 477,93 €/mois) — exact.</w:t>
      </w:r>
    </w:p>
    <w:p>
      <w:pPr>
        <w:pStyle w:val="ListParagraph"/>
        <w:numPr>
          <w:ilvl w:val="0"/>
          <w:numId w:val="1"/>
        </w:numPr>
        <w:spacing w:after="40" w:before="40"/>
      </w:pPr>
      <w:r>
        <w:rPr>
          <w:rFonts w:ascii="Calibri" w:cs="Calibri" w:eastAsia="Calibri" w:hAnsi="Calibri"/>
          <w:color w:val="1F2937"/>
          <w:sz w:val="22"/>
          <w:szCs w:val="22"/>
        </w:rPr>
        <w:t xml:space="preserve">Exercice SCPI (frais d'entrée 8%, rendement 4,5%, frais gestion 8%, horizon 10 ans) — exact.</w:t>
      </w:r>
    </w:p>
    <w:p>
      <w:pPr>
        <w:pStyle w:val="ListParagraph"/>
        <w:numPr>
          <w:ilvl w:val="0"/>
          <w:numId w:val="1"/>
        </w:numPr>
        <w:spacing w:after="40" w:before="40"/>
      </w:pPr>
      <w:r>
        <w:rPr>
          <w:rFonts w:ascii="Calibri" w:cs="Calibri" w:eastAsia="Calibri" w:hAnsi="Calibri"/>
          <w:color w:val="1F2937"/>
          <w:sz w:val="22"/>
          <w:szCs w:val="22"/>
        </w:rPr>
        <w:t xml:space="preserve">Challenge SCPI (15 000 €, frais 10%, rendement 4,5%, frais gestion 8%) — exact.</w:t>
      </w:r>
    </w:p>
    <w:p>
      <w:pPr>
        <w:spacing w:after="0" w:before="200"/>
      </w:pPr>
    </w:p>
    <w:p>
      <w:pPr>
        <w:spacing w:after="80" w:before="200"/>
      </w:pPr>
      <w:r>
        <w:rPr>
          <w:rFonts w:ascii="Calibri" w:cs="Calibri" w:eastAsia="Calibri" w:hAnsi="Calibri"/>
          <w:b/>
          <w:bCs/>
          <w:color w:val="1F2937"/>
          <w:sz w:val="24"/>
          <w:szCs w:val="24"/>
        </w:rPr>
        <w:t xml:space="preserve">Liens testés</w:t>
      </w:r>
    </w:p>
    <w:p>
      <w:pPr>
        <w:spacing w:after="60" w:before="60"/>
      </w:pPr>
      <w:r>
        <w:rPr>
          <w:rFonts w:ascii="Calibri" w:cs="Calibri" w:eastAsia="Calibri" w:hAnsi="Calibri"/>
          <w:color w:val="1F2937"/>
          <w:sz w:val="22"/>
          <w:szCs w:val="22"/>
        </w:rPr>
        <w:t xml:space="preserve">57 URLs testées via curl (--max-time 15, -L, User-Agent Mozilla) :</w:t>
      </w:r>
    </w:p>
    <w:p>
      <w:pPr>
        <w:pStyle w:val="ListParagraph"/>
        <w:numPr>
          <w:ilvl w:val="0"/>
          <w:numId w:val="1"/>
        </w:numPr>
        <w:spacing w:after="40" w:before="40"/>
      </w:pPr>
      <w:r>
        <w:rPr>
          <w:rFonts w:ascii="Calibri" w:cs="Calibri" w:eastAsia="Calibri" w:hAnsi="Calibri"/>
          <w:color w:val="1F2937"/>
          <w:sz w:val="22"/>
          <w:szCs w:val="22"/>
        </w:rPr>
        <w:t xml:space="preserve">✅ 55 répondent 200 (OK)</w:t>
      </w:r>
    </w:p>
    <w:p>
      <w:pPr>
        <w:pStyle w:val="ListParagraph"/>
        <w:numPr>
          <w:ilvl w:val="0"/>
          <w:numId w:val="1"/>
        </w:numPr>
        <w:spacing w:after="40" w:before="40"/>
      </w:pPr>
      <w:r>
        <w:rPr>
          <w:rFonts w:ascii="Calibri" w:cs="Calibri" w:eastAsia="Calibri" w:hAnsi="Calibri"/>
          <w:color w:val="1F2937"/>
          <w:sz w:val="22"/>
          <w:szCs w:val="22"/>
        </w:rPr>
        <w:t xml:space="preserve">🟠 1 répond 404 → truity.com/type-7 (leçon enneagramme — signalé §2)</w:t>
      </w:r>
    </w:p>
    <w:p>
      <w:pPr>
        <w:pStyle w:val="ListParagraph"/>
        <w:numPr>
          <w:ilvl w:val="0"/>
          <w:numId w:val="1"/>
        </w:numPr>
        <w:spacing w:after="40" w:before="40"/>
      </w:pPr>
      <w:r>
        <w:rPr>
          <w:rFonts w:ascii="Calibri" w:cs="Calibri" w:eastAsia="Calibri" w:hAnsi="Calibri"/>
          <w:color w:val="1F2937"/>
          <w:sz w:val="22"/>
          <w:szCs w:val="22"/>
        </w:rPr>
        <w:t xml:space="preserve">⚠️ 1 répond 503 → lemediasocial.fr/incident.html (veille HAS — déjà déclaré ⛔ dans le document, non compté comme défaut)</w:t>
      </w:r>
    </w:p>
    <w:p>
      <w:pPr>
        <w:spacing w:after="0" w:before="200"/>
      </w:pPr>
    </w:p>
    <w:p>
      <w:pPr>
        <w:spacing w:after="80" w:before="200"/>
      </w:pPr>
      <w:r>
        <w:rPr>
          <w:rFonts w:ascii="Calibri" w:cs="Calibri" w:eastAsia="Calibri" w:hAnsi="Calibri"/>
          <w:b/>
          <w:bCs/>
          <w:color w:val="1F2937"/>
          <w:sz w:val="24"/>
          <w:szCs w:val="24"/>
        </w:rPr>
        <w:t xml:space="preserve">Fenêtres temporelles (veilles)</w:t>
      </w:r>
    </w:p>
    <w:p>
      <w:pPr>
        <w:pStyle w:val="ListParagraph"/>
        <w:numPr>
          <w:ilvl w:val="0"/>
          <w:numId w:val="1"/>
        </w:numPr>
        <w:spacing w:after="40" w:before="40"/>
      </w:pPr>
      <w:r>
        <w:rPr>
          <w:rFonts w:ascii="Calibri" w:cs="Calibri" w:eastAsia="Calibri" w:hAnsi="Calibri"/>
          <w:color w:val="1F2937"/>
          <w:sz w:val="22"/>
          <w:szCs w:val="22"/>
        </w:rPr>
        <w:t xml:space="preserve">veille_has-actualite (20/07→27/07) : la seule actualité datée (obligation vaccinale grippe, 20/07/2026) est dans la fenêtre. Les éléments hors-fenêtre sont dans la section « Rappel / contexte ». ✅</w:t>
      </w:r>
    </w:p>
    <w:p>
      <w:pPr>
        <w:pStyle w:val="ListParagraph"/>
        <w:numPr>
          <w:ilvl w:val="0"/>
          <w:numId w:val="1"/>
        </w:numPr>
        <w:spacing w:after="40" w:before="40"/>
      </w:pPr>
      <w:r>
        <w:rPr>
          <w:rFonts w:ascii="Calibri" w:cs="Calibri" w:eastAsia="Calibri" w:hAnsi="Calibri"/>
          <w:color w:val="1F2937"/>
          <w:sz w:val="22"/>
          <w:szCs w:val="22"/>
        </w:rPr>
        <w:t xml:space="preserve">veille_imac (27/07→02/08) : deux sources hors-fenêtre (iphonesoft 22/07, consomac 06/07) sont explicitement déclarées ⚠️ HORS FENÊTRE dans le tableau des sources. ✅</w:t>
      </w:r>
    </w:p>
    <w:p>
      <w:pPr>
        <w:pStyle w:val="ListParagraph"/>
        <w:numPr>
          <w:ilvl w:val="0"/>
          <w:numId w:val="1"/>
        </w:numPr>
        <w:spacing w:after="40" w:before="40"/>
      </w:pPr>
      <w:r>
        <w:rPr>
          <w:rFonts w:ascii="Calibri" w:cs="Calibri" w:eastAsia="Calibri" w:hAnsi="Calibri"/>
          <w:color w:val="1F2937"/>
          <w:sz w:val="22"/>
          <w:szCs w:val="22"/>
        </w:rPr>
        <w:t xml:space="preserve">veille_SERAFIN-PH (22/07→29/07) : semaine creuse déclarée et justifiée (phase post-recueil estivale). ✅</w:t>
      </w:r>
    </w:p>
    <w:p>
      <w:pPr>
        <w:spacing w:after="0" w:before="200"/>
      </w:pPr>
    </w:p>
    <w:p>
      <w:pPr>
        <w:spacing w:after="80" w:before="200"/>
      </w:pPr>
      <w:r>
        <w:rPr>
          <w:rFonts w:ascii="Calibri" w:cs="Calibri" w:eastAsia="Calibri" w:hAnsi="Calibri"/>
          <w:b/>
          <w:bCs/>
          <w:color w:val="1F2937"/>
          <w:sz w:val="24"/>
          <w:szCs w:val="24"/>
        </w:rPr>
        <w:t xml:space="preserve">Décomptes de sources</w:t>
      </w:r>
    </w:p>
    <w:p>
      <w:pPr>
        <w:pStyle w:val="ListParagraph"/>
        <w:numPr>
          <w:ilvl w:val="0"/>
          <w:numId w:val="1"/>
        </w:numPr>
        <w:spacing w:after="40" w:before="40"/>
      </w:pPr>
      <w:r>
        <w:rPr>
          <w:rFonts w:ascii="Calibri" w:cs="Calibri" w:eastAsia="Calibri" w:hAnsi="Calibri"/>
          <w:color w:val="1F2937"/>
          <w:sz w:val="22"/>
          <w:szCs w:val="22"/>
        </w:rPr>
        <w:t xml:space="preserve">veille_imac : « 5/11 tentées » — confirmé : 5 ✅ dans le tableau + 4 ⛔ + 2 consultées sans apport. ✅</w:t>
      </w:r>
    </w:p>
    <w:p>
      <w:pPr>
        <w:pStyle w:val="ListParagraph"/>
        <w:numPr>
          <w:ilvl w:val="0"/>
          <w:numId w:val="1"/>
        </w:numPr>
        <w:spacing w:after="40" w:before="40"/>
      </w:pPr>
      <w:r>
        <w:rPr>
          <w:rFonts w:ascii="Calibri" w:cs="Calibri" w:eastAsia="Calibri" w:hAnsi="Calibri"/>
          <w:color w:val="1F2937"/>
          <w:sz w:val="22"/>
          <w:szCs w:val="22"/>
        </w:rPr>
        <w:t xml:space="preserve">veille_has-actualite : « 5/6 tentées » — confirmé : 5 ✅ + 1 ⛔ (lemediasocial.fr). ✅</w:t>
      </w:r>
    </w:p>
    <w:p>
      <w:pPr>
        <w:pStyle w:val="ListParagraph"/>
        <w:numPr>
          <w:ilvl w:val="0"/>
          <w:numId w:val="1"/>
        </w:numPr>
        <w:spacing w:after="40" w:before="40"/>
      </w:pPr>
      <w:r>
        <w:rPr>
          <w:rFonts w:ascii="Calibri" w:cs="Calibri" w:eastAsia="Calibri" w:hAnsi="Calibri"/>
          <w:color w:val="1F2937"/>
          <w:sz w:val="22"/>
          <w:szCs w:val="22"/>
        </w:rPr>
        <w:t xml:space="preserve">Aucun outil (WebSearch, WebFetch) compté comme source dans les décomptes. ✅</w:t>
      </w:r>
    </w:p>
    <w:p>
      <w:pPr>
        <w:spacing w:after="0" w:before="200"/>
      </w:pPr>
    </w:p>
    <w:p>
      <w:pPr>
        <w:spacing w:after="80" w:before="200"/>
      </w:pPr>
      <w:r>
        <w:rPr>
          <w:rFonts w:ascii="Calibri" w:cs="Calibri" w:eastAsia="Calibri" w:hAnsi="Calibri"/>
          <w:b/>
          <w:bCs/>
          <w:color w:val="1F2937"/>
          <w:sz w:val="24"/>
          <w:szCs w:val="24"/>
        </w:rPr>
        <w:t xml:space="preserve">Traces de corrections antérieures (garde-fou 5)</w:t>
      </w:r>
    </w:p>
    <w:p>
      <w:pPr>
        <w:spacing w:after="60" w:before="60"/>
      </w:pPr>
      <w:r>
        <w:rPr>
          <w:rFonts w:ascii="Calibri" w:cs="Calibri" w:eastAsia="Calibri" w:hAnsi="Calibri"/>
          <w:color w:val="1F2937"/>
          <w:sz w:val="22"/>
          <w:szCs w:val="22"/>
        </w:rPr>
        <w:t xml:space="preserve">Plusieurs livrables contiennent des mentions ⚠️ de corrections antérieures — conformément aux règles de traçabilité du projet. Elles ne sont PAS des défauts :</w:t>
      </w:r>
    </w:p>
    <w:p>
      <w:pPr>
        <w:pStyle w:val="ListParagraph"/>
        <w:numPr>
          <w:ilvl w:val="0"/>
          <w:numId w:val="1"/>
        </w:numPr>
        <w:spacing w:after="40" w:before="40"/>
      </w:pPr>
      <w:r>
        <w:rPr>
          <w:rFonts w:ascii="Calibri" w:cs="Calibri" w:eastAsia="Calibri" w:hAnsi="Calibri"/>
          <w:color w:val="1F2937"/>
          <w:sz w:val="22"/>
          <w:szCs w:val="22"/>
        </w:rPr>
        <w:t xml:space="preserve">lecon-revenus-passifs_02 : correction Livret A (1,5% → 1,7%), correction SMIC (1 443€ → 1 477,93€), avertissement sur la source european-funding-guide.eu.</w:t>
      </w:r>
    </w:p>
    <w:p>
      <w:pPr>
        <w:pStyle w:val="ListParagraph"/>
        <w:numPr>
          <w:ilvl w:val="0"/>
          <w:numId w:val="1"/>
        </w:numPr>
        <w:spacing w:after="40" w:before="40"/>
      </w:pPr>
      <w:r>
        <w:rPr>
          <w:rFonts w:ascii="Calibri" w:cs="Calibri" w:eastAsia="Calibri" w:hAnsi="Calibri"/>
          <w:color w:val="1F2937"/>
          <w:sz w:val="22"/>
          <w:szCs w:val="22"/>
        </w:rPr>
        <w:t xml:space="preserve">veille_imac : correction OLED (« 2027 ou après » → « 2028 »), correction du nombre de Mac annoncés (« 11 nouveaux Mac d'ici 2027 » → affirmation supprimée).</w:t>
      </w:r>
    </w:p>
    <w:p>
      <w:pPr>
        <w:pBdr>
          <w:bottom w:val="single" w:color="1B3A6B" w:sz="6" w:space="1"/>
        </w:pBdr>
        <w:spacing w:after="160" w:before="160"/>
      </w:pPr>
    </w:p>
    <w:p>
      <w:pPr>
        <w:spacing w:after="120" w:before="280"/>
      </w:pPr>
      <w:r>
        <w:rPr>
          <w:rFonts w:ascii="Calibri" w:cs="Calibri" w:eastAsia="Calibri" w:hAnsi="Calibri"/>
          <w:b/>
          <w:bCs/>
          <w:color w:val="1B3A6B"/>
          <w:sz w:val="28"/>
          <w:szCs w:val="28"/>
        </w:rPr>
        <w:t xml:space="preserve">🔍 Non vérifiable</w:t>
      </w:r>
    </w:p>
    <w:p>
      <w:pPr>
        <w:spacing w:after="60" w:before="60"/>
      </w:pPr>
      <w:r>
        <w:rPr>
          <w:rFonts w:ascii="Calibri" w:cs="Calibri" w:eastAsia="Calibri" w:hAnsi="Calibri"/>
          <w:color w:val="1F2937"/>
          <w:sz w:val="22"/>
          <w:szCs w:val="22"/>
        </w:rPr>
        <w:t xml:space="preserve">Ce qui n'a PAS pu être contrôlé et pourquoi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color="auto"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Élément</w:t>
            </w:r>
          </w:p>
        </w:tc>
        <w:tc>
          <w:tcPr>
            <w:shd w:fill="1B3A6B" w:color="auto"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Livrable</w:t>
            </w:r>
          </w:p>
        </w:tc>
        <w:tc>
          <w:tcPr>
            <w:shd w:fill="1B3A6B" w:color="auto"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Raison</w:t>
            </w:r>
          </w:p>
        </w:tc>
      </w:tr>
      <w:tr>
        <w:tc>
          <w:tcPr>
            <w:shd w:fill="FFFFFF" w:color="auto" w:val="clear"/>
            <w:tcMar>
              <w:top w:type="dxa" w:w="60"/>
              <w:left w:type="dxa" w:w="80"/>
              <w:bottom w:type="dxa" w:w="60"/>
              <w:right w:type="dxa" w:w="80"/>
            </w:tcMar>
          </w:tcPr>
          <w:p>
            <w:pPr>
              <w:jc w:val="left"/>
            </w:pPr>
            <w:r>
              <w:rPr>
                <w:rFonts w:ascii="Calibri" w:cs="Calibri" w:eastAsia="Calibri" w:hAnsi="Calibri"/>
                <w:color w:val="1F2937"/>
                <w:sz w:val="20"/>
                <w:szCs w:val="20"/>
              </w:rPr>
              <w:t xml:space="preserve">Plafond Livret A (22 950 €)</w:t>
            </w:r>
          </w:p>
        </w:tc>
        <w:tc>
          <w:tcPr>
            <w:shd w:fill="FFFFFF"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lecon-revenus-passifs_02</w:t>
            </w:r>
          </w:p>
        </w:tc>
        <w:tc>
          <w:tcPr>
            <w:shd w:fill="FFFFFF"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economie.gouv.fr retourne 403 en headless. Valeur vraisemblable mais non vérifiée à la source primaire ce jour.</w:t>
            </w:r>
          </w:p>
        </w:tc>
      </w:tr>
      <w:tr>
        <w:tc>
          <w:tcPr>
            <w:shd w:fill="EEF2F7" w:color="auto" w:val="clear"/>
            <w:tcMar>
              <w:top w:type="dxa" w:w="60"/>
              <w:left w:type="dxa" w:w="80"/>
              <w:bottom w:type="dxa" w:w="60"/>
              <w:right w:type="dxa" w:w="80"/>
            </w:tcMar>
          </w:tcPr>
          <w:p>
            <w:pPr>
              <w:jc w:val="left"/>
            </w:pPr>
            <w:r>
              <w:rPr>
                <w:rFonts w:ascii="Calibri" w:cs="Calibri" w:eastAsia="Calibri" w:hAnsi="Calibri"/>
                <w:color w:val="1F2937"/>
                <w:sz w:val="20"/>
                <w:szCs w:val="20"/>
              </w:rPr>
              <w:t xml:space="preserve">Stat 9% population type 7</w:t>
            </w:r>
          </w:p>
        </w:tc>
        <w:tc>
          <w:tcPr>
            <w:shd w:fill="EEF2F7"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lecon-enneagramme_09</w:t>
            </w:r>
          </w:p>
        </w:tc>
        <w:tc>
          <w:tcPr>
            <w:shd w:fill="EEF2F7"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Source Truity désormais 404 — la valeur ne peut plus être remontée à sa source.</w:t>
            </w:r>
          </w:p>
        </w:tc>
      </w:tr>
      <w:tr>
        <w:tc>
          <w:tcPr>
            <w:shd w:fill="FFFFFF" w:color="auto" w:val="clear"/>
            <w:tcMar>
              <w:top w:type="dxa" w:w="60"/>
              <w:left w:type="dxa" w:w="80"/>
              <w:bottom w:type="dxa" w:w="60"/>
              <w:right w:type="dxa" w:w="80"/>
            </w:tcMar>
          </w:tcPr>
          <w:p>
            <w:pPr>
              <w:jc w:val="left"/>
            </w:pPr>
            <w:r>
              <w:rPr>
                <w:rFonts w:ascii="Calibri" w:cs="Calibri" w:eastAsia="Calibri" w:hAnsi="Calibri"/>
                <w:color w:val="1F2937"/>
                <w:sz w:val="20"/>
                <w:szCs w:val="20"/>
              </w:rPr>
              <w:t xml:space="preserve">Citations exactes Épictète (Fragments 10)</w:t>
            </w:r>
          </w:p>
        </w:tc>
        <w:tc>
          <w:tcPr>
            <w:shd w:fill="FFFFFF"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lecon-stoicisme_08</w:t>
            </w:r>
          </w:p>
        </w:tc>
        <w:tc>
          <w:tcPr>
            <w:shd w:fill="FFFFFF"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La page IEP existe (200) mais la vérification de la citation mot pour mot dans la page n'a pas été effectuée.</w:t>
            </w:r>
          </w:p>
        </w:tc>
      </w:tr>
      <w:tr>
        <w:tc>
          <w:tcPr>
            <w:shd w:fill="EEF2F7" w:color="auto" w:val="clear"/>
            <w:tcMar>
              <w:top w:type="dxa" w:w="60"/>
              <w:left w:type="dxa" w:w="80"/>
              <w:bottom w:type="dxa" w:w="60"/>
              <w:right w:type="dxa" w:w="80"/>
            </w:tcMar>
          </w:tcPr>
          <w:p>
            <w:pPr>
              <w:jc w:val="left"/>
            </w:pPr>
            <w:r>
              <w:rPr>
                <w:rFonts w:ascii="Calibri" w:cs="Calibri" w:eastAsia="Calibri" w:hAnsi="Calibri"/>
                <w:color w:val="1F2937"/>
                <w:sz w:val="20"/>
                <w:szCs w:val="20"/>
              </w:rPr>
              <w:t xml:space="preserve">Citation Nietzsche (Ecce Homo)</w:t>
            </w:r>
          </w:p>
        </w:tc>
        <w:tc>
          <w:tcPr>
            <w:shd w:fill="EEF2F7"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lecon-stoicisme_08</w:t>
            </w:r>
          </w:p>
        </w:tc>
        <w:tc>
          <w:tcPr>
            <w:shd w:fill="EEF2F7"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Non retrouvée directement dans une source ouverte en mode headless (texte intégral de l'œuvre requis).</w:t>
            </w:r>
          </w:p>
        </w:tc>
      </w:tr>
    </w:tbl>
    <w:p>
      <w:pPr>
        <w:pBdr>
          <w:bottom w:val="single" w:color="1B3A6B" w:sz="6" w:space="1"/>
        </w:pBdr>
        <w:spacing w:after="160" w:before="160"/>
      </w:pPr>
    </w:p>
    <w:p>
      <w:pPr>
        <w:spacing w:after="120" w:before="280"/>
      </w:pPr>
      <w:r>
        <w:rPr>
          <w:rFonts w:ascii="Calibri" w:cs="Calibri" w:eastAsia="Calibri" w:hAnsi="Calibri"/>
          <w:b/>
          <w:bCs/>
          <w:color w:val="1B3A6B"/>
          <w:sz w:val="28"/>
          <w:szCs w:val="28"/>
        </w:rPr>
        <w:t xml:space="preserve">📊 Statistiques du contrôle</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3A6B" w:color="auto"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Indicateur</w:t>
            </w:r>
          </w:p>
        </w:tc>
        <w:tc>
          <w:tcPr>
            <w:shd w:fill="1B3A6B" w:color="auto"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Valeur</w:t>
            </w:r>
          </w:p>
        </w:tc>
      </w:tr>
      <w:tr>
        <w:tc>
          <w:tcPr>
            <w:shd w:fill="FFFFFF" w:color="auto" w:val="clear"/>
            <w:tcMar>
              <w:top w:type="dxa" w:w="60"/>
              <w:left w:type="dxa" w:w="80"/>
              <w:bottom w:type="dxa" w:w="60"/>
              <w:right w:type="dxa" w:w="80"/>
            </w:tcMar>
          </w:tcPr>
          <w:p>
            <w:pPr>
              <w:jc w:val="left"/>
            </w:pPr>
            <w:r>
              <w:rPr>
                <w:rFonts w:ascii="Calibri" w:cs="Calibri" w:eastAsia="Calibri" w:hAnsi="Calibri"/>
                <w:color w:val="1F2937"/>
                <w:sz w:val="20"/>
                <w:szCs w:val="20"/>
              </w:rPr>
              <w:t xml:space="preserve">Livrables contrôlés</w:t>
            </w:r>
          </w:p>
        </w:tc>
        <w:tc>
          <w:tcPr>
            <w:shd w:fill="FFFFFF"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13</w:t>
            </w:r>
          </w:p>
        </w:tc>
      </w:tr>
      <w:tr>
        <w:tc>
          <w:tcPr>
            <w:shd w:fill="EEF2F7" w:color="auto" w:val="clear"/>
            <w:tcMar>
              <w:top w:type="dxa" w:w="60"/>
              <w:left w:type="dxa" w:w="80"/>
              <w:bottom w:type="dxa" w:w="60"/>
              <w:right w:type="dxa" w:w="80"/>
            </w:tcMar>
          </w:tcPr>
          <w:p>
            <w:pPr>
              <w:jc w:val="left"/>
            </w:pPr>
            <w:r>
              <w:rPr>
                <w:rFonts w:ascii="Calibri" w:cs="Calibri" w:eastAsia="Calibri" w:hAnsi="Calibri"/>
                <w:color w:val="1F2937"/>
                <w:sz w:val="20"/>
                <w:szCs w:val="20"/>
              </w:rPr>
              <w:t xml:space="preserve">Liens testés (curl)</w:t>
            </w:r>
          </w:p>
        </w:tc>
        <w:tc>
          <w:tcPr>
            <w:shd w:fill="EEF2F7"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57</w:t>
            </w:r>
          </w:p>
        </w:tc>
      </w:tr>
      <w:tr>
        <w:tc>
          <w:tcPr>
            <w:shd w:fill="FFFFFF" w:color="auto" w:val="clear"/>
            <w:tcMar>
              <w:top w:type="dxa" w:w="60"/>
              <w:left w:type="dxa" w:w="80"/>
              <w:bottom w:type="dxa" w:w="60"/>
              <w:right w:type="dxa" w:w="80"/>
            </w:tcMar>
          </w:tcPr>
          <w:p>
            <w:pPr>
              <w:jc w:val="left"/>
            </w:pPr>
            <w:r>
              <w:rPr>
                <w:rFonts w:ascii="Calibri" w:cs="Calibri" w:eastAsia="Calibri" w:hAnsi="Calibri"/>
                <w:color w:val="1F2937"/>
                <w:sz w:val="20"/>
                <w:szCs w:val="20"/>
              </w:rPr>
              <w:t xml:space="preserve">Liens OK (200)</w:t>
            </w:r>
          </w:p>
        </w:tc>
        <w:tc>
          <w:tcPr>
            <w:shd w:fill="FFFFFF"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55</w:t>
            </w:r>
          </w:p>
        </w:tc>
      </w:tr>
      <w:tr>
        <w:tc>
          <w:tcPr>
            <w:shd w:fill="EEF2F7" w:color="auto" w:val="clear"/>
            <w:tcMar>
              <w:top w:type="dxa" w:w="60"/>
              <w:left w:type="dxa" w:w="80"/>
              <w:bottom w:type="dxa" w:w="60"/>
              <w:right w:type="dxa" w:w="80"/>
            </w:tcMar>
          </w:tcPr>
          <w:p>
            <w:pPr>
              <w:jc w:val="left"/>
            </w:pPr>
            <w:r>
              <w:rPr>
                <w:rFonts w:ascii="Calibri" w:cs="Calibri" w:eastAsia="Calibri" w:hAnsi="Calibri"/>
                <w:color w:val="1F2937"/>
                <w:sz w:val="20"/>
                <w:szCs w:val="20"/>
              </w:rPr>
              <w:t xml:space="preserve">Liens morts (404)</w:t>
            </w:r>
          </w:p>
        </w:tc>
        <w:tc>
          <w:tcPr>
            <w:shd w:fill="EEF2F7"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1</w:t>
            </w:r>
          </w:p>
        </w:tc>
      </w:tr>
      <w:tr>
        <w:tc>
          <w:tcPr>
            <w:shd w:fill="FFFFFF" w:color="auto" w:val="clear"/>
            <w:tcMar>
              <w:top w:type="dxa" w:w="60"/>
              <w:left w:type="dxa" w:w="80"/>
              <w:bottom w:type="dxa" w:w="60"/>
              <w:right w:type="dxa" w:w="80"/>
            </w:tcMar>
          </w:tcPr>
          <w:p>
            <w:pPr>
              <w:jc w:val="left"/>
            </w:pPr>
            <w:r>
              <w:rPr>
                <w:rFonts w:ascii="Calibri" w:cs="Calibri" w:eastAsia="Calibri" w:hAnsi="Calibri"/>
                <w:color w:val="1F2937"/>
                <w:sz w:val="20"/>
                <w:szCs w:val="20"/>
              </w:rPr>
              <w:t xml:space="preserve">Liens en erreur serveur (503)</w:t>
            </w:r>
          </w:p>
        </w:tc>
        <w:tc>
          <w:tcPr>
            <w:shd w:fill="FFFFFF"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1</w:t>
            </w:r>
          </w:p>
        </w:tc>
      </w:tr>
      <w:tr>
        <w:tc>
          <w:tcPr>
            <w:shd w:fill="EEF2F7" w:color="auto" w:val="clear"/>
            <w:tcMar>
              <w:top w:type="dxa" w:w="60"/>
              <w:left w:type="dxa" w:w="80"/>
              <w:bottom w:type="dxa" w:w="60"/>
              <w:right w:type="dxa" w:w="80"/>
            </w:tcMar>
          </w:tcPr>
          <w:p>
            <w:pPr>
              <w:jc w:val="left"/>
            </w:pPr>
            <w:r>
              <w:rPr>
                <w:rFonts w:ascii="Calibri" w:cs="Calibri" w:eastAsia="Calibri" w:hAnsi="Calibri"/>
                <w:color w:val="1F2937"/>
                <w:sz w:val="20"/>
                <w:szCs w:val="20"/>
              </w:rPr>
              <w:t xml:space="preserve">Chiffres vérifiés à la source primaire</w:t>
            </w:r>
          </w:p>
        </w:tc>
        <w:tc>
          <w:tcPr>
            <w:shd w:fill="EEF2F7"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5</w:t>
            </w:r>
          </w:p>
        </w:tc>
      </w:tr>
      <w:tr>
        <w:tc>
          <w:tcPr>
            <w:shd w:fill="FFFFFF" w:color="auto" w:val="clear"/>
            <w:tcMar>
              <w:top w:type="dxa" w:w="60"/>
              <w:left w:type="dxa" w:w="80"/>
              <w:bottom w:type="dxa" w:w="60"/>
              <w:right w:type="dxa" w:w="80"/>
            </w:tcMar>
          </w:tcPr>
          <w:p>
            <w:pPr>
              <w:jc w:val="left"/>
            </w:pPr>
            <w:r>
              <w:rPr>
                <w:rFonts w:ascii="Calibri" w:cs="Calibri" w:eastAsia="Calibri" w:hAnsi="Calibri"/>
                <w:color w:val="1F2937"/>
                <w:sz w:val="20"/>
                <w:szCs w:val="20"/>
              </w:rPr>
              <w:t xml:space="preserve">Calculs refaits</w:t>
            </w:r>
          </w:p>
        </w:tc>
        <w:tc>
          <w:tcPr>
            <w:shd w:fill="FFFFFF"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9</w:t>
            </w:r>
          </w:p>
        </w:tc>
      </w:tr>
      <w:tr>
        <w:tc>
          <w:tcPr>
            <w:shd w:fill="EEF2F7" w:color="auto" w:val="clear"/>
            <w:tcMar>
              <w:top w:type="dxa" w:w="60"/>
              <w:left w:type="dxa" w:w="80"/>
              <w:bottom w:type="dxa" w:w="60"/>
              <w:right w:type="dxa" w:w="80"/>
            </w:tcMar>
          </w:tcPr>
          <w:p>
            <w:pPr>
              <w:jc w:val="left"/>
            </w:pPr>
            <w:r>
              <w:rPr>
                <w:rFonts w:ascii="Calibri" w:cs="Calibri" w:eastAsia="Calibri" w:hAnsi="Calibri"/>
                <w:color w:val="1F2937"/>
                <w:sz w:val="20"/>
                <w:szCs w:val="20"/>
              </w:rPr>
              <w:t xml:space="preserve">Défauts 🔴</w:t>
            </w:r>
          </w:p>
        </w:tc>
        <w:tc>
          <w:tcPr>
            <w:shd w:fill="EEF2F7"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0</w:t>
            </w:r>
          </w:p>
        </w:tc>
      </w:tr>
      <w:tr>
        <w:tc>
          <w:tcPr>
            <w:shd w:fill="FFFFFF" w:color="auto" w:val="clear"/>
            <w:tcMar>
              <w:top w:type="dxa" w:w="60"/>
              <w:left w:type="dxa" w:w="80"/>
              <w:bottom w:type="dxa" w:w="60"/>
              <w:right w:type="dxa" w:w="80"/>
            </w:tcMar>
          </w:tcPr>
          <w:p>
            <w:pPr>
              <w:jc w:val="left"/>
            </w:pPr>
            <w:r>
              <w:rPr>
                <w:rFonts w:ascii="Calibri" w:cs="Calibri" w:eastAsia="Calibri" w:hAnsi="Calibri"/>
                <w:color w:val="1F2937"/>
                <w:sz w:val="20"/>
                <w:szCs w:val="20"/>
              </w:rPr>
              <w:t xml:space="preserve">Points de vigilance 🟠</w:t>
            </w:r>
          </w:p>
        </w:tc>
        <w:tc>
          <w:tcPr>
            <w:shd w:fill="FFFFFF"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2</w:t>
            </w:r>
          </w:p>
        </w:tc>
      </w:tr>
      <w:tr>
        <w:tc>
          <w:tcPr>
            <w:shd w:fill="EEF2F7" w:color="auto" w:val="clear"/>
            <w:tcMar>
              <w:top w:type="dxa" w:w="60"/>
              <w:left w:type="dxa" w:w="80"/>
              <w:bottom w:type="dxa" w:w="60"/>
              <w:right w:type="dxa" w:w="80"/>
            </w:tcMar>
          </w:tcPr>
          <w:p>
            <w:pPr>
              <w:jc w:val="left"/>
            </w:pPr>
            <w:r>
              <w:rPr>
                <w:rFonts w:ascii="Calibri" w:cs="Calibri" w:eastAsia="Calibri" w:hAnsi="Calibri"/>
                <w:color w:val="1F2937"/>
                <w:sz w:val="20"/>
                <w:szCs w:val="20"/>
              </w:rPr>
              <w:t xml:space="preserve">Non vérifiable 🔍</w:t>
            </w:r>
          </w:p>
        </w:tc>
        <w:tc>
          <w:tcPr>
            <w:shd w:fill="EEF2F7" w:color="auto" w:val="clear"/>
            <w:tcMar>
              <w:top w:type="dxa" w:w="60"/>
              <w:left w:type="dxa" w:w="80"/>
              <w:bottom w:type="dxa" w:w="60"/>
              <w:right w:type="dxa" w:w="80"/>
            </w:tcMar>
          </w:tcPr>
          <w:p>
            <w:pPr>
              <w:jc w:val="center"/>
            </w:pPr>
            <w:r>
              <w:rPr>
                <w:rFonts w:ascii="Calibri" w:cs="Calibri" w:eastAsia="Calibri" w:hAnsi="Calibri"/>
                <w:color w:val="1F2937"/>
                <w:sz w:val="20"/>
                <w:szCs w:val="20"/>
              </w:rPr>
              <w:t xml:space="preserve">4 éléments</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1B3A6B"/>
        <w:sz w:val="16"/>
        <w:szCs w:val="16"/>
      </w:rPr>
      <w:t xml:space="preserve">13 livrables contrôlés · 57 liens testés · 5 chiffres vérifiés à la source primaire · Produit le 02/08/2026 par le job controle-livrables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1B3A6B"/>
        <w:sz w:val="18"/>
        <w:szCs w:val="18"/>
      </w:rPr>
      <w:t xml:space="preserve">Note de contrôle des livrables — 2026-08-02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twtrxz5qzgxx3qgskrhi3" Type="http://schemas.openxmlformats.org/officeDocument/2006/relationships/hyperlink" Target="https://www.truity.com/blog/enneagram/personality-type/type-7"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2026-08-02T12:01:55.488Z</dcterms:created>
  <dcterms:modified xsi:type="dcterms:W3CDTF">2026-08-02T12:01:55.491Z</dcterms:modified>
</cp:coreProperties>
</file>

<file path=docProps/custom.xml><?xml version="1.0" encoding="utf-8"?>
<Properties xmlns="http://schemas.openxmlformats.org/officeDocument/2006/custom-properties" xmlns:vt="http://schemas.openxmlformats.org/officeDocument/2006/docPropsVTypes"/>
</file>