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rFonts w:ascii="Times New Roman" w:cs="Times New Roman" w:eastAsia="Times New Roman" w:hAnsi="Times New Roman"/>
          <w:b/>
          <w:bCs/>
          <w:color w:val="1B3A6B"/>
          <w:sz w:val="52"/>
          <w:szCs w:val="52"/>
        </w:rPr>
        <w:t xml:space="preserve">Leçon Hypnose &amp; auto-hypnose n°07</w:t>
      </w:r>
    </w:p>
    <w:p>
      <w:pPr>
        <w:spacing w:after="200" w:before="0"/>
        <w:jc w:val="center"/>
      </w:pPr>
      <w:r>
        <w:rPr>
          <w:rFonts w:ascii="Times New Roman" w:cs="Times New Roman" w:eastAsia="Times New Roman" w:hAnsi="Times New Roman"/>
          <w:b/>
          <w:bCs/>
          <w:color w:val="1B3A6B"/>
          <w:sz w:val="52"/>
          <w:szCs w:val="52"/>
        </w:rPr>
        <w:t xml:space="preserve">La sortie de transe et la sécurité</w:t>
      </w:r>
    </w:p>
    <w:p>
      <w:pPr>
        <w:spacing w:after="60" w:before="80"/>
        <w:jc w:val="center"/>
      </w:pPr>
      <w:r>
        <w:rPr>
          <w:rFonts w:ascii="Times New Roman" w:cs="Times New Roman" w:eastAsia="Times New Roman" w:hAnsi="Times New Roman"/>
          <w:color w:val="1F2937"/>
          <w:sz w:val="22"/>
          <w:szCs w:val="22"/>
        </w:rPr>
        <w:t xml:space="preserve">28 juillet 2026  ·  Module Fondamental — Leçon 7 / 16</w:t>
      </w:r>
    </w:p>
    <w:p>
      <w:pPr>
        <w:spacing w:after="200" w:before="0"/>
        <w:jc w:val="center"/>
      </w:pPr>
      <w:r>
        <w:rPr>
          <w:rFonts w:ascii="Times New Roman" w:cs="Times New Roman" w:eastAsia="Times New Roman" w:hAnsi="Times New Roman"/>
          <w:color w:val="1B3A6B"/>
          <w:sz w:val="20"/>
          <w:szCs w:val="20"/>
        </w:rPr>
        <w:t xml:space="preserve">Réassociation · Retour au présent · Précautions et contre-indications</w:t>
      </w:r>
    </w:p>
    <w:p>
      <w:pPr>
        <w:spacing w:after="100" w:before="100"/>
      </w:pPr>
    </w:p>
    <w:p>
      <w:pPr>
        <w:spacing w:after="120" w:before="280"/>
      </w:pPr>
      <w:r>
        <w:rPr>
          <w:rFonts w:ascii="Times New Roman" w:cs="Times New Roman" w:eastAsia="Times New Roman" w:hAnsi="Times New Roman"/>
          <w:b/>
          <w:bCs/>
          <w:color w:val="1B3A6B"/>
          <w:sz w:val="30"/>
          <w:szCs w:val="30"/>
        </w:rPr>
        <w:t xml:space="preserve">🎯 Objectif &amp; continuité</w:t>
      </w:r>
    </w:p>
    <w:p>
      <w:pPr>
        <w:spacing w:after="60" w:before="60"/>
      </w:pPr>
      <w:r>
        <w:rPr>
          <w:rFonts w:ascii="Times New Roman" w:cs="Times New Roman" w:eastAsia="Times New Roman" w:hAnsi="Times New Roman"/>
          <w:color w:val="1F2937"/>
          <w:sz w:val="22"/>
          <w:szCs w:val="22"/>
        </w:rPr>
        <w:t xml:space="preserve">À l'issue de cette leçon, tu sauras conduire une sortie de transe progressive et sécurisée, identifier les signes d'une émergence incomplète, appliquer les précautions essentielles avant, pendant et après la transe, et connaître les contre-indications principales de l'hypnose.</w:t>
      </w:r>
    </w:p>
    <w:p>
      <w:pPr>
        <w:spacing w:after="60" w:before="60"/>
      </w:pPr>
      <w:r>
        <w:rPr>
          <w:rFonts w:ascii="Times New Roman" w:cs="Times New Roman" w:eastAsia="Times New Roman" w:hAnsi="Times New Roman"/>
          <w:color w:val="1F2937"/>
          <w:sz w:val="22"/>
          <w:szCs w:val="22"/>
        </w:rPr>
        <w:t xml:space="preserve">Lien avec la leçon n°06 : tu as exploré l'approfondissement et la ratification de la transe — tu sais maintenant reconnaître les signes d'un état hypnotique. Cette leçon complète ce savoir : toute induction a besoin d'une sortie maîtrisée pour être sécurisée et bénéfique.</w:t>
      </w:r>
    </w:p>
    <w:p>
      <w:pPr>
        <w:spacing w:after="100" w:before="100"/>
      </w:pPr>
    </w:p>
    <w:p>
      <w:pPr>
        <w:spacing w:after="120" w:before="280"/>
      </w:pPr>
      <w:r>
        <w:rPr>
          <w:rFonts w:ascii="Times New Roman" w:cs="Times New Roman" w:eastAsia="Times New Roman" w:hAnsi="Times New Roman"/>
          <w:b/>
          <w:bCs/>
          <w:color w:val="1B3A6B"/>
          <w:sz w:val="30"/>
          <w:szCs w:val="30"/>
        </w:rPr>
        <w:t xml:space="preserve">⚠️ Cadre &amp; sécurité</w:t>
      </w:r>
    </w:p>
    <w:p>
      <w:pPr>
        <w:shd w:fill="F3F4F6" w:color="F3F4F6" w:val="solid"/>
        <w:spacing w:after="60" w:before="60"/>
        <w:ind w:left="431" w:right="431"/>
      </w:pPr>
      <w:r>
        <w:rPr>
          <w:rFonts w:ascii="Times New Roman" w:cs="Times New Roman" w:eastAsia="Times New Roman" w:hAnsi="Times New Roman"/>
          <w:b w:val="false"/>
          <w:bCs w:val="false"/>
          <w:color w:val="1F2937"/>
          <w:sz w:val="22"/>
          <w:szCs w:val="22"/>
        </w:rPr>
        <w:t xml:space="preserve">Ces leçons visent ton apprentissage personnel de l'auto-hypnose (détente, gestion du stress, développement personnel). </w:t>
      </w:r>
      <w:r>
        <w:rPr>
          <w:rFonts w:ascii="Times New Roman" w:cs="Times New Roman" w:eastAsia="Times New Roman" w:hAnsi="Times New Roman"/>
          <w:b/>
          <w:bCs/>
          <w:color w:val="1F2937"/>
          <w:sz w:val="22"/>
          <w:szCs w:val="22"/>
        </w:rPr>
        <w:t xml:space="preserve">Elles ne constituent pas une formation à l'hypnothérapie sur autrui </w:t>
      </w:r>
      <w:r>
        <w:rPr>
          <w:rFonts w:ascii="Times New Roman" w:cs="Times New Roman" w:eastAsia="Times New Roman" w:hAnsi="Times New Roman"/>
          <w:b w:val="false"/>
          <w:bCs w:val="false"/>
          <w:color w:val="1F2937"/>
          <w:sz w:val="22"/>
          <w:szCs w:val="22"/>
        </w:rPr>
        <w:t xml:space="preserve">et ne remplacent en aucun cas un avis médical ou psychologique.</w:t>
      </w:r>
    </w:p>
    <w:p>
      <w:pPr>
        <w:shd w:fill="F3F4F6" w:color="F3F4F6" w:val="solid"/>
        <w:spacing w:after="60" w:before="60"/>
        <w:ind w:left="431" w:right="431"/>
      </w:pPr>
      <w:r>
        <w:rPr>
          <w:rFonts w:ascii="Times New Roman" w:cs="Times New Roman" w:eastAsia="Times New Roman" w:hAnsi="Times New Roman"/>
          <w:b/>
          <w:bCs/>
          <w:color w:val="1F2937"/>
          <w:sz w:val="22"/>
          <w:szCs w:val="22"/>
        </w:rPr>
        <w:t xml:space="preserve">Contre-indications spécifiques au thème de cette leçon : </w:t>
      </w:r>
      <w:r>
        <w:rPr>
          <w:rFonts w:ascii="Times New Roman" w:cs="Times New Roman" w:eastAsia="Times New Roman" w:hAnsi="Times New Roman"/>
          <w:b w:val="false"/>
          <w:bCs w:val="false"/>
          <w:color w:val="1F2937"/>
          <w:sz w:val="22"/>
          <w:szCs w:val="22"/>
        </w:rPr>
        <w:t xml:space="preserve">si tu travailles le thème de la sortie de transe dans un cadre autre que l'auto-pratique (tentative de guider autrui), les risques de reviviscence traumatique ou de décompensation sont réels chez les personnes souffrant de troubles dissociatifs, psychotiques ou d'état de stress post-traumatique. Oriente vers un professionnel qualifié.</w:t>
      </w:r>
    </w:p>
    <w:p>
      <w:pPr>
        <w:spacing w:after="100" w:before="100"/>
      </w:pPr>
    </w:p>
    <w:p>
      <w:pPr>
        <w:spacing w:after="120" w:before="280"/>
      </w:pPr>
      <w:r>
        <w:rPr>
          <w:rFonts w:ascii="Times New Roman" w:cs="Times New Roman" w:eastAsia="Times New Roman" w:hAnsi="Times New Roman"/>
          <w:b/>
          <w:bCs/>
          <w:color w:val="1B3A6B"/>
          <w:sz w:val="30"/>
          <w:szCs w:val="30"/>
        </w:rPr>
        <w:t xml:space="preserve">🔬 Théorie (20 %)</w:t>
      </w:r>
    </w:p>
    <w:p>
      <w:pPr>
        <w:spacing w:after="80" w:before="200"/>
      </w:pPr>
      <w:r>
        <w:rPr>
          <w:rFonts w:ascii="Times New Roman" w:cs="Times New Roman" w:eastAsia="Times New Roman" w:hAnsi="Times New Roman"/>
          <w:b/>
          <w:bCs/>
          <w:color w:val="1F2937"/>
          <w:sz w:val="26"/>
          <w:szCs w:val="26"/>
        </w:rPr>
        <w:t xml:space="preserve">1. Qu'est-ce que la sortie de transe ?</w:t>
      </w:r>
    </w:p>
    <w:p>
      <w:pPr>
        <w:spacing w:after="60" w:before="60"/>
      </w:pPr>
      <w:r>
        <w:rPr>
          <w:rFonts w:ascii="Times New Roman" w:cs="Times New Roman" w:eastAsia="Times New Roman" w:hAnsi="Times New Roman"/>
          <w:color w:val="1F2937"/>
          <w:sz w:val="22"/>
          <w:szCs w:val="22"/>
        </w:rPr>
        <w:t xml:space="preserve">La sortie de transe — aussi appelée réassociation ou, dans la littérature clinique anglophone, dehypnotization — désigne la phase de transition entre l'état modifié de conscience (EMC) et l'état de veille ordinaire. Ce n'est pas simplement « arrêter l'hypnose » : c'est un processus actif qui accompagne le cerveau dans son retour à un mode de fonctionnement alerte.</w:t>
      </w:r>
    </w:p>
    <w:p>
      <w:pPr>
        <w:spacing w:after="60" w:before="60"/>
      </w:pPr>
      <w:r>
        <w:rPr>
          <w:rFonts w:ascii="Times New Roman" w:cs="Times New Roman" w:eastAsia="Times New Roman" w:hAnsi="Times New Roman"/>
          <w:color w:val="1F2937"/>
          <w:sz w:val="22"/>
          <w:szCs w:val="22"/>
        </w:rPr>
        <w:t xml:space="preserve">L'état hypnotique modifie plusieurs paramètres physiologiques et cognitifs : ralentissement des ondes cérébrales (passage du mode bêta vers les modes alpha/thêta), baisse du tonus musculaire, réduction de la vigilance périphérique, modulation de la perception temporelle. La sortie doit permettre à ces paramètres de revenir à la normale de façon progressive.</w:t>
      </w:r>
    </w:p>
    <w:p>
      <w:pPr>
        <w:spacing w:after="80" w:before="200"/>
      </w:pPr>
      <w:r>
        <w:rPr>
          <w:rFonts w:ascii="Times New Roman" w:cs="Times New Roman" w:eastAsia="Times New Roman" w:hAnsi="Times New Roman"/>
          <w:b/>
          <w:bCs/>
          <w:color w:val="1F2937"/>
          <w:sz w:val="26"/>
          <w:szCs w:val="26"/>
        </w:rPr>
        <w:t xml:space="preserve">2. Trois règles d'or</w:t>
      </w:r>
    </w:p>
    <w:p>
      <w:pPr>
        <w:shd w:fill="F3F4F6" w:color="F3F4F6" w:val="solid"/>
        <w:spacing w:after="60" w:before="60"/>
        <w:ind w:left="431" w:right="431"/>
      </w:pPr>
      <w:r>
        <w:rPr>
          <w:rFonts w:ascii="Times New Roman" w:cs="Times New Roman" w:eastAsia="Times New Roman" w:hAnsi="Times New Roman"/>
          <w:b/>
          <w:bCs/>
          <w:color w:val="1F2937"/>
          <w:sz w:val="22"/>
          <w:szCs w:val="22"/>
        </w:rPr>
        <w:t xml:space="preserve">Règle 1 — Toujours progressive et guidée, jamais abrupte.</w:t>
      </w:r>
    </w:p>
    <w:p>
      <w:pPr>
        <w:shd w:fill="F3F4F6" w:color="F3F4F6" w:val="solid"/>
        <w:spacing w:after="60" w:before="60"/>
        <w:ind w:left="431" w:right="431"/>
      </w:pPr>
      <w:r>
        <w:rPr>
          <w:rFonts w:ascii="Times New Roman" w:cs="Times New Roman" w:eastAsia="Times New Roman" w:hAnsi="Times New Roman"/>
          <w:b/>
          <w:bCs/>
          <w:color w:val="1F2937"/>
          <w:sz w:val="22"/>
          <w:szCs w:val="22"/>
        </w:rPr>
        <w:t xml:space="preserve">Règle 2 — </w:t>
      </w:r>
      <w:r>
        <w:rPr>
          <w:rFonts w:ascii="Times New Roman" w:cs="Times New Roman" w:eastAsia="Times New Roman" w:hAnsi="Times New Roman"/>
          <w:b w:val="false"/>
          <w:bCs w:val="false"/>
          <w:color w:val="1F2937"/>
          <w:sz w:val="22"/>
          <w:szCs w:val="22"/>
        </w:rPr>
        <w:t xml:space="preserve">Vérifier l'état réel avant de conclure : une émergence partielle est possible (la personne semble éveillée mais reste partiellement en transe).</w:t>
      </w:r>
    </w:p>
    <w:p>
      <w:pPr>
        <w:shd w:fill="F3F4F6" w:color="F3F4F6" w:val="solid"/>
        <w:spacing w:after="60" w:before="60"/>
        <w:ind w:left="431" w:right="431"/>
      </w:pPr>
      <w:r>
        <w:rPr>
          <w:rFonts w:ascii="Times New Roman" w:cs="Times New Roman" w:eastAsia="Times New Roman" w:hAnsi="Times New Roman"/>
          <w:b/>
          <w:bCs/>
          <w:color w:val="1F2937"/>
          <w:sz w:val="22"/>
          <w:szCs w:val="22"/>
        </w:rPr>
        <w:t xml:space="preserve">Règle 3 — </w:t>
      </w:r>
      <w:r>
        <w:rPr>
          <w:rFonts w:ascii="Times New Roman" w:cs="Times New Roman" w:eastAsia="Times New Roman" w:hAnsi="Times New Roman"/>
          <w:b w:val="false"/>
          <w:bCs w:val="false"/>
          <w:color w:val="1F2937"/>
          <w:sz w:val="22"/>
          <w:szCs w:val="22"/>
        </w:rPr>
        <w:t xml:space="preserve">Lever explicitement toutes les suggestions induites (anesthésie locale, distorsion temporelle, hyperesthésie) avant de terminer.</w:t>
      </w:r>
    </w:p>
    <w:p>
      <w:pPr>
        <w:spacing w:after="80" w:before="200"/>
      </w:pPr>
      <w:r>
        <w:rPr>
          <w:rFonts w:ascii="Times New Roman" w:cs="Times New Roman" w:eastAsia="Times New Roman" w:hAnsi="Times New Roman"/>
          <w:b/>
          <w:bCs/>
          <w:color w:val="1F2937"/>
          <w:sz w:val="26"/>
          <w:szCs w:val="26"/>
        </w:rPr>
        <w:t xml:space="preserve">3. Les techniques de sortie</w:t>
      </w:r>
    </w:p>
    <w:p>
      <w:pPr>
        <w:spacing w:after="60" w:before="60"/>
      </w:pPr>
      <w:r>
        <w:rPr>
          <w:rFonts w:ascii="Times New Roman" w:cs="Times New Roman" w:eastAsia="Times New Roman" w:hAnsi="Times New Roman"/>
          <w:b/>
          <w:bCs/>
          <w:color w:val="1F2937"/>
          <w:sz w:val="22"/>
          <w:szCs w:val="22"/>
        </w:rPr>
        <w:t xml:space="preserve">A. Le compte à rebours (technique standard)</w:t>
      </w:r>
    </w:p>
    <w:p>
      <w:pPr>
        <w:spacing w:after="60" w:before="60"/>
      </w:pPr>
      <w:r>
        <w:rPr>
          <w:rFonts w:ascii="Times New Roman" w:cs="Times New Roman" w:eastAsia="Times New Roman" w:hAnsi="Times New Roman"/>
          <w:color w:val="1F2937"/>
          <w:sz w:val="22"/>
          <w:szCs w:val="22"/>
        </w:rPr>
        <w:t xml:space="preserve">Compter de 5 à 1 en associant à chaque chiffre une suggestion de retour progressif. Exemple : « Au 5, tu commences à sentir ton corps retrouver sa vivacité... au 3, tu perçois les sons de la pièce autour de toi... au 1, tu ouvres les yeux, frais et alerte. »</w:t>
      </w:r>
    </w:p>
    <w:p>
      <w:pPr>
        <w:spacing w:after="60" w:before="60"/>
      </w:pPr>
      <w:r>
        <w:rPr>
          <w:rFonts w:ascii="Times New Roman" w:cs="Times New Roman" w:eastAsia="Times New Roman" w:hAnsi="Times New Roman"/>
          <w:color w:val="1F2937"/>
          <w:sz w:val="22"/>
          <w:szCs w:val="22"/>
        </w:rPr>
        <w:t xml:space="preserve">Le rythme du compte doit être calé sur les réponses physiques observées : pieds qui bougent, épaules qui se redressent, respiration qui reprend son rythme habituel.</w:t>
      </w:r>
    </w:p>
    <w:p>
      <w:pPr>
        <w:spacing w:after="60" w:before="60"/>
      </w:pPr>
      <w:r>
        <w:rPr>
          <w:rFonts w:ascii="Times New Roman" w:cs="Times New Roman" w:eastAsia="Times New Roman" w:hAnsi="Times New Roman"/>
          <w:b/>
          <w:bCs/>
          <w:color w:val="1F2937"/>
          <w:sz w:val="22"/>
          <w:szCs w:val="22"/>
        </w:rPr>
        <w:t xml:space="preserve">B. L'approche permissive (douce, ericksonienne)</w:t>
      </w:r>
    </w:p>
    <w:p>
      <w:pPr>
        <w:spacing w:after="60" w:before="60"/>
      </w:pPr>
      <w:r>
        <w:rPr>
          <w:rFonts w:ascii="Times New Roman" w:cs="Times New Roman" w:eastAsia="Times New Roman" w:hAnsi="Times New Roman"/>
          <w:color w:val="1F2937"/>
          <w:sz w:val="22"/>
          <w:szCs w:val="22"/>
        </w:rPr>
        <w:t xml:space="preserve">Annoncer simplement la fin de la séance et laisser la personne revenir « à son propre rythme, quand elle est prête ». Utiliser ensuite un compte à rebours doux si le retour tarde. Particulièrement adaptée aux sujets très réceptifs et aux transes profondes.</w:t>
      </w:r>
    </w:p>
    <w:p>
      <w:pPr>
        <w:spacing w:after="60" w:before="60"/>
      </w:pPr>
      <w:r>
        <w:rPr>
          <w:rFonts w:ascii="Times New Roman" w:cs="Times New Roman" w:eastAsia="Times New Roman" w:hAnsi="Times New Roman"/>
          <w:b/>
          <w:bCs/>
          <w:color w:val="1F2937"/>
          <w:sz w:val="22"/>
          <w:szCs w:val="22"/>
        </w:rPr>
        <w:t xml:space="preserve">C. La réassociation sensorielle (ancrage aux 5 sens)</w:t>
      </w:r>
    </w:p>
    <w:p>
      <w:pPr>
        <w:spacing w:after="60" w:before="60"/>
      </w:pPr>
      <w:r>
        <w:rPr>
          <w:rFonts w:ascii="Times New Roman" w:cs="Times New Roman" w:eastAsia="Times New Roman" w:hAnsi="Times New Roman"/>
          <w:color w:val="1F2937"/>
          <w:sz w:val="22"/>
          <w:szCs w:val="22"/>
        </w:rPr>
        <w:t xml:space="preserve">Guider le retour en reconnectant chaque canal sensoriel progressivement, dans cet ordre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Ouïe : « écoute les sons de la pièce autour de toi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Toucher : « sens tes pieds sur le sol, tes mains sur tes cuisses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Vue : « laisse la lumière revenir doucement derrière tes paupières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Odorat : « remarque l'odeur de l'air dans la pièce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Goût : « prends conscience de l'intérieur de ta bouche »</w:t>
      </w:r>
    </w:p>
    <w:p>
      <w:pPr>
        <w:spacing w:after="80" w:before="200"/>
      </w:pPr>
      <w:r>
        <w:rPr>
          <w:rFonts w:ascii="Times New Roman" w:cs="Times New Roman" w:eastAsia="Times New Roman" w:hAnsi="Times New Roman"/>
          <w:b/>
          <w:bCs/>
          <w:color w:val="1F2937"/>
          <w:sz w:val="26"/>
          <w:szCs w:val="26"/>
        </w:rPr>
        <w:t xml:space="preserve">4. Précautions avant, pendant et après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shd w:fill="1B3A6B" w:color="1B3A6B" w:val="solid"/>
          </w:tcPr>
          <w:p>
            <w:pPr>
              <w:jc w:val="center"/>
            </w:pPr>
            <w:r>
              <w:rPr>
                <w:rFonts w:ascii="Times New Roman" w:cs="Times New Roman" w:eastAsia="Times New Roman" w:hAnsi="Times New Roman"/>
                <w:b/>
                <w:bCs/>
                <w:color w:val="FFFFFF"/>
                <w:sz w:val="20"/>
                <w:szCs w:val="20"/>
              </w:rPr>
              <w:t xml:space="preserve">Moment</w:t>
            </w:r>
          </w:p>
        </w:tc>
        <w:tc>
          <w:tcPr>
            <w:shd w:fill="1B3A6B" w:color="1B3A6B" w:val="solid"/>
          </w:tcPr>
          <w:p>
            <w:pPr>
              <w:jc w:val="center"/>
            </w:pPr>
            <w:r>
              <w:rPr>
                <w:rFonts w:ascii="Times New Roman" w:cs="Times New Roman" w:eastAsia="Times New Roman" w:hAnsi="Times New Roman"/>
                <w:b/>
                <w:bCs/>
                <w:color w:val="FFFFFF"/>
                <w:sz w:val="20"/>
                <w:szCs w:val="20"/>
              </w:rPr>
              <w:t xml:space="preserve">Précaution essentielle</w:t>
            </w:r>
          </w:p>
        </w:tc>
      </w:tr>
      <w:tr>
        <w:tc>
          <w:tcPr>
            <w:shd w:fill="EEF2F7" w:color="EEF2F7" w:val="solid"/>
          </w:tcPr>
          <w:p>
            <w:r>
              <w:rPr>
                <w:rFonts w:ascii="Times New Roman" w:cs="Times New Roman" w:eastAsia="Times New Roman" w:hAnsi="Times New Roman"/>
                <w:b/>
                <w:bCs/>
                <w:color w:val="1F2937"/>
                <w:sz w:val="20"/>
                <w:szCs w:val="20"/>
              </w:rPr>
              <w:t xml:space="preserve">Avant la séance</w:t>
            </w:r>
          </w:p>
        </w:tc>
        <w:tc>
          <w:tcPr>
            <w:shd w:fill="EEF2F7" w:color="EEF2F7" w:val="solid"/>
          </w:tcPr>
          <w:p>
            <w:r>
              <w:rPr>
                <w:rFonts w:ascii="Times New Roman" w:cs="Times New Roman" w:eastAsia="Times New Roman" w:hAnsi="Times New Roman"/>
                <w:color w:val="1F2937"/>
                <w:sz w:val="20"/>
                <w:szCs w:val="20"/>
              </w:rPr>
              <w:t xml:space="preserve">Expliquer le protocole de sortie à l'avance · Identifier les antécédents sensibles · Définir un mot-signal de sortie</w:t>
            </w:r>
          </w:p>
        </w:tc>
      </w:tr>
      <w:tr>
        <w:tc>
          <w:p>
            <w:r>
              <w:rPr>
                <w:rFonts w:ascii="Times New Roman" w:cs="Times New Roman" w:eastAsia="Times New Roman" w:hAnsi="Times New Roman"/>
                <w:b/>
                <w:bCs/>
                <w:color w:val="1F2937"/>
                <w:sz w:val="20"/>
                <w:szCs w:val="20"/>
              </w:rPr>
              <w:t xml:space="preserve">Pendant l'émergence</w:t>
            </w:r>
          </w:p>
        </w:tc>
        <w:tc>
          <w:p>
            <w:r>
              <w:rPr>
                <w:rFonts w:ascii="Times New Roman" w:cs="Times New Roman" w:eastAsia="Times New Roman" w:hAnsi="Times New Roman"/>
                <w:color w:val="1F2937"/>
                <w:sz w:val="20"/>
                <w:szCs w:val="20"/>
              </w:rPr>
              <w:t xml:space="preserve">Voix progressivement plus dynamique · Repères physiques concrets · Observer les signaux de retour effectif · Ne jamais précipiter</w:t>
            </w:r>
          </w:p>
        </w:tc>
      </w:tr>
      <w:tr>
        <w:tc>
          <w:tcPr>
            <w:shd w:fill="EEF2F7" w:color="EEF2F7" w:val="solid"/>
          </w:tcPr>
          <w:p>
            <w:r>
              <w:rPr>
                <w:rFonts w:ascii="Times New Roman" w:cs="Times New Roman" w:eastAsia="Times New Roman" w:hAnsi="Times New Roman"/>
                <w:b/>
                <w:bCs/>
                <w:color w:val="1F2937"/>
                <w:sz w:val="20"/>
                <w:szCs w:val="20"/>
              </w:rPr>
              <w:t xml:space="preserve">Après la séance</w:t>
            </w:r>
          </w:p>
        </w:tc>
        <w:tc>
          <w:tcPr>
            <w:shd w:fill="EEF2F7" w:color="EEF2F7" w:val="solid"/>
          </w:tcPr>
          <w:p>
            <w:r>
              <w:rPr>
                <w:rFonts w:ascii="Times New Roman" w:cs="Times New Roman" w:eastAsia="Times New Roman" w:hAnsi="Times New Roman"/>
                <w:color w:val="1F2937"/>
                <w:sz w:val="20"/>
                <w:szCs w:val="20"/>
              </w:rPr>
              <w:t xml:space="preserve">Ne pas laisser conduire immédiatement après transe profonde · Laisser quelques minutes de transition · Proposer de l'eau · Débriefing</w:t>
            </w:r>
          </w:p>
        </w:tc>
      </w:tr>
    </w:tbl>
    <w:p>
      <w:pPr>
        <w:spacing w:after="100" w:before="100"/>
      </w:pPr>
    </w:p>
    <w:p>
      <w:pPr>
        <w:spacing w:after="80" w:before="200"/>
      </w:pPr>
      <w:r>
        <w:rPr>
          <w:rFonts w:ascii="Times New Roman" w:cs="Times New Roman" w:eastAsia="Times New Roman" w:hAnsi="Times New Roman"/>
          <w:b/>
          <w:bCs/>
          <w:color w:val="1F2937"/>
          <w:sz w:val="26"/>
          <w:szCs w:val="26"/>
        </w:rPr>
        <w:t xml:space="preserve">5. Contre-indications</w:t>
      </w:r>
    </w:p>
    <w:p>
      <w:pPr>
        <w:spacing w:after="60" w:before="60"/>
      </w:pPr>
      <w:r>
        <w:rPr>
          <w:rFonts w:ascii="Times New Roman" w:cs="Times New Roman" w:eastAsia="Times New Roman" w:hAnsi="Times New Roman"/>
          <w:color w:val="1F2937"/>
          <w:sz w:val="22"/>
          <w:szCs w:val="22"/>
        </w:rPr>
        <w:t xml:space="preserve">L'hypnose n'est pas universellement indiquée. Les contre-indications suivantes sont documentées dans la littérature spécialisée :</w:t>
      </w:r>
    </w:p>
    <w:p>
      <w:pPr>
        <w:pStyle w:val="ListParagraph"/>
        <w:numPr>
          <w:ilvl w:val="0"/>
          <w:numId w:val="1"/>
        </w:numPr>
        <w:spacing w:after="40" w:before="40"/>
      </w:pPr>
      <w:r>
        <w:rPr>
          <w:rFonts w:ascii="Times New Roman" w:cs="Times New Roman" w:eastAsia="Times New Roman" w:hAnsi="Times New Roman"/>
          <w:b/>
          <w:bCs/>
          <w:color w:val="1F2937"/>
          <w:sz w:val="22"/>
          <w:szCs w:val="22"/>
        </w:rPr>
        <w:t xml:space="preserve">Troubles psychotiques non stabilisés </w:t>
      </w:r>
      <w:r>
        <w:rPr>
          <w:rFonts w:ascii="Times New Roman" w:cs="Times New Roman" w:eastAsia="Times New Roman" w:hAnsi="Times New Roman"/>
          <w:b w:val="false"/>
          <w:bCs w:val="false"/>
          <w:color w:val="1F2937"/>
          <w:sz w:val="22"/>
          <w:szCs w:val="22"/>
        </w:rPr>
        <w:t xml:space="preserve">(schizophrénie, états délirants actifs) : risque de décompensation</w:t>
      </w:r>
    </w:p>
    <w:p>
      <w:pPr>
        <w:pStyle w:val="ListParagraph"/>
        <w:numPr>
          <w:ilvl w:val="0"/>
          <w:numId w:val="1"/>
        </w:numPr>
        <w:spacing w:after="40" w:before="40"/>
      </w:pPr>
      <w:r>
        <w:rPr>
          <w:rFonts w:ascii="Times New Roman" w:cs="Times New Roman" w:eastAsia="Times New Roman" w:hAnsi="Times New Roman"/>
          <w:b/>
          <w:bCs/>
          <w:color w:val="1F2937"/>
          <w:sz w:val="22"/>
          <w:szCs w:val="22"/>
        </w:rPr>
        <w:t xml:space="preserve">Épilepsie </w:t>
      </w:r>
      <w:r>
        <w:rPr>
          <w:rFonts w:ascii="Times New Roman" w:cs="Times New Roman" w:eastAsia="Times New Roman" w:hAnsi="Times New Roman"/>
          <w:b w:val="false"/>
          <w:bCs w:val="false"/>
          <w:color w:val="1F2937"/>
          <w:sz w:val="22"/>
          <w:szCs w:val="22"/>
        </w:rPr>
        <w:t xml:space="preserve">: certaines techniques d'induction peuvent modifier les patterns cérébraux</w:t>
      </w:r>
    </w:p>
    <w:p>
      <w:pPr>
        <w:pStyle w:val="ListParagraph"/>
        <w:numPr>
          <w:ilvl w:val="0"/>
          <w:numId w:val="1"/>
        </w:numPr>
        <w:spacing w:after="40" w:before="40"/>
      </w:pPr>
      <w:r>
        <w:rPr>
          <w:rFonts w:ascii="Times New Roman" w:cs="Times New Roman" w:eastAsia="Times New Roman" w:hAnsi="Times New Roman"/>
          <w:b/>
          <w:bCs/>
          <w:color w:val="1F2937"/>
          <w:sz w:val="22"/>
          <w:szCs w:val="22"/>
        </w:rPr>
        <w:t xml:space="preserve">Troubles dissociatifs préexistants </w:t>
      </w:r>
      <w:r>
        <w:rPr>
          <w:rFonts w:ascii="Times New Roman" w:cs="Times New Roman" w:eastAsia="Times New Roman" w:hAnsi="Times New Roman"/>
          <w:b w:val="false"/>
          <w:bCs w:val="false"/>
          <w:color w:val="1F2937"/>
          <w:sz w:val="22"/>
          <w:szCs w:val="22"/>
        </w:rPr>
        <w:t xml:space="preserve">: la transe peut aggraver la dissociation</w:t>
      </w:r>
    </w:p>
    <w:p>
      <w:pPr>
        <w:pStyle w:val="ListParagraph"/>
        <w:numPr>
          <w:ilvl w:val="0"/>
          <w:numId w:val="1"/>
        </w:numPr>
        <w:spacing w:after="40" w:before="40"/>
      </w:pPr>
      <w:r>
        <w:rPr>
          <w:rFonts w:ascii="Times New Roman" w:cs="Times New Roman" w:eastAsia="Times New Roman" w:hAnsi="Times New Roman"/>
          <w:b/>
          <w:bCs/>
          <w:color w:val="1F2937"/>
          <w:sz w:val="22"/>
          <w:szCs w:val="22"/>
        </w:rPr>
        <w:t xml:space="preserve">Dépression majeure ou trouble bipolaire en phase aiguë </w:t>
      </w:r>
      <w:r>
        <w:rPr>
          <w:rFonts w:ascii="Times New Roman" w:cs="Times New Roman" w:eastAsia="Times New Roman" w:hAnsi="Times New Roman"/>
          <w:b w:val="false"/>
          <w:bCs w:val="false"/>
          <w:color w:val="1F2937"/>
          <w:sz w:val="22"/>
          <w:szCs w:val="22"/>
        </w:rPr>
        <w:t xml:space="preserve">: instabilité de l'état émotionnel</w:t>
      </w:r>
    </w:p>
    <w:p>
      <w:pPr>
        <w:pStyle w:val="ListParagraph"/>
        <w:numPr>
          <w:ilvl w:val="0"/>
          <w:numId w:val="1"/>
        </w:numPr>
        <w:spacing w:after="40" w:before="40"/>
      </w:pPr>
      <w:r>
        <w:rPr>
          <w:rFonts w:ascii="Times New Roman" w:cs="Times New Roman" w:eastAsia="Times New Roman" w:hAnsi="Times New Roman"/>
          <w:b/>
          <w:bCs/>
          <w:color w:val="1F2937"/>
          <w:sz w:val="22"/>
          <w:szCs w:val="22"/>
        </w:rPr>
        <w:t xml:space="preserve">Personnes sous l'influence de substances psychoactives </w:t>
      </w:r>
      <w:r>
        <w:rPr>
          <w:rFonts w:ascii="Times New Roman" w:cs="Times New Roman" w:eastAsia="Times New Roman" w:hAnsi="Times New Roman"/>
          <w:b w:val="false"/>
          <w:bCs w:val="false"/>
          <w:color w:val="1F2937"/>
          <w:sz w:val="22"/>
          <w:szCs w:val="22"/>
        </w:rPr>
        <w:t xml:space="preserve">: réponses imprévisibles</w:t>
      </w:r>
    </w:p>
    <w:p>
      <w:pPr>
        <w:pStyle w:val="ListParagraph"/>
        <w:numPr>
          <w:ilvl w:val="0"/>
          <w:numId w:val="1"/>
        </w:numPr>
        <w:spacing w:after="40" w:before="40"/>
      </w:pPr>
      <w:r>
        <w:rPr>
          <w:rFonts w:ascii="Times New Roman" w:cs="Times New Roman" w:eastAsia="Times New Roman" w:hAnsi="Times New Roman"/>
          <w:b/>
          <w:bCs/>
          <w:color w:val="1F2937"/>
          <w:sz w:val="22"/>
          <w:szCs w:val="22"/>
        </w:rPr>
        <w:t xml:space="preserve">ESPT non accompagné </w:t>
      </w:r>
      <w:r>
        <w:rPr>
          <w:rFonts w:ascii="Times New Roman" w:cs="Times New Roman" w:eastAsia="Times New Roman" w:hAnsi="Times New Roman"/>
          <w:b w:val="false"/>
          <w:bCs w:val="false"/>
          <w:color w:val="1F2937"/>
          <w:sz w:val="22"/>
          <w:szCs w:val="22"/>
        </w:rPr>
        <w:t xml:space="preserve">: risque de reviviscence traumatique sans cadre clinique adapté</w:t>
      </w:r>
    </w:p>
    <w:p>
      <w:pPr>
        <w:spacing w:after="80" w:before="200"/>
      </w:pPr>
      <w:r>
        <w:rPr>
          <w:rFonts w:ascii="Times New Roman" w:cs="Times New Roman" w:eastAsia="Times New Roman" w:hAnsi="Times New Roman"/>
          <w:b/>
          <w:bCs/>
          <w:color w:val="1F2937"/>
          <w:sz w:val="26"/>
          <w:szCs w:val="26"/>
        </w:rPr>
        <w:t xml:space="preserve">6. Deux idées reçues à déconstruire</w:t>
      </w:r>
    </w:p>
    <w:p>
      <w:pPr>
        <w:pStyle w:val="ListParagraph"/>
        <w:numPr>
          <w:ilvl w:val="0"/>
          <w:numId w:val="1"/>
        </w:numPr>
        <w:spacing w:after="40" w:before="40"/>
      </w:pPr>
      <w:r>
        <w:rPr>
          <w:rFonts w:ascii="Times New Roman" w:cs="Times New Roman" w:eastAsia="Times New Roman" w:hAnsi="Times New Roman"/>
          <w:b/>
          <w:bCs/>
          <w:color w:val="1F2937"/>
          <w:sz w:val="22"/>
          <w:szCs w:val="22"/>
        </w:rPr>
        <w:t xml:space="preserve">« On peut rester bloqué en transe » : FAUX. </w:t>
      </w:r>
      <w:r>
        <w:rPr>
          <w:rFonts w:ascii="Times New Roman" w:cs="Times New Roman" w:eastAsia="Times New Roman" w:hAnsi="Times New Roman"/>
          <w:b w:val="false"/>
          <w:bCs w:val="false"/>
          <w:color w:val="1F2937"/>
          <w:sz w:val="22"/>
          <w:szCs w:val="22"/>
        </w:rPr>
        <w:t xml:space="preserve">Le cerveau revient naturellement à l'état de veille, même sans intervention.</w:t>
      </w:r>
    </w:p>
    <w:p>
      <w:pPr>
        <w:pStyle w:val="ListParagraph"/>
        <w:numPr>
          <w:ilvl w:val="0"/>
          <w:numId w:val="1"/>
        </w:numPr>
        <w:spacing w:after="40" w:before="40"/>
      </w:pPr>
      <w:r>
        <w:rPr>
          <w:rFonts w:ascii="Times New Roman" w:cs="Times New Roman" w:eastAsia="Times New Roman" w:hAnsi="Times New Roman"/>
          <w:b/>
          <w:bCs/>
          <w:color w:val="1F2937"/>
          <w:sz w:val="22"/>
          <w:szCs w:val="22"/>
        </w:rPr>
        <w:t xml:space="preserve">« On perd le contrôle en transe » : FAUX. </w:t>
      </w:r>
      <w:r>
        <w:rPr>
          <w:rFonts w:ascii="Times New Roman" w:cs="Times New Roman" w:eastAsia="Times New Roman" w:hAnsi="Times New Roman"/>
          <w:b w:val="false"/>
          <w:bCs w:val="false"/>
          <w:color w:val="1F2937"/>
          <w:sz w:val="22"/>
          <w:szCs w:val="22"/>
        </w:rPr>
        <w:t xml:space="preserve">Le libre arbitre et les valeurs personnelles restent actifs tout au long de la transe.</w:t>
      </w:r>
    </w:p>
    <w:p>
      <w:pPr>
        <w:spacing w:after="100" w:before="100"/>
      </w:pPr>
    </w:p>
    <w:p>
      <w:pPr>
        <w:spacing w:after="120" w:before="280"/>
      </w:pPr>
      <w:r>
        <w:rPr>
          <w:rFonts w:ascii="Times New Roman" w:cs="Times New Roman" w:eastAsia="Times New Roman" w:hAnsi="Times New Roman"/>
          <w:b/>
          <w:bCs/>
          <w:color w:val="1B3A6B"/>
          <w:sz w:val="30"/>
          <w:szCs w:val="30"/>
        </w:rPr>
        <w:t xml:space="preserve">🛠️ Pratique (80 %)</w:t>
      </w:r>
    </w:p>
    <w:p>
      <w:pPr>
        <w:spacing w:after="80" w:before="200"/>
      </w:pPr>
      <w:r>
        <w:rPr>
          <w:rFonts w:ascii="Times New Roman" w:cs="Times New Roman" w:eastAsia="Times New Roman" w:hAnsi="Times New Roman"/>
          <w:b/>
          <w:bCs/>
          <w:color w:val="1F2937"/>
          <w:sz w:val="26"/>
          <w:szCs w:val="26"/>
        </w:rPr>
        <w:t xml:space="preserve">Exercice 1 — Observer une sortie de transe (compréhension active)</w:t>
      </w:r>
    </w:p>
    <w:p>
      <w:pPr>
        <w:spacing w:after="60" w:before="60"/>
      </w:pPr>
      <w:r>
        <w:rPr>
          <w:rFonts w:ascii="Times New Roman" w:cs="Times New Roman" w:eastAsia="Times New Roman" w:hAnsi="Times New Roman"/>
          <w:color w:val="1F2937"/>
          <w:sz w:val="22"/>
          <w:szCs w:val="22"/>
        </w:rPr>
        <w:t xml:space="preserve">Durée estimée : 20 minutes · Matériel : une vidéo de séance d'hypnose guidée disponible sur YouTube (cherche « guided hypnosis session full » ou « séance d'hypnose guidée »), un carnet de notes.</w:t>
      </w:r>
    </w:p>
    <w:p>
      <w:pPr>
        <w:spacing w:after="60" w:before="60"/>
      </w:pPr>
      <w:r>
        <w:rPr>
          <w:rFonts w:ascii="Times New Roman" w:cs="Times New Roman" w:eastAsia="Times New Roman" w:hAnsi="Times New Roman"/>
          <w:b/>
          <w:bCs/>
          <w:color w:val="1F2937"/>
          <w:sz w:val="22"/>
          <w:szCs w:val="22"/>
        </w:rPr>
        <w:t xml:space="preserve">Consigne :</w:t>
      </w:r>
    </w:p>
    <w:p>
      <w:pPr>
        <w:spacing w:after="60" w:before="60"/>
      </w:pPr>
      <w:r>
        <w:rPr>
          <w:rFonts w:ascii="Times New Roman" w:cs="Times New Roman" w:eastAsia="Times New Roman" w:hAnsi="Times New Roman"/>
          <w:color w:val="1F2937"/>
          <w:sz w:val="22"/>
          <w:szCs w:val="22"/>
        </w:rPr>
        <w:t xml:space="preserve">Visionne la vidéo en te concentrant exclusivement sur la phase de sortie (les 3 à 5 dernières minutes). Note les réponses à ces questions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Quelle technique de sortie le praticien utilise-t-il ? (compte à rebours, permissif, sensoriel, mixte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Quels repères physiques nomme-t-il pour signaler le retour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Lève-t-il explicitement les suggestions induites ? Si oui, avec quelles formulations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Y a-t-il un débriefing post-sortie ?</w:t>
      </w:r>
    </w:p>
    <w:p>
      <w:pPr>
        <w:spacing w:after="60" w:before="60"/>
      </w:pPr>
      <w:r>
        <w:rPr>
          <w:rFonts w:ascii="Times New Roman" w:cs="Times New Roman" w:eastAsia="Times New Roman" w:hAnsi="Times New Roman"/>
          <w:b/>
          <w:bCs/>
          <w:color w:val="1F2937"/>
          <w:sz w:val="22"/>
          <w:szCs w:val="22"/>
        </w:rPr>
        <w:t xml:space="preserve">Corrigé attendu :</w:t>
      </w:r>
    </w:p>
    <w:p>
      <w:pPr>
        <w:spacing w:after="60" w:before="60"/>
      </w:pPr>
      <w:r>
        <w:rPr>
          <w:rFonts w:ascii="Times New Roman" w:cs="Times New Roman" w:eastAsia="Times New Roman" w:hAnsi="Times New Roman"/>
          <w:color w:val="1F2937"/>
          <w:sz w:val="22"/>
          <w:szCs w:val="22"/>
        </w:rPr>
        <w:t xml:space="preserve">La plupart des praticiens utilisent un compte à rebours (5→1 ou 10→1) accompagné de suggestions de retour progressif ancré dans le corps (pieds, respiration, lumière). Les praticiens rigoureux lèvent les suggestions avec des formulations du type « toutes les suggestions de cette séance prennent fin » ou « tu retrouves pleinement ta lucidité et ton énergie habituelle ». Un débriefing court (« comment tu te sens ? ») est la norme dans une pratique de qualité.</w:t>
      </w:r>
    </w:p>
    <w:p>
      <w:pPr>
        <w:spacing w:after="100" w:before="100"/>
      </w:pPr>
    </w:p>
    <w:p>
      <w:pPr>
        <w:spacing w:after="80" w:before="200"/>
      </w:pPr>
      <w:r>
        <w:rPr>
          <w:rFonts w:ascii="Times New Roman" w:cs="Times New Roman" w:eastAsia="Times New Roman" w:hAnsi="Times New Roman"/>
          <w:b/>
          <w:bCs/>
          <w:color w:val="1F2937"/>
          <w:sz w:val="26"/>
          <w:szCs w:val="26"/>
        </w:rPr>
        <w:t xml:space="preserve">Exercice 2 — Écrire et tester ton script de sortie personnalisé</w:t>
      </w:r>
    </w:p>
    <w:p>
      <w:pPr>
        <w:spacing w:after="60" w:before="60"/>
      </w:pPr>
      <w:r>
        <w:rPr>
          <w:rFonts w:ascii="Times New Roman" w:cs="Times New Roman" w:eastAsia="Times New Roman" w:hAnsi="Times New Roman"/>
          <w:color w:val="1F2937"/>
          <w:sz w:val="22"/>
          <w:szCs w:val="22"/>
        </w:rPr>
        <w:t xml:space="preserve">Durée estimée : 30 minutes · Matériel : carnet + espace calme.</w:t>
      </w:r>
    </w:p>
    <w:p>
      <w:pPr>
        <w:spacing w:after="60" w:before="60"/>
      </w:pPr>
      <w:r>
        <w:rPr>
          <w:rFonts w:ascii="Times New Roman" w:cs="Times New Roman" w:eastAsia="Times New Roman" w:hAnsi="Times New Roman"/>
          <w:b/>
          <w:bCs/>
          <w:color w:val="1F2937"/>
          <w:sz w:val="22"/>
          <w:szCs w:val="22"/>
        </w:rPr>
        <w:t xml:space="preserve">Phase A — Rédiger (15 min) :</w:t>
      </w:r>
    </w:p>
    <w:p>
      <w:pPr>
        <w:spacing w:after="60" w:before="60"/>
      </w:pPr>
      <w:r>
        <w:rPr>
          <w:rFonts w:ascii="Times New Roman" w:cs="Times New Roman" w:eastAsia="Times New Roman" w:hAnsi="Times New Roman"/>
          <w:color w:val="1F2937"/>
          <w:sz w:val="22"/>
          <w:szCs w:val="22"/>
        </w:rPr>
        <w:t xml:space="preserve">Rédige ton propre script de sortie de transe de 10 à 15 lignes maximum. Il doit inclure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Une annonce de la fin (« dans un instant, tu vas revenir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Un compte à rebours de 5 à 1 avec une suggestion de retour progressif pour chaque chiffre</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Une réassociation sensorielle (au moins 3 sens)</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La levée des suggestions (« toutes les sensations de relaxation profonde se stabilisent à un niveau confortable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Une vérification de retour (« tu es pleinement présent, ouvre les yeux quand tu es prêt »)</w:t>
      </w:r>
    </w:p>
    <w:p>
      <w:pPr>
        <w:spacing w:after="60" w:before="60"/>
      </w:pPr>
      <w:r>
        <w:rPr>
          <w:rFonts w:ascii="Times New Roman" w:cs="Times New Roman" w:eastAsia="Times New Roman" w:hAnsi="Times New Roman"/>
          <w:b/>
          <w:bCs/>
          <w:color w:val="1F2937"/>
          <w:sz w:val="22"/>
          <w:szCs w:val="22"/>
        </w:rPr>
        <w:t xml:space="preserve">Phase B — Tester (15 min) :</w:t>
      </w:r>
    </w:p>
    <w:p>
      <w:pPr>
        <w:spacing w:after="60" w:before="60"/>
      </w:pPr>
      <w:r>
        <w:rPr>
          <w:rFonts w:ascii="Times New Roman" w:cs="Times New Roman" w:eastAsia="Times New Roman" w:hAnsi="Times New Roman"/>
          <w:color w:val="1F2937"/>
          <w:sz w:val="22"/>
          <w:szCs w:val="22"/>
        </w:rPr>
        <w:t xml:space="preserve">Installe-toi confortablement. Induis une légère détente pendant 3 à 5 minutes (respiration profonde, relaxation progressive des épaules). Puis lis ton script à voix haute, lentement, en l'appliquant à toi-même. Note dans ton carnet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As-tu ressenti un retour progressif ou avais-tu l'impression d'être déjà « sorti » avant la fin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Quelle formulation t'a semblé la plus efficace pour ancrer le retour dans le corps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Qu'est-ce que tu modifierais ?</w:t>
      </w:r>
    </w:p>
    <w:p>
      <w:pPr>
        <w:spacing w:after="100" w:before="100"/>
      </w:pPr>
    </w:p>
    <w:p>
      <w:pPr>
        <w:spacing w:after="80" w:before="200"/>
      </w:pPr>
      <w:r>
        <w:rPr>
          <w:rFonts w:ascii="Times New Roman" w:cs="Times New Roman" w:eastAsia="Times New Roman" w:hAnsi="Times New Roman"/>
          <w:b/>
          <w:bCs/>
          <w:color w:val="1F2937"/>
          <w:sz w:val="26"/>
          <w:szCs w:val="26"/>
        </w:rPr>
        <w:t xml:space="preserve">Exercice 3 — Journal de pratique : les signaux de l'émergence</w:t>
      </w:r>
    </w:p>
    <w:p>
      <w:pPr>
        <w:spacing w:after="60" w:before="60"/>
      </w:pPr>
      <w:r>
        <w:rPr>
          <w:rFonts w:ascii="Times New Roman" w:cs="Times New Roman" w:eastAsia="Times New Roman" w:hAnsi="Times New Roman"/>
          <w:color w:val="1F2937"/>
          <w:sz w:val="22"/>
          <w:szCs w:val="22"/>
        </w:rPr>
        <w:t xml:space="preserve">Durée estimée : 20 minutes · À réaliser immédiatement après une séance d'auto-hypnose.</w:t>
      </w:r>
    </w:p>
    <w:p>
      <w:pPr>
        <w:spacing w:after="60" w:before="60"/>
      </w:pPr>
      <w:r>
        <w:rPr>
          <w:rFonts w:ascii="Times New Roman" w:cs="Times New Roman" w:eastAsia="Times New Roman" w:hAnsi="Times New Roman"/>
          <w:b/>
          <w:bCs/>
          <w:color w:val="1F2937"/>
          <w:sz w:val="22"/>
          <w:szCs w:val="22"/>
        </w:rPr>
        <w:t xml:space="preserve">Consigne :</w:t>
      </w:r>
    </w:p>
    <w:p>
      <w:pPr>
        <w:spacing w:after="60" w:before="60"/>
      </w:pPr>
      <w:r>
        <w:rPr>
          <w:rFonts w:ascii="Times New Roman" w:cs="Times New Roman" w:eastAsia="Times New Roman" w:hAnsi="Times New Roman"/>
          <w:color w:val="1F2937"/>
          <w:sz w:val="22"/>
          <w:szCs w:val="22"/>
        </w:rPr>
        <w:t xml:space="preserve">Lors de ta prochaine séance d'auto-hypnose (tu peux réutiliser un protocole des leçons précédentes), tiens un journal de l'émergence. Immédiatement après la sortie, note — avant que les sensations s'estompent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Durée ressentie de la séance vs durée réelle (distorsion temporelle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Premier signal physique de retour que tu as perçu (yeux, respiration, sensation musculaire…)</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Clarté mentale immédiate (0 = flottement / 10 = alerte)</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État émotionnel dominant à la sortie</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Y a-t-il eu un effet résiduel de la transe 5 minutes après ? 15 minutes après ?</w:t>
      </w:r>
    </w:p>
    <w:p>
      <w:pPr>
        <w:spacing w:after="60" w:before="60"/>
      </w:pPr>
      <w:r>
        <w:rPr>
          <w:rFonts w:ascii="Times New Roman" w:cs="Times New Roman" w:eastAsia="Times New Roman" w:hAnsi="Times New Roman"/>
          <w:color w:val="1F2937"/>
          <w:sz w:val="22"/>
          <w:szCs w:val="22"/>
        </w:rPr>
        <w:t xml:space="preserve">Répète cet exercice sur 3 séances consécutives. Le carnet de pratique est ton outil principal pour comprendre tes propres patterns de retour à la conscience ordinaire.</w:t>
      </w:r>
    </w:p>
    <w:p>
      <w:pPr>
        <w:spacing w:after="100" w:before="100"/>
      </w:pPr>
    </w:p>
    <w:p>
      <w:pPr>
        <w:spacing w:after="120" w:before="280"/>
      </w:pPr>
      <w:r>
        <w:rPr>
          <w:rFonts w:ascii="Times New Roman" w:cs="Times New Roman" w:eastAsia="Times New Roman" w:hAnsi="Times New Roman"/>
          <w:b/>
          <w:bCs/>
          <w:color w:val="1B3A6B"/>
          <w:sz w:val="30"/>
          <w:szCs w:val="30"/>
        </w:rPr>
        <w:t xml:space="preserve">🎯 Challenge — Scénario d'urgence : gérer une émergence difficile</w:t>
      </w:r>
    </w:p>
    <w:p>
      <w:pPr>
        <w:spacing w:after="60" w:before="60"/>
      </w:pPr>
      <w:r>
        <w:rPr>
          <w:rFonts w:ascii="Times New Roman" w:cs="Times New Roman" w:eastAsia="Times New Roman" w:hAnsi="Times New Roman"/>
          <w:color w:val="1F2937"/>
          <w:sz w:val="22"/>
          <w:szCs w:val="22"/>
        </w:rPr>
        <w:t xml:space="preserve">Voici quatre situations. Pour chacune, décris la démarche exacte que tu adopterais si tu étais en séance d'auto-hypnose (ou assistant un proche entraîné en auto-pratique dans un cadre approprié). Utilise les connaissances de cette leçon et des leçons précédentes.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shd w:fill="1B3A6B" w:color="1B3A6B" w:val="solid"/>
          </w:tcPr>
          <w:p>
            <w:pPr>
              <w:jc w:val="center"/>
            </w:pPr>
            <w:r>
              <w:rPr>
                <w:rFonts w:ascii="Times New Roman" w:cs="Times New Roman" w:eastAsia="Times New Roman" w:hAnsi="Times New Roman"/>
                <w:b/>
                <w:bCs/>
                <w:color w:val="FFFFFF"/>
                <w:sz w:val="20"/>
                <w:szCs w:val="20"/>
              </w:rPr>
              <w:t xml:space="preserve">Situation</w:t>
            </w:r>
          </w:p>
        </w:tc>
        <w:tc>
          <w:tcPr>
            <w:shd w:fill="1B3A6B" w:color="1B3A6B" w:val="solid"/>
          </w:tcPr>
          <w:p>
            <w:pPr>
              <w:jc w:val="center"/>
            </w:pPr>
            <w:r>
              <w:rPr>
                <w:rFonts w:ascii="Times New Roman" w:cs="Times New Roman" w:eastAsia="Times New Roman" w:hAnsi="Times New Roman"/>
                <w:b/>
                <w:bCs/>
                <w:color w:val="FFFFFF"/>
                <w:sz w:val="20"/>
                <w:szCs w:val="20"/>
              </w:rPr>
              <w:t xml:space="preserve">Ta démarche (à rédiger)</w:t>
            </w:r>
          </w:p>
        </w:tc>
      </w:tr>
      <w:tr>
        <w:tc>
          <w:tcPr>
            <w:shd w:fill="EEF2F7" w:color="EEF2F7" w:val="solid"/>
          </w:tcPr>
          <w:p>
            <w:r>
              <w:rPr>
                <w:rFonts w:ascii="Times New Roman" w:cs="Times New Roman" w:eastAsia="Times New Roman" w:hAnsi="Times New Roman"/>
                <w:color w:val="1F2937"/>
                <w:sz w:val="20"/>
                <w:szCs w:val="20"/>
              </w:rPr>
              <w:t xml:space="preserve">Tu utilises le compte à rebours de 5 à 1 mais à « 1 » tu n'arrives pas à ouvrir les yeux.</w:t>
            </w:r>
          </w:p>
        </w:tc>
        <w:tc>
          <w:tcPr>
            <w:shd w:fill="EEF2F7" w:color="EEF2F7" w:val="solid"/>
          </w:tcPr>
          <w:p>
            <w:r>
              <w:rPr>
                <w:rFonts w:ascii="Times New Roman" w:cs="Times New Roman" w:eastAsia="Times New Roman" w:hAnsi="Times New Roman"/>
                <w:color w:val="1F2937"/>
                <w:sz w:val="20"/>
                <w:szCs w:val="20"/>
              </w:rPr>
              <w:t xml:space="preserve">→</w:t>
            </w:r>
          </w:p>
        </w:tc>
      </w:tr>
      <w:tr>
        <w:tc>
          <w:p>
            <w:r>
              <w:rPr>
                <w:rFonts w:ascii="Times New Roman" w:cs="Times New Roman" w:eastAsia="Times New Roman" w:hAnsi="Times New Roman"/>
                <w:color w:val="1F2937"/>
                <w:sz w:val="20"/>
                <w:szCs w:val="20"/>
              </w:rPr>
              <w:t xml:space="preserve">Tu sors de transe et tu te sens désorienté, comme si tu ne savais pas où tu es pendant 30 secondes.</w:t>
            </w:r>
          </w:p>
        </w:tc>
        <w:tc>
          <w:p>
            <w:r>
              <w:rPr>
                <w:rFonts w:ascii="Times New Roman" w:cs="Times New Roman" w:eastAsia="Times New Roman" w:hAnsi="Times New Roman"/>
                <w:color w:val="1F2937"/>
                <w:sz w:val="20"/>
                <w:szCs w:val="20"/>
              </w:rPr>
              <w:t xml:space="preserve">→</w:t>
            </w:r>
          </w:p>
        </w:tc>
      </w:tr>
      <w:tr>
        <w:tc>
          <w:tcPr>
            <w:shd w:fill="EEF2F7" w:color="EEF2F7" w:val="solid"/>
          </w:tcPr>
          <w:p>
            <w:r>
              <w:rPr>
                <w:rFonts w:ascii="Times New Roman" w:cs="Times New Roman" w:eastAsia="Times New Roman" w:hAnsi="Times New Roman"/>
                <w:color w:val="1F2937"/>
                <w:sz w:val="20"/>
                <w:szCs w:val="20"/>
              </w:rPr>
              <w:t xml:space="preserve">Tu sors de transe avec un léger mal de tête.</w:t>
            </w:r>
          </w:p>
        </w:tc>
        <w:tc>
          <w:tcPr>
            <w:shd w:fill="EEF2F7" w:color="EEF2F7" w:val="solid"/>
          </w:tcPr>
          <w:p>
            <w:r>
              <w:rPr>
                <w:rFonts w:ascii="Times New Roman" w:cs="Times New Roman" w:eastAsia="Times New Roman" w:hAnsi="Times New Roman"/>
                <w:color w:val="1F2937"/>
                <w:sz w:val="20"/>
                <w:szCs w:val="20"/>
              </w:rPr>
              <w:t xml:space="preserve">→</w:t>
            </w:r>
          </w:p>
        </w:tc>
      </w:tr>
      <w:tr>
        <w:tc>
          <w:p>
            <w:r>
              <w:rPr>
                <w:rFonts w:ascii="Times New Roman" w:cs="Times New Roman" w:eastAsia="Times New Roman" w:hAnsi="Times New Roman"/>
                <w:color w:val="1F2937"/>
                <w:sz w:val="20"/>
                <w:szCs w:val="20"/>
              </w:rPr>
              <w:t xml:space="preserve">Tu dois prendre ta voiture 10 minutes après une séance de transe profonde.</w:t>
            </w:r>
          </w:p>
        </w:tc>
        <w:tc>
          <w:p>
            <w:r>
              <w:rPr>
                <w:rFonts w:ascii="Times New Roman" w:cs="Times New Roman" w:eastAsia="Times New Roman" w:hAnsi="Times New Roman"/>
                <w:color w:val="1F2937"/>
                <w:sz w:val="20"/>
                <w:szCs w:val="20"/>
              </w:rPr>
              <w:t xml:space="preserve">→</w:t>
            </w:r>
          </w:p>
        </w:tc>
      </w:tr>
    </w:tbl>
    <w:p>
      <w:pPr>
        <w:spacing w:after="100" w:before="100"/>
      </w:pPr>
    </w:p>
    <w:p>
      <w:pPr>
        <w:spacing w:after="60" w:before="60"/>
      </w:pPr>
      <w:r>
        <w:rPr>
          <w:rFonts w:ascii="Times New Roman" w:cs="Times New Roman" w:eastAsia="Times New Roman" w:hAnsi="Times New Roman"/>
          <w:b/>
          <w:bCs/>
          <w:color w:val="1F2937"/>
          <w:sz w:val="22"/>
          <w:szCs w:val="22"/>
        </w:rPr>
        <w:t xml:space="preserve">Corrigés attendus :</w:t>
      </w:r>
    </w:p>
    <w:p>
      <w:pPr>
        <w:pStyle w:val="ListParagraph"/>
        <w:numPr>
          <w:ilvl w:val="0"/>
          <w:numId w:val="1"/>
        </w:numPr>
        <w:spacing w:after="40" w:before="40"/>
      </w:pPr>
      <w:r>
        <w:rPr>
          <w:rFonts w:ascii="Times New Roman" w:cs="Times New Roman" w:eastAsia="Times New Roman" w:hAnsi="Times New Roman"/>
          <w:b/>
          <w:bCs/>
          <w:color w:val="1F2937"/>
          <w:sz w:val="22"/>
          <w:szCs w:val="22"/>
        </w:rPr>
        <w:t xml:space="preserve">Situation 1 — Retard d'émergence : </w:t>
      </w:r>
      <w:r>
        <w:rPr>
          <w:rFonts w:ascii="Times New Roman" w:cs="Times New Roman" w:eastAsia="Times New Roman" w:hAnsi="Times New Roman"/>
          <w:b w:val="false"/>
          <w:bCs w:val="false"/>
          <w:color w:val="1F2937"/>
          <w:sz w:val="22"/>
          <w:szCs w:val="22"/>
        </w:rPr>
        <w:t xml:space="preserve">recommencer le compte depuis 5, voix plus affirmée, ajouter des suggestions de légèreté (« tes paupières deviennent légères comme une plume »). Si ça persiste : évoquer une sensation physiologique (soif, chaleur). En auto-hypnose, tu peux simplement te rappeler mentalement que tu as le contrôle et que tu choisis de revenir — le retour suit naturellement.</w:t>
      </w:r>
    </w:p>
    <w:p>
      <w:pPr>
        <w:pStyle w:val="ListParagraph"/>
        <w:numPr>
          <w:ilvl w:val="0"/>
          <w:numId w:val="1"/>
        </w:numPr>
        <w:spacing w:after="40" w:before="40"/>
      </w:pPr>
      <w:r>
        <w:rPr>
          <w:rFonts w:ascii="Times New Roman" w:cs="Times New Roman" w:eastAsia="Times New Roman" w:hAnsi="Times New Roman"/>
          <w:b/>
          <w:bCs/>
          <w:color w:val="1F2937"/>
          <w:sz w:val="22"/>
          <w:szCs w:val="22"/>
        </w:rPr>
        <w:t xml:space="preserve">Situation 2 — Désorientation : </w:t>
      </w:r>
      <w:r>
        <w:rPr>
          <w:rFonts w:ascii="Times New Roman" w:cs="Times New Roman" w:eastAsia="Times New Roman" w:hAnsi="Times New Roman"/>
          <w:b w:val="false"/>
          <w:bCs w:val="false"/>
          <w:color w:val="1F2937"/>
          <w:sz w:val="22"/>
          <w:szCs w:val="22"/>
        </w:rPr>
        <w:t xml:space="preserve">ne pas paniquer. Rester assis. Effectuer la réassociation sensorielle (5 sens, 30 secondes). Ancrage corporel : appuyer les pieds sur le sol, sentir la chaise. Nommer à voix haute : lieu, date, heure. La désorientation est transitoire.</w:t>
      </w:r>
    </w:p>
    <w:p>
      <w:pPr>
        <w:pStyle w:val="ListParagraph"/>
        <w:numPr>
          <w:ilvl w:val="0"/>
          <w:numId w:val="1"/>
        </w:numPr>
        <w:spacing w:after="40" w:before="40"/>
      </w:pPr>
      <w:r>
        <w:rPr>
          <w:rFonts w:ascii="Times New Roman" w:cs="Times New Roman" w:eastAsia="Times New Roman" w:hAnsi="Times New Roman"/>
          <w:b/>
          <w:bCs/>
          <w:color w:val="1F2937"/>
          <w:sz w:val="22"/>
          <w:szCs w:val="22"/>
        </w:rPr>
        <w:t xml:space="preserve">Situation 3 — Mal de tête : </w:t>
      </w:r>
      <w:r>
        <w:rPr>
          <w:rFonts w:ascii="Times New Roman" w:cs="Times New Roman" w:eastAsia="Times New Roman" w:hAnsi="Times New Roman"/>
          <w:b w:val="false"/>
          <w:bCs w:val="false"/>
          <w:color w:val="1F2937"/>
          <w:sz w:val="22"/>
          <w:szCs w:val="22"/>
        </w:rPr>
        <w:t xml:space="preserve">signe de sortie trop rapide ou d'induction trop concentrée (tension musculaire). À prévenir en incluant dans la suggestion de sortie : « tu repars sans tension, la tête légère ». Traitement : eau, respiration lente, quelques minutes de repos.</w:t>
      </w:r>
    </w:p>
    <w:p>
      <w:pPr>
        <w:pStyle w:val="ListParagraph"/>
        <w:numPr>
          <w:ilvl w:val="0"/>
          <w:numId w:val="1"/>
        </w:numPr>
        <w:spacing w:after="40" w:before="40"/>
      </w:pPr>
      <w:r>
        <w:rPr>
          <w:rFonts w:ascii="Times New Roman" w:cs="Times New Roman" w:eastAsia="Times New Roman" w:hAnsi="Times New Roman"/>
          <w:b/>
          <w:bCs/>
          <w:color w:val="1F2937"/>
          <w:sz w:val="22"/>
          <w:szCs w:val="22"/>
        </w:rPr>
        <w:t xml:space="preserve">Situation 4 — Conduite après transe : </w:t>
      </w:r>
      <w:r>
        <w:rPr>
          <w:rFonts w:ascii="Times New Roman" w:cs="Times New Roman" w:eastAsia="Times New Roman" w:hAnsi="Times New Roman"/>
          <w:b w:val="false"/>
          <w:bCs w:val="false"/>
          <w:color w:val="1F2937"/>
          <w:sz w:val="22"/>
          <w:szCs w:val="22"/>
        </w:rPr>
        <w:t xml:space="preserve">attendre au minimum 20 à 30 minutes après une transe légère, et au moins 60 minutes après une transe profonde. En cas de doute : ne pas conduire. La littérature spécialisée signale un risque de re-entrée spontanée en état hypnotique chez les sujets très réceptifs (somnambules) dans la période post-séance.</w:t>
      </w:r>
    </w:p>
    <w:p>
      <w:pPr>
        <w:spacing w:after="100" w:before="100"/>
      </w:pPr>
    </w:p>
    <w:p>
      <w:pPr>
        <w:spacing w:after="120" w:before="280"/>
      </w:pPr>
      <w:r>
        <w:rPr>
          <w:rFonts w:ascii="Times New Roman" w:cs="Times New Roman" w:eastAsia="Times New Roman" w:hAnsi="Times New Roman"/>
          <w:b/>
          <w:bCs/>
          <w:color w:val="1B3A6B"/>
          <w:sz w:val="30"/>
          <w:szCs w:val="30"/>
        </w:rPr>
        <w:t xml:space="preserve">🌉 Pont professionnel</w:t>
      </w:r>
    </w:p>
    <w:p>
      <w:pPr>
        <w:spacing w:after="60" w:before="60"/>
      </w:pPr>
      <w:r>
        <w:rPr>
          <w:rFonts w:ascii="Times New Roman" w:cs="Times New Roman" w:eastAsia="Times New Roman" w:hAnsi="Times New Roman"/>
          <w:color w:val="1F2937"/>
          <w:sz w:val="22"/>
          <w:szCs w:val="22"/>
        </w:rPr>
        <w:t xml:space="preserve">En tant que chef de service dans un ESSMS, tu encadres des professionnels qui peuvent être sollicités sur des techniques de relaxation auprès de personnes accompagnées. Le message clé à transmettre : toute technique induisant un état modifié de conscience (Snoezelen, relaxation profonde, méditation guidée) nécessite une attention au retour à l'état ordinaire — flottement, désorientation ou état émotionnel résiduel peuvent affecter la personne après la séance.</w:t>
      </w:r>
    </w:p>
    <w:p>
      <w:pPr>
        <w:spacing w:after="60" w:before="60"/>
      </w:pPr>
      <w:r>
        <w:rPr>
          <w:rFonts w:ascii="Times New Roman" w:cs="Times New Roman" w:eastAsia="Times New Roman" w:hAnsi="Times New Roman"/>
          <w:color w:val="1F2937"/>
          <w:sz w:val="22"/>
          <w:szCs w:val="22"/>
        </w:rPr>
        <w:t xml:space="preserve">Rappel impératif : la pratique de l'hypnose sur des personnes accompagnées exige une formation qualifiante spécifique et un cadre clinique adapté. Ce n'est pas une technique que l'on improvise en établissement sans supervision.</w:t>
      </w:r>
    </w:p>
    <w:p>
      <w:pPr>
        <w:spacing w:after="100" w:before="100"/>
      </w:pPr>
    </w:p>
    <w:p>
      <w:pPr>
        <w:spacing w:after="120" w:before="280"/>
      </w:pPr>
      <w:r>
        <w:rPr>
          <w:rFonts w:ascii="Times New Roman" w:cs="Times New Roman" w:eastAsia="Times New Roman" w:hAnsi="Times New Roman"/>
          <w:b/>
          <w:bCs/>
          <w:color w:val="1B3A6B"/>
          <w:sz w:val="30"/>
          <w:szCs w:val="30"/>
        </w:rPr>
        <w:t xml:space="preserve">📚 Ressources cliquables pour approfondir</w:t>
      </w:r>
    </w:p>
    <w:p>
      <w:pPr>
        <w:spacing w:after="60" w:before="60"/>
      </w:pPr>
      <w:r>
        <w:rPr>
          <w:rFonts w:ascii="Times New Roman" w:cs="Times New Roman" w:eastAsia="Times New Roman" w:hAnsi="Times New Roman"/>
          <w:b/>
          <w:bCs/>
          <w:color w:val="1F2937"/>
          <w:sz w:val="22"/>
          <w:szCs w:val="22"/>
        </w:rPr>
        <w:t xml:space="preserve">Sources consultées lors de cette leçon :</w:t>
      </w:r>
    </w:p>
    <w:p>
      <w:pPr>
        <w:spacing w:after="100" w:before="100"/>
      </w:pPr>
    </w:p>
    <w:p>
      <w:pPr>
        <w:spacing w:after="60" w:before="60"/>
      </w:pPr>
      <w:r>
        <w:rPr>
          <w:rFonts w:ascii="Times New Roman" w:cs="Times New Roman" w:eastAsia="Times New Roman" w:hAnsi="Times New Roman"/>
          <w:color w:val="1F2937"/>
          <w:sz w:val="22"/>
          <w:szCs w:val="22"/>
        </w:rPr>
        <w:t xml:space="preserve">1. Techniques de réassociation et réorientation post-transe (Best Hypnosis Scripts) :</w:t>
      </w:r>
    </w:p>
    <w:p>
      <w:pPr>
        <w:spacing w:after="40" w:before="40"/>
      </w:pPr>
      <w:hyperlink w:history="1" r:id="rIdjqxkk6wjhkqha0krq26sb">
        <w:r>
          <w:rPr>
            <w:rStyle w:val="Hyperlink"/>
            <w:rFonts w:ascii="Times New Roman" w:cs="Times New Roman" w:eastAsia="Times New Roman" w:hAnsi="Times New Roman"/>
            <w:color w:val="1155CC"/>
            <w:sz w:val="22"/>
            <w:szCs w:val="22"/>
            <w:u w:val="single"/>
          </w:rPr>
          <w:t xml:space="preserve">besthypnosisscripts.com — Hypnosis Reorientation</w:t>
        </w:r>
      </w:hyperlink>
    </w:p>
    <w:p>
      <w:pPr>
        <w:spacing w:after="100" w:before="100"/>
      </w:pPr>
    </w:p>
    <w:p>
      <w:pPr>
        <w:spacing w:after="60" w:before="60"/>
      </w:pPr>
      <w:r>
        <w:rPr>
          <w:rFonts w:ascii="Times New Roman" w:cs="Times New Roman" w:eastAsia="Times New Roman" w:hAnsi="Times New Roman"/>
          <w:color w:val="1F2937"/>
          <w:sz w:val="22"/>
          <w:szCs w:val="22"/>
        </w:rPr>
        <w:t xml:space="preserve">2. Protocoles cliniques de déhypnotisation et cas difficiles (Doctorlib / Clinical Hypnosis) :</w:t>
      </w:r>
    </w:p>
    <w:p>
      <w:pPr>
        <w:spacing w:after="40" w:before="40"/>
      </w:pPr>
      <w:hyperlink w:history="1" r:id="rIdkoz28f5kmkkwwdhuij76v">
        <w:r>
          <w:rPr>
            <w:rStyle w:val="Hyperlink"/>
            <w:rFonts w:ascii="Times New Roman" w:cs="Times New Roman" w:eastAsia="Times New Roman" w:hAnsi="Times New Roman"/>
            <w:color w:val="1155CC"/>
            <w:sz w:val="22"/>
            <w:szCs w:val="22"/>
            <w:u w:val="single"/>
          </w:rPr>
          <w:t xml:space="preserve">doctorlib.org — Precautions in Dehypnotization (chapter 22)</w:t>
        </w:r>
      </w:hyperlink>
    </w:p>
    <w:p>
      <w:pPr>
        <w:spacing w:after="100" w:before="100"/>
      </w:pPr>
    </w:p>
    <w:p>
      <w:pPr>
        <w:spacing w:after="60" w:before="60"/>
      </w:pPr>
      <w:r>
        <w:rPr>
          <w:rFonts w:ascii="Times New Roman" w:cs="Times New Roman" w:eastAsia="Times New Roman" w:hAnsi="Times New Roman"/>
          <w:color w:val="1F2937"/>
          <w:sz w:val="22"/>
          <w:szCs w:val="22"/>
        </w:rPr>
        <w:t xml:space="preserve">3. Risques d'une mauvaise émergence et protocoles (Dr Belmère / Coaching-thérapie) :</w:t>
      </w:r>
    </w:p>
    <w:p>
      <w:pPr>
        <w:spacing w:after="40" w:before="40"/>
      </w:pPr>
      <w:hyperlink w:history="1" r:id="rId32aqrbk14pwl66rqqmsfs">
        <w:r>
          <w:rPr>
            <w:rStyle w:val="Hyperlink"/>
            <w:rFonts w:ascii="Times New Roman" w:cs="Times New Roman" w:eastAsia="Times New Roman" w:hAnsi="Times New Roman"/>
            <w:color w:val="1155CC"/>
            <w:sz w:val="22"/>
            <w:szCs w:val="22"/>
            <w:u w:val="single"/>
          </w:rPr>
          <w:t xml:space="preserve">coaching-therapie-developpement.com — Émergence et sortie de transe</w:t>
        </w:r>
      </w:hyperlink>
    </w:p>
    <w:p>
      <w:pPr>
        <w:spacing w:after="100" w:before="100"/>
      </w:pPr>
    </w:p>
    <w:p>
      <w:pPr>
        <w:spacing w:after="60" w:before="60"/>
      </w:pPr>
      <w:r>
        <w:rPr>
          <w:rFonts w:ascii="Times New Roman" w:cs="Times New Roman" w:eastAsia="Times New Roman" w:hAnsi="Times New Roman"/>
          <w:color w:val="1F2937"/>
          <w:sz w:val="22"/>
          <w:szCs w:val="22"/>
        </w:rPr>
        <w:t xml:space="preserve">4. Effets secondaires et précautions éthiques (IFHE Formations) :</w:t>
      </w:r>
    </w:p>
    <w:p>
      <w:pPr>
        <w:spacing w:after="40" w:before="40"/>
      </w:pPr>
      <w:hyperlink w:history="1" r:id="rIdyhng-svhws3xvxdac8hid">
        <w:r>
          <w:rPr>
            <w:rStyle w:val="Hyperlink"/>
            <w:rFonts w:ascii="Times New Roman" w:cs="Times New Roman" w:eastAsia="Times New Roman" w:hAnsi="Times New Roman"/>
            <w:color w:val="1155CC"/>
            <w:sz w:val="22"/>
            <w:szCs w:val="22"/>
            <w:u w:val="single"/>
          </w:rPr>
          <w:t xml:space="preserve">ifhe-formations.com — Les dangers de l'hypnose</w:t>
        </w:r>
      </w:hyperlink>
    </w:p>
    <w:p>
      <w:pPr>
        <w:spacing w:after="100" w:before="100"/>
      </w:pPr>
    </w:p>
    <w:p>
      <w:pPr>
        <w:spacing w:after="60" w:before="60"/>
      </w:pPr>
      <w:r>
        <w:rPr>
          <w:rFonts w:ascii="Times New Roman" w:cs="Times New Roman" w:eastAsia="Times New Roman" w:hAnsi="Times New Roman"/>
          <w:color w:val="1F2937"/>
          <w:sz w:val="22"/>
          <w:szCs w:val="22"/>
        </w:rPr>
        <w:t xml:space="preserve">5. Contre-indications documentées (Florian Paret — Médecine Traditionnelle Chinoise) :</w:t>
      </w:r>
    </w:p>
    <w:p>
      <w:pPr>
        <w:spacing w:after="40" w:before="40"/>
      </w:pPr>
      <w:hyperlink w:history="1" r:id="rId5xj-qdln4wckfyyxk2n48">
        <w:r>
          <w:rPr>
            <w:rStyle w:val="Hyperlink"/>
            <w:rFonts w:ascii="Times New Roman" w:cs="Times New Roman" w:eastAsia="Times New Roman" w:hAnsi="Times New Roman"/>
            <w:color w:val="1155CC"/>
            <w:sz w:val="22"/>
            <w:szCs w:val="22"/>
            <w:u w:val="single"/>
          </w:rPr>
          <w:t xml:space="preserve">florianparet-mtc.com — Contre-indications à l'hypnose</w:t>
        </w:r>
      </w:hyperlink>
    </w:p>
    <w:p>
      <w:pPr>
        <w:spacing w:after="100" w:before="100"/>
      </w:pPr>
    </w:p>
    <w:p>
      <w:pPr>
        <w:spacing w:after="60" w:before="60"/>
      </w:pPr>
      <w:r>
        <w:rPr>
          <w:rFonts w:ascii="Times New Roman" w:cs="Times New Roman" w:eastAsia="Times New Roman" w:hAnsi="Times New Roman"/>
          <w:color w:val="1F2937"/>
          <w:sz w:val="22"/>
          <w:szCs w:val="22"/>
        </w:rPr>
        <w:t xml:space="preserve">6. Hypnose — sécurité générale, effets indésirables (Psychology Today) :</w:t>
      </w:r>
    </w:p>
    <w:p>
      <w:pPr>
        <w:spacing w:after="40" w:before="40"/>
      </w:pPr>
      <w:hyperlink w:history="1" r:id="rIdkl7ilswuu34xmxb8sy0tw">
        <w:r>
          <w:rPr>
            <w:rStyle w:val="Hyperlink"/>
            <w:rFonts w:ascii="Times New Roman" w:cs="Times New Roman" w:eastAsia="Times New Roman" w:hAnsi="Times New Roman"/>
            <w:color w:val="1155CC"/>
            <w:sz w:val="22"/>
            <w:szCs w:val="22"/>
            <w:u w:val="single"/>
          </w:rPr>
          <w:t xml:space="preserve">psychologytoday.com — Hypnosis Basics</w:t>
        </w:r>
      </w:hyperlink>
    </w:p>
    <w:p>
      <w:pPr>
        <w:spacing w:after="100" w:before="100"/>
      </w:pPr>
    </w:p>
    <w:p>
      <w:pPr>
        <w:spacing w:after="60" w:before="60"/>
      </w:pPr>
      <w:r>
        <w:rPr>
          <w:rFonts w:ascii="Times New Roman" w:cs="Times New Roman" w:eastAsia="Times New Roman" w:hAnsi="Times New Roman"/>
          <w:color w:val="1F2937"/>
          <w:sz w:val="22"/>
          <w:szCs w:val="22"/>
        </w:rPr>
        <w:t xml:space="preserve">7. Techniques verbales et kinesthésiques de sortie (forum Transe-Hypnose) :</w:t>
      </w:r>
    </w:p>
    <w:p>
      <w:pPr>
        <w:spacing w:after="40" w:before="40"/>
      </w:pPr>
      <w:hyperlink w:history="1" r:id="rIdjudqjzbq8kh-wldgatf9k">
        <w:r>
          <w:rPr>
            <w:rStyle w:val="Hyperlink"/>
            <w:rFonts w:ascii="Times New Roman" w:cs="Times New Roman" w:eastAsia="Times New Roman" w:hAnsi="Times New Roman"/>
            <w:color w:val="1155CC"/>
            <w:sz w:val="22"/>
            <w:szCs w:val="22"/>
            <w:u w:val="single"/>
          </w:rPr>
          <w:t xml:space="preserve">transe-hypnose.com — Discussion : sortie de transe</w:t>
        </w:r>
      </w:hyperlink>
    </w:p>
    <w:p>
      <w:pPr>
        <w:spacing w:after="100" w:before="100"/>
      </w:pPr>
    </w:p>
    <w:p>
      <w:pPr>
        <w:spacing w:after="60" w:before="60"/>
      </w:pPr>
      <w:r>
        <w:rPr>
          <w:rFonts w:ascii="Times New Roman" w:cs="Times New Roman" w:eastAsia="Times New Roman" w:hAnsi="Times New Roman"/>
          <w:color w:val="1F2937"/>
          <w:sz w:val="22"/>
          <w:szCs w:val="22"/>
        </w:rPr>
        <w:t xml:space="preserve">8. Déroulement complet d'une séance et sortie progressive (Étapes Santé) :</w:t>
      </w:r>
    </w:p>
    <w:p>
      <w:pPr>
        <w:spacing w:after="40" w:before="40"/>
      </w:pPr>
      <w:hyperlink w:history="1" r:id="rIdgrgwasbcp9k4o90dhh6qe">
        <w:r>
          <w:rPr>
            <w:rStyle w:val="Hyperlink"/>
            <w:rFonts w:ascii="Times New Roman" w:cs="Times New Roman" w:eastAsia="Times New Roman" w:hAnsi="Times New Roman"/>
            <w:color w:val="1155CC"/>
            <w:sz w:val="22"/>
            <w:szCs w:val="22"/>
            <w:u w:val="single"/>
          </w:rPr>
          <w:t xml:space="preserve">etapes-sante.fr — Comment se déroule une séance d'hypnose ?</w:t>
        </w:r>
      </w:hyperlink>
    </w:p>
    <w:p>
      <w:pPr>
        <w:spacing w:after="100" w:before="100"/>
      </w:pPr>
    </w:p>
    <w:p>
      <w:pPr>
        <w:spacing w:after="120" w:before="280"/>
      </w:pPr>
      <w:r>
        <w:rPr>
          <w:rFonts w:ascii="Times New Roman" w:cs="Times New Roman" w:eastAsia="Times New Roman" w:hAnsi="Times New Roman"/>
          <w:b/>
          <w:bCs/>
          <w:color w:val="1B3A6B"/>
          <w:sz w:val="30"/>
          <w:szCs w:val="30"/>
        </w:rPr>
        <w:t xml:space="preserve">🔜 Prochaine leçon — n°08</w:t>
      </w:r>
    </w:p>
    <w:p>
      <w:pPr>
        <w:shd w:fill="F3F4F6" w:color="F3F4F6" w:val="solid"/>
        <w:spacing w:after="60" w:before="60"/>
        <w:ind w:left="431" w:right="431"/>
      </w:pPr>
      <w:r>
        <w:rPr>
          <w:rFonts w:ascii="Times New Roman" w:cs="Times New Roman" w:eastAsia="Times New Roman" w:hAnsi="Times New Roman"/>
          <w:b/>
          <w:bCs/>
          <w:color w:val="1F2937"/>
          <w:sz w:val="22"/>
          <w:szCs w:val="22"/>
        </w:rPr>
        <w:t xml:space="preserve">Thème : Auto-hypnose — fondations</w:t>
      </w:r>
      <w:r>
        <w:rPr>
          <w:rFonts w:ascii="Times New Roman" w:cs="Times New Roman" w:eastAsia="Times New Roman" w:hAnsi="Times New Roman"/>
          <w:b w:val="false"/>
          <w:bCs w:val="false"/>
          <w:color w:val="1F2937"/>
          <w:sz w:val="22"/>
          <w:szCs w:val="22"/>
        </w:rPr>
        <w:t xml:space="preserve"> : principes de l'auto-induction, posture, choix du lieu, fixer une intention claire. Nous passons ici du cadre théorique à la pratique en solo totalement autonome.</w:t>
      </w:r>
    </w:p>
    <w:p>
      <w:pPr>
        <w:shd w:fill="F3F4F6" w:color="F3F4F6" w:val="solid"/>
        <w:spacing w:after="60" w:before="60"/>
        <w:ind w:left="431" w:right="431"/>
      </w:pPr>
      <w:r>
        <w:rPr>
          <w:rFonts w:ascii="Times New Roman" w:cs="Times New Roman" w:eastAsia="Times New Roman" w:hAnsi="Times New Roman"/>
          <w:b/>
          <w:bCs/>
          <w:color w:val="1F2937"/>
          <w:sz w:val="22"/>
          <w:szCs w:val="22"/>
        </w:rPr>
        <w:t xml:space="preserve">Conseil de préparation : </w:t>
      </w:r>
      <w:r>
        <w:rPr>
          <w:rFonts w:ascii="Times New Roman" w:cs="Times New Roman" w:eastAsia="Times New Roman" w:hAnsi="Times New Roman"/>
          <w:b w:val="false"/>
          <w:bCs w:val="false"/>
          <w:color w:val="1F2937"/>
          <w:sz w:val="22"/>
          <w:szCs w:val="22"/>
        </w:rPr>
        <w:t xml:space="preserve">d'ici là, pratique les exercices 2 et 3 de cette leçon. Identifie un espace calme chez toi où tu pourras pratiquer régulièrement.</w:t>
      </w:r>
    </w:p>
    <w:p>
      <w:pPr>
        <w:spacing w:after="100" w:before="100"/>
      </w:pPr>
    </w:p>
    <w:p>
      <w:pPr>
        <w:spacing w:after="60" w:before="200"/>
        <w:jc w:val="center"/>
      </w:pPr>
      <w:r>
        <w:rPr>
          <w:rFonts w:ascii="Times New Roman" w:cs="Times New Roman" w:eastAsia="Times New Roman" w:hAnsi="Times New Roman"/>
          <w:color w:val="888888"/>
          <w:sz w:val="18"/>
          <w:szCs w:val="18"/>
        </w:rPr>
        <w:t xml:space="preserve">Parcours Hypnose &amp; auto-hypnose — Leçon 7/16 · Développement personnel · Généré le 28 juillet 2026</w:t>
      </w:r>
    </w:p>
    <w:p>
      <w:pPr>
        <w:spacing w:after="0" w:before="0"/>
        <w:jc w:val="center"/>
      </w:pPr>
      <w:r>
        <w:rPr>
          <w:rFonts w:ascii="Times New Roman" w:cs="Times New Roman" w:eastAsia="Times New Roman" w:hAnsi="Times New Roman"/>
          <w:color w:val="888888"/>
          <w:sz w:val="18"/>
          <w:szCs w:val="18"/>
        </w:rPr>
        <w:t xml:space="preserve">⚠️ Rappel : ces leçons ne constituent pas une formation thérapeutique et ne remplacent pas un avis médical.</w:t>
      </w:r>
    </w:p>
    <w:sectPr>
      <w:pgSz w:w="11906" w:h="16838" w:orient="portrait"/>
      <w:pgMar w:top="1440"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qxkk6wjhkqha0krq26sb" Type="http://schemas.openxmlformats.org/officeDocument/2006/relationships/hyperlink" Target="https://besthypnosisscripts.com/how-to-hypnotize/hypnosis-suggestion/hypnosis-reorientation/" TargetMode="External"/><Relationship Id="rIdkoz28f5kmkkwwdhuij76v" Type="http://schemas.openxmlformats.org/officeDocument/2006/relationships/hyperlink" Target="https://doctorlib.org/psychiatry/hypnosis/22.html" TargetMode="External"/><Relationship Id="rId32aqrbk14pwl66rqqmsfs" Type="http://schemas.openxmlformats.org/officeDocument/2006/relationships/hyperlink" Target="https://coaching-therapie-developpement.com/emergence-sortie-transe-hypnose/" TargetMode="External"/><Relationship Id="rIdyhng-svhws3xvxdac8hid" Type="http://schemas.openxmlformats.org/officeDocument/2006/relationships/hyperlink" Target="https://ifhe-formations.com/danger-hypnose" TargetMode="External"/><Relationship Id="rId5xj-qdln4wckfyyxk2n48" Type="http://schemas.openxmlformats.org/officeDocument/2006/relationships/hyperlink" Target="https://www.florianparet-mtc.com/post/contreindications-%C3%A0-lhypnose" TargetMode="External"/><Relationship Id="rIdkl7ilswuu34xmxb8sy0tw" Type="http://schemas.openxmlformats.org/officeDocument/2006/relationships/hyperlink" Target="https://www.psychologytoday.com/us/basics/hypnosis" TargetMode="External"/><Relationship Id="rIdjudqjzbq8kh-wldgatf9k" Type="http://schemas.openxmlformats.org/officeDocument/2006/relationships/hyperlink" Target="https://www.transe-hypnose.com/sujet/sortie-de-transe.8327/" TargetMode="External"/><Relationship Id="rIdgrgwasbcp9k4o90dhh6qe" Type="http://schemas.openxmlformats.org/officeDocument/2006/relationships/hyperlink" Target="https://etapes-sante.fr/comment-se-deroule-une-seance-dhypnose/"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2026-07-28T07:08:46.106Z</dcterms:created>
  <dcterms:modified xsi:type="dcterms:W3CDTF">2026-07-28T07:08:46.107Z</dcterms:modified>
</cp:coreProperties>
</file>

<file path=docProps/custom.xml><?xml version="1.0" encoding="utf-8"?>
<Properties xmlns="http://schemas.openxmlformats.org/officeDocument/2006/custom-properties" xmlns:vt="http://schemas.openxmlformats.org/officeDocument/2006/docPropsVTypes"/>
</file>