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Stoïcisme n°12</w:t>
      </w:r>
    </w:p>
    <w:p>
      <w:pPr>
        <w:spacing w:after="60"/>
        <w:jc w:val="center"/>
      </w:pPr>
      <w:r>
        <w:rPr>
          <w:rFonts w:ascii="Times New Roman" w:cs="Times New Roman" w:eastAsia="Times New Roman" w:hAnsi="Times New Roman"/>
          <w:b/>
          <w:bCs/>
          <w:color w:val="1B3A6B"/>
          <w:sz w:val="40"/>
          <w:szCs w:val="40"/>
        </w:rPr>
        <w:t xml:space="preserve">Musonius Rufus : le stoïcisme comme exercice concret</w:t>
      </w:r>
    </w:p>
    <w:p>
      <w:pPr>
        <w:spacing w:after="80"/>
        <w:jc w:val="center"/>
      </w:pPr>
      <w:r>
        <w:rPr>
          <w:rFonts w:ascii="Times New Roman" w:cs="Times New Roman" w:eastAsia="Times New Roman" w:hAnsi="Times New Roman"/>
          <w:i/>
          <w:iCs/>
          <w:color w:val="1F2937"/>
          <w:sz w:val="22"/>
          <w:szCs w:val="22"/>
        </w:rPr>
        <w:t xml:space="preserve">27 août 2026  ·  Leçon 12 / 20</w:t>
      </w:r>
    </w:p>
    <w:p>
      <w:pPr>
        <w:pBdr>
          <w:bottom w:val="single" w:color="1B3A6B" w:sz="6" w:space="1"/>
        </w:pBdr>
        <w:spacing w:after="20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b w:val="false"/>
          <w:bCs w:val="false"/>
          <w:i w:val="false"/>
          <w:iCs w:val="false"/>
          <w:color w:val="1F2937"/>
          <w:sz w:val="22"/>
          <w:szCs w:val="22"/>
        </w:rPr>
        <w:t xml:space="preserve">À la fin de cette leçon, tu sauras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Qui est Musonius Rufus et quelle est sa place dans la tradition stoïcienne.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En quoi son approche tranche avec celle des autres auteurs du parcours : la philosophie comme formation du corps et de l'âme, avant d'être un corpus de textes.</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Appliquer concrètement ses trois principes pratiques à ta propre vie : discipline alimentaire, résistance volontaire à l'inconfort, et révision quotidienne des intentions.</w:t>
      </w:r>
    </w:p>
    <w:p>
      <w:pPr>
        <w:spacing w:after="80"/>
      </w:pPr>
      <w:r>
        <w:t xml:space="preserve"/>
      </w:r>
    </w:p>
    <w:p>
      <w:pPr>
        <w:spacing w:after="120"/>
      </w:pPr>
      <w:r>
        <w:rPr>
          <w:rFonts w:ascii="Times New Roman" w:cs="Times New Roman" w:eastAsia="Times New Roman" w:hAnsi="Times New Roman"/>
          <w:b w:val="false"/>
          <w:bCs w:val="false"/>
          <w:i/>
          <w:iCs/>
          <w:color w:val="1F2937"/>
          <w:sz w:val="22"/>
          <w:szCs w:val="22"/>
        </w:rPr>
        <w:t xml:space="preserve">Lien avec la leçon 11 (Adversité : deuil, colère, peur, échec) : nous avons vu comment le stoïcisme affronte les épreuves imposées par la vie. Musonius pousse plus loin : il n'attend pas l'adversité — il la convoque délibérément, par l'entraînement, pour rendre le caractère inaccessible aux coups du sort.</w:t>
      </w:r>
    </w:p>
    <w:p>
      <w:pPr>
        <w:pBdr>
          <w:bottom w:val="single" w:color="1B3A6B" w:sz="6" w:space="1"/>
        </w:pBdr>
        <w:spacing w:after="200"/>
      </w:pPr>
    </w:p>
    <w:p>
      <w:pPr>
        <w:pStyle w:val="Heading2"/>
        <w:spacing w:after="120" w:before="320"/>
      </w:pPr>
      <w:r>
        <w:rPr>
          <w:rFonts w:ascii="Times New Roman" w:cs="Times New Roman" w:eastAsia="Times New Roman" w:hAnsi="Times New Roman"/>
          <w:b/>
          <w:bCs/>
          <w:color w:val="1B3A6B"/>
          <w:sz w:val="30"/>
          <w:szCs w:val="30"/>
        </w:rPr>
        <w:t xml:space="preserve">🔬 Théorie (20 %) — Musonius Rufus, le Socrate romain</w:t>
      </w:r>
    </w:p>
    <w:p>
      <w:pPr>
        <w:pStyle w:val="Heading3"/>
        <w:spacing w:after="80" w:before="220"/>
      </w:pPr>
      <w:r>
        <w:rPr>
          <w:rFonts w:ascii="Times New Roman" w:cs="Times New Roman" w:eastAsia="Times New Roman" w:hAnsi="Times New Roman"/>
          <w:b/>
          <w:bCs/>
          <w:color w:val="1F2937"/>
          <w:sz w:val="26"/>
          <w:szCs w:val="26"/>
        </w:rPr>
        <w:t xml:space="preserve">1. Qui est-il ?</w:t>
      </w:r>
    </w:p>
    <w:p>
      <w:pPr>
        <w:spacing w:after="120"/>
      </w:pPr>
      <w:r>
        <w:rPr>
          <w:rFonts w:ascii="Times New Roman" w:cs="Times New Roman" w:eastAsia="Times New Roman" w:hAnsi="Times New Roman"/>
          <w:b w:val="false"/>
          <w:bCs w:val="false"/>
          <w:i w:val="false"/>
          <w:iCs w:val="false"/>
          <w:color w:val="1F2937"/>
          <w:sz w:val="22"/>
          <w:szCs w:val="22"/>
        </w:rPr>
        <w:t xml:space="preserve">Gaius Musonius Rufus (vers 30–101 apr. J.-C.) est l'un des quatre grands stoïciens romains, avec Sénèque, Épictète et Marc Aurèle. Né à Volsinii en Étrurie dans une famille équestre, il enseigna la philosophie à Rome au 1er siècle — et fut exilé à trois reprises par les empereurs qui le craignaient. Tacite le qualifiait de « stoïcien le plus éminent de son époque » (selon la World History Encyclopedia).</w:t>
      </w:r>
    </w:p>
    <w:p>
      <w:pPr>
        <w:spacing w:after="80"/>
      </w:pPr>
      <w:r>
        <w:t xml:space="preserve"/>
      </w:r>
    </w:p>
    <w:p>
      <w:pPr>
        <w:spacing w:after="120"/>
      </w:pPr>
      <w:r>
        <w:rPr>
          <w:rFonts w:ascii="Times New Roman" w:cs="Times New Roman" w:eastAsia="Times New Roman" w:hAnsi="Times New Roman"/>
          <w:b w:val="false"/>
          <w:bCs w:val="false"/>
          <w:i w:val="false"/>
          <w:iCs w:val="false"/>
          <w:color w:val="1F2937"/>
          <w:sz w:val="22"/>
          <w:szCs w:val="22"/>
        </w:rPr>
        <w:t xml:space="preserve">Contrairement aux autres auteurs du parcours, Musonius n'a laissé aucun écrit de sa propre main. Ses 21 discours et 32 apophthegmes (sentences brèves) nous sont parvenus à travers des notes prises par ses élèves, principalement son étudiant Lucius et l'anthologiste Stobée. C'est ce mode de transmission — oral, vivant, pédagogique — qui dit déjà tout de sa philosophie.</w:t>
      </w:r>
    </w:p>
    <w:p>
      <w:pPr>
        <w:pStyle w:val="Heading3"/>
        <w:spacing w:after="80" w:before="220"/>
      </w:pPr>
      <w:r>
        <w:rPr>
          <w:rFonts w:ascii="Times New Roman" w:cs="Times New Roman" w:eastAsia="Times New Roman" w:hAnsi="Times New Roman"/>
          <w:b/>
          <w:bCs/>
          <w:color w:val="1F2937"/>
          <w:sz w:val="26"/>
          <w:szCs w:val="26"/>
        </w:rPr>
        <w:t xml:space="preserve">2. La philosophie comme entraînement, pas comme savoir</w:t>
      </w:r>
    </w:p>
    <w:p>
      <w:pPr>
        <w:spacing w:after="120"/>
      </w:pPr>
      <w:r>
        <w:rPr>
          <w:rFonts w:ascii="Times New Roman" w:cs="Times New Roman" w:eastAsia="Times New Roman" w:hAnsi="Times New Roman"/>
          <w:b w:val="false"/>
          <w:bCs w:val="false"/>
          <w:i w:val="false"/>
          <w:iCs w:val="false"/>
          <w:color w:val="1F2937"/>
          <w:sz w:val="22"/>
          <w:szCs w:val="22"/>
        </w:rPr>
        <w:t xml:space="preserve">La thèse centrale de Musonius : la philosophie n'est pas une discipline académique, c'est un entraînement au noble comportement. Il développe une analogie frappante avec la médecine et la musique :</w:t>
      </w:r>
    </w:p>
    <w:p>
      <w:pPr>
        <w:shd w:fill="F3F4F6" w:color="F3F4F6" w:val="clear"/>
        <w:spacing w:after="160" w:before="100"/>
        <w:ind w:left="720" w:right="720"/>
      </w:pPr>
      <w:r>
        <w:rPr>
          <w:rFonts w:ascii="Times New Roman" w:cs="Times New Roman" w:eastAsia="Times New Roman" w:hAnsi="Times New Roman"/>
          <w:i/>
          <w:iCs/>
          <w:color w:val="1B3A6B"/>
          <w:sz w:val="22"/>
          <w:szCs w:val="22"/>
        </w:rPr>
        <w:t xml:space="preserve">« Le médecin et le musicien ne se contentent pas d'apprendre les principes de leur art : ils s'entraînent à les appliquer. De même, celui qui veut être vertueux doit non seulement apprendre les leçons qui concernent la vertu, mais aussi s'entraîner ardemment et rigoureusement à les suivre. »</w:t>
      </w:r>
      <w:r>
        <w:rPr>
          <w:rFonts w:ascii="Times New Roman" w:cs="Times New Roman" w:eastAsia="Times New Roman" w:hAnsi="Times New Roman"/>
          <w:color w:val="1B3A6B"/>
          <w:sz w:val="20"/>
          <w:szCs w:val="20"/>
        </w:rPr>
        <w:t xml:space="preserve">
— Musonius Rufus — synthèse d'après IEP et Daily Stoic (non citation verbatim)</w:t>
      </w:r>
    </w:p>
    <w:p>
      <w:pPr>
        <w:spacing w:after="120"/>
      </w:pPr>
      <w:r>
        <w:rPr>
          <w:rFonts w:ascii="Times New Roman" w:cs="Times New Roman" w:eastAsia="Times New Roman" w:hAnsi="Times New Roman"/>
          <w:b w:val="false"/>
          <w:bCs w:val="false"/>
          <w:i w:val="false"/>
          <w:iCs w:val="false"/>
          <w:color w:val="1F2937"/>
          <w:sz w:val="22"/>
          <w:szCs w:val="22"/>
        </w:rPr>
        <w:t xml:space="preserve">Ce principe sépare Musonius de Sénèque (brillant essayiste) et rapproche son style pédagogique de celui d'Épictète — qui fut son élève.</w:t>
      </w:r>
    </w:p>
    <w:p>
      <w:pPr>
        <w:pStyle w:val="Heading3"/>
        <w:spacing w:after="80" w:before="220"/>
      </w:pPr>
      <w:r>
        <w:rPr>
          <w:rFonts w:ascii="Times New Roman" w:cs="Times New Roman" w:eastAsia="Times New Roman" w:hAnsi="Times New Roman"/>
          <w:b/>
          <w:bCs/>
          <w:color w:val="1F2937"/>
          <w:sz w:val="26"/>
          <w:szCs w:val="26"/>
        </w:rPr>
        <w:t xml:space="preserve">3. Les trois piliers de son enseignement</w:t>
      </w:r>
    </w:p>
    <w:p>
      <w:pPr>
        <w:spacing w:after="120"/>
      </w:pPr>
      <w:r>
        <w:rPr>
          <w:rFonts w:ascii="Times New Roman" w:cs="Times New Roman" w:eastAsia="Times New Roman" w:hAnsi="Times New Roman"/>
          <w:b w:val="false"/>
          <w:bCs w:val="false"/>
          <w:i w:val="false"/>
          <w:iCs w:val="false"/>
          <w:color w:val="1F2937"/>
          <w:sz w:val="22"/>
          <w:szCs w:val="22"/>
        </w:rPr>
        <w:t xml:space="preserve">Les sources convergent (World History Encyclopedia, IEP, Modern Stoic Path) pour identifier trois axes :</w:t>
      </w:r>
    </w:p>
    <w:p>
      <w:pPr>
        <w:spacing w:after="80"/>
      </w:pPr>
      <w:r>
        <w:t xml:space="preserve"/>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Discernement (distinguer le vrai bien du faux bien) : seule la vertu est un bien ; richesse, réputation et confort sont des « indifférents préférables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Intégration (rendre la vertu automatique) : la répétition des bons actes grave le caractère. Musonius insiste sur l'habitude plus que sur la délibération consciente.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Application concrète : la philosophie se vérifie à table, dans la chambre, dans la façon de se vêtir, d'élever ses enfants, de choisir un conjoint.</w:t>
      </w:r>
    </w:p>
    <w:p>
      <w:pPr>
        <w:pStyle w:val="Heading3"/>
        <w:spacing w:after="80" w:before="220"/>
      </w:pPr>
      <w:r>
        <w:rPr>
          <w:rFonts w:ascii="Times New Roman" w:cs="Times New Roman" w:eastAsia="Times New Roman" w:hAnsi="Times New Roman"/>
          <w:b/>
          <w:bCs/>
          <w:color w:val="1F2937"/>
          <w:sz w:val="26"/>
          <w:szCs w:val="26"/>
        </w:rPr>
        <w:t xml:space="preserve">4. La dimension corporelle : un stoïcisme incarné</w:t>
      </w:r>
    </w:p>
    <w:p>
      <w:pPr>
        <w:spacing w:after="120"/>
      </w:pPr>
      <w:r>
        <w:rPr>
          <w:rFonts w:ascii="Times New Roman" w:cs="Times New Roman" w:eastAsia="Times New Roman" w:hAnsi="Times New Roman"/>
          <w:b w:val="false"/>
          <w:bCs w:val="false"/>
          <w:i w:val="false"/>
          <w:iCs w:val="false"/>
          <w:color w:val="1F2937"/>
          <w:sz w:val="22"/>
          <w:szCs w:val="22"/>
        </w:rPr>
        <w:t xml:space="preserve">Musonius est le stoïcien qui va le plus loin dans la discipline du corps. Il prescrit une alimentation lacto-végétarienne simple, des vêtements modestes, l'exposition volontaire au froid et à la chaleur, et un entraînement physique régulier — non pour l'ascétisme en lui-même, mais pour fortifier la résistance intérieure. Il travaillait avec ses élèves dans les champs pendant son exil à Gyaros.</w:t>
      </w:r>
    </w:p>
    <w:p>
      <w:pPr>
        <w:spacing w:after="120"/>
      </w:pPr>
      <w:r>
        <w:rPr>
          <w:rFonts w:ascii="Times New Roman" w:cs="Times New Roman" w:eastAsia="Times New Roman" w:hAnsi="Times New Roman"/>
          <w:b w:val="false"/>
          <w:bCs w:val="false"/>
          <w:i w:val="false"/>
          <w:iCs w:val="false"/>
          <w:color w:val="1F2937"/>
          <w:sz w:val="22"/>
          <w:szCs w:val="22"/>
        </w:rPr>
        <w:t xml:space="preserve">Cette posture est cohérente avec la physique stoïcienne : le corps est traversé par le logos, et sa discipline renforce l'hégémonikon (la faculté directrice de l'âme).</w:t>
      </w:r>
    </w:p>
    <w:p>
      <w:pPr>
        <w:pStyle w:val="Heading3"/>
        <w:spacing w:after="80" w:before="220"/>
      </w:pPr>
      <w:r>
        <w:rPr>
          <w:rFonts w:ascii="Times New Roman" w:cs="Times New Roman" w:eastAsia="Times New Roman" w:hAnsi="Times New Roman"/>
          <w:b/>
          <w:bCs/>
          <w:color w:val="1F2937"/>
          <w:sz w:val="26"/>
          <w:szCs w:val="26"/>
        </w:rPr>
        <w:t xml:space="preserve">5. Sa postérité : Épictète et au-delà</w:t>
      </w:r>
    </w:p>
    <w:p>
      <w:pPr>
        <w:spacing w:after="120"/>
      </w:pPr>
      <w:r>
        <w:rPr>
          <w:rFonts w:ascii="Times New Roman" w:cs="Times New Roman" w:eastAsia="Times New Roman" w:hAnsi="Times New Roman"/>
          <w:b w:val="false"/>
          <w:bCs w:val="false"/>
          <w:i w:val="false"/>
          <w:iCs w:val="false"/>
          <w:color w:val="1F2937"/>
          <w:sz w:val="22"/>
          <w:szCs w:val="22"/>
        </w:rPr>
        <w:t xml:space="preserve">Épictète — esclave affranchi, devenu l'un des plus grands philosophes stoïciens — était l'élève de Musonius. Il obtint l'autorisation de son maître Épaphrodite d'assister aux cours. Il mentionnera Musonius plusieurs fois dans les Entretiens, rapportant notamment que Musonius décourageait volontairement certains étudiants pour tester leur sérieux. C'est par Épictète que les enseignements de Musonius ont traversé les siècles.</w:t>
      </w:r>
    </w:p>
    <w:p>
      <w:pPr>
        <w:pBdr>
          <w:bottom w:val="single" w:color="1B3A6B" w:sz="6" w:space="1"/>
        </w:pBdr>
        <w:spacing w:after="200"/>
      </w:pPr>
    </w:p>
    <w:p>
      <w:pPr>
        <w:pStyle w:val="Heading2"/>
        <w:spacing w:after="120" w:before="320"/>
      </w:pPr>
      <w:r>
        <w:rPr>
          <w:rFonts w:ascii="Times New Roman" w:cs="Times New Roman" w:eastAsia="Times New Roman" w:hAnsi="Times New Roman"/>
          <w:b/>
          <w:bCs/>
          <w:color w:val="1B3A6B"/>
          <w:sz w:val="30"/>
          <w:szCs w:val="30"/>
        </w:rPr>
        <w:t xml:space="preserve">🛠️ Pratique (80 %) — Trois exercices</w:t>
      </w:r>
    </w:p>
    <w:p>
      <w:pPr>
        <w:pStyle w:val="Heading3"/>
        <w:spacing w:after="80" w:before="220"/>
      </w:pPr>
      <w:r>
        <w:rPr>
          <w:rFonts w:ascii="Times New Roman" w:cs="Times New Roman" w:eastAsia="Times New Roman" w:hAnsi="Times New Roman"/>
          <w:b/>
          <w:bCs/>
          <w:color w:val="1F2937"/>
          <w:sz w:val="26"/>
          <w:szCs w:val="26"/>
        </w:rPr>
        <w:t xml:space="preserve">Exercice 1 — Lire Musonius directement : un discours commenté</w:t>
      </w:r>
    </w:p>
    <w:p>
      <w:pPr>
        <w:spacing w:after="120"/>
      </w:pPr>
      <w:r>
        <w:rPr>
          <w:rFonts w:ascii="Times New Roman" w:cs="Times New Roman" w:eastAsia="Times New Roman" w:hAnsi="Times New Roman"/>
          <w:b w:val="false"/>
          <w:bCs w:val="false"/>
          <w:i w:val="false"/>
          <w:iCs w:val="false"/>
          <w:color w:val="1F2937"/>
          <w:sz w:val="22"/>
          <w:szCs w:val="22"/>
        </w:rPr>
        <w:t xml:space="preserve">Musonius s'apprend en le lisant, pas en lisant sur lui. Cet exercice te plonge dans un de ses discours.</w:t>
      </w:r>
    </w:p>
    <w:p>
      <w:pPr>
        <w:spacing w:after="80"/>
      </w:pPr>
      <w:r>
        <w:t xml:space="preserve"/>
      </w:r>
    </w:p>
    <w:p>
      <w:pPr>
        <w:spacing w:after="120"/>
      </w:pPr>
      <w:r>
        <w:rPr>
          <w:rFonts w:ascii="Times New Roman" w:cs="Times New Roman" w:eastAsia="Times New Roman" w:hAnsi="Times New Roman"/>
          <w:b w:val="false"/>
          <w:bCs w:val="false"/>
          <w:i w:val="false"/>
          <w:iCs w:val="false"/>
          <w:color w:val="1F2937"/>
          <w:sz w:val="22"/>
          <w:szCs w:val="22"/>
        </w:rPr>
        <w:t xml:space="preserve">Discours à lire : Discours 6 — « Que les femmes aussi doivent étudier la philosophie »</w:t>
      </w:r>
    </w:p>
    <w:p>
      <w:pPr>
        <w:spacing w:after="120"/>
      </w:pPr>
      <w:r>
        <w:rPr>
          <w:rFonts w:ascii="Times New Roman" w:cs="Times New Roman" w:eastAsia="Times New Roman" w:hAnsi="Times New Roman"/>
          <w:b w:val="false"/>
          <w:bCs w:val="false"/>
          <w:i w:val="false"/>
          <w:iCs w:val="false"/>
          <w:color w:val="1F2937"/>
          <w:sz w:val="22"/>
          <w:szCs w:val="22"/>
        </w:rPr>
        <w:t xml:space="preserve">(Accessible via une traduction libre ou la collection Cora E. Lutz.)</w:t>
      </w:r>
    </w:p>
    <w:p>
      <w:pPr>
        <w:spacing w:after="80"/>
      </w:pPr>
      <w:r>
        <w:t xml:space="preserve"/>
      </w:r>
    </w:p>
    <w:p>
      <w:pPr>
        <w:spacing w:after="120"/>
      </w:pPr>
      <w:r>
        <w:rPr>
          <w:rFonts w:ascii="Times New Roman" w:cs="Times New Roman" w:eastAsia="Times New Roman" w:hAnsi="Times New Roman"/>
          <w:b/>
          <w:bCs/>
          <w:i w:val="false"/>
          <w:iCs w:val="false"/>
          <w:color w:val="1F2937"/>
          <w:sz w:val="22"/>
          <w:szCs w:val="22"/>
        </w:rPr>
        <w:t xml:space="preserve">Questions de lecture active (réponds par écrit dans ton carnet)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Quel argument Musonius utilise-t-il pour justifier l'accès des femmes à la philosophie ? Est-ce un argument moral, rationnel, ou les deux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En quoi cet argument est-il cohérent avec la thèse stoïcienne de l'universalité du logos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Quel est le contre-argument implicite que Musonius anticipe ? Comment le neutralise-t-il ?</w:t>
      </w:r>
    </w:p>
    <w:p>
      <w:pPr>
        <w:spacing w:after="80"/>
      </w:pPr>
      <w:r>
        <w:t xml:space="preserve"/>
      </w:r>
    </w:p>
    <w:p>
      <w:pPr>
        <w:spacing w:after="120"/>
      </w:pPr>
      <w:r>
        <w:rPr>
          <w:rFonts w:ascii="Times New Roman" w:cs="Times New Roman" w:eastAsia="Times New Roman" w:hAnsi="Times New Roman"/>
          <w:b/>
          <w:bCs/>
          <w:i w:val="false"/>
          <w:iCs w:val="false"/>
          <w:color w:val="1F2937"/>
          <w:sz w:val="22"/>
          <w:szCs w:val="22"/>
        </w:rPr>
        <w:t xml:space="preserve">Éléments de réponse :</w:t>
      </w:r>
    </w:p>
    <w:p>
      <w:pPr>
        <w:spacing w:after="120"/>
      </w:pPr>
      <w:r>
        <w:rPr>
          <w:rFonts w:ascii="Times New Roman" w:cs="Times New Roman" w:eastAsia="Times New Roman" w:hAnsi="Times New Roman"/>
          <w:b w:val="false"/>
          <w:bCs w:val="false"/>
          <w:i w:val="false"/>
          <w:iCs w:val="false"/>
          <w:color w:val="1F2937"/>
          <w:sz w:val="22"/>
          <w:szCs w:val="22"/>
        </w:rPr>
        <w:t xml:space="preserve">L'argument de Musonius est rationnel et universel : si la vertu est le but de la vie humaine, et si les femmes sont douées de raison (logos) au même titre que les hommes, alors elles ont la même capacité à acquérir la vertu. L'argument s'appuie sur le principe stoïcien d'égalité rationnelle des êtres humains. Le contre-argument implicite (les femmes ont d'autres rôles) est retourné : les vertus nécessaires au foyer (tempérance, justice, prudence) sont exactement celles que la philosophie cultive.</w:t>
      </w:r>
    </w:p>
    <w:p>
      <w:pPr>
        <w:spacing w:after="120"/>
      </w:pPr>
      <w:r>
        <w:rPr>
          <w:rFonts w:ascii="Times New Roman" w:cs="Times New Roman" w:eastAsia="Times New Roman" w:hAnsi="Times New Roman"/>
          <w:b w:val="false"/>
          <w:bCs w:val="false"/>
          <w:i w:val="false"/>
          <w:iCs w:val="false"/>
          <w:color w:val="1F2937"/>
          <w:sz w:val="22"/>
          <w:szCs w:val="22"/>
        </w:rPr>
        <w:t xml:space="preserve">Note : ce discours est souvent cité comme l'un des premiers arguments philosophiques explicites en faveur de l'éducation des femmes dans l'Antiquité gréco-romaine.</w:t>
      </w:r>
    </w:p>
    <w:p>
      <w:pPr>
        <w:pStyle w:val="Heading3"/>
        <w:spacing w:after="80" w:before="220"/>
      </w:pPr>
      <w:r>
        <w:rPr>
          <w:rFonts w:ascii="Times New Roman" w:cs="Times New Roman" w:eastAsia="Times New Roman" w:hAnsi="Times New Roman"/>
          <w:b/>
          <w:bCs/>
          <w:color w:val="1F2937"/>
          <w:sz w:val="26"/>
          <w:szCs w:val="26"/>
        </w:rPr>
        <w:t xml:space="preserve">Exercice 2 — La discipline du corps : une semaine de « petite contrainte volontaire »</w:t>
      </w:r>
    </w:p>
    <w:p>
      <w:pPr>
        <w:spacing w:after="120"/>
      </w:pPr>
      <w:r>
        <w:rPr>
          <w:rFonts w:ascii="Times New Roman" w:cs="Times New Roman" w:eastAsia="Times New Roman" w:hAnsi="Times New Roman"/>
          <w:b w:val="false"/>
          <w:bCs w:val="false"/>
          <w:i w:val="false"/>
          <w:iCs w:val="false"/>
          <w:color w:val="1F2937"/>
          <w:sz w:val="22"/>
          <w:szCs w:val="22"/>
        </w:rPr>
        <w:t xml:space="preserve">Musonius enseigne que le philosophe entraîne son corps comme un athlète entraîne ses muscles — non pour souffrir, mais pour ne plus avoir peur de l'inconfort.</w:t>
      </w:r>
    </w:p>
    <w:p>
      <w:pPr>
        <w:spacing w:after="80"/>
      </w:pPr>
      <w:r>
        <w:t xml:space="preserve"/>
      </w:r>
    </w:p>
    <w:p>
      <w:pPr>
        <w:spacing w:after="120"/>
      </w:pPr>
      <w:r>
        <w:rPr>
          <w:rFonts w:ascii="Times New Roman" w:cs="Times New Roman" w:eastAsia="Times New Roman" w:hAnsi="Times New Roman"/>
          <w:b/>
          <w:bCs/>
          <w:i w:val="false"/>
          <w:iCs w:val="false"/>
          <w:color w:val="1F2937"/>
          <w:sz w:val="22"/>
          <w:szCs w:val="22"/>
        </w:rPr>
        <w:t xml:space="preserve">Protocole sur 7 jours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Choisis une contrainte corporelle volontaire et modeste (exemples : manger sans sel un repas par jour, se lever 15 min plus tôt que d'habitude, finir sa douche à l'eau froide, refuser un aliment plaisant mais superflu).</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Tiens une note quotidienne en 3 lignes : (a) ce que tu as fait, (b) ce que tu as ressenti dans le moment, (c) ce que tu observes sur toi-même après coup.</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Après 7 jours, relis les 7 notes et identifie : est-ce que la résistance a changé ? Est-ce que ton rapport à l'inconfort s'est modifié ?</w:t>
      </w:r>
    </w:p>
    <w:p>
      <w:pPr>
        <w:spacing w:after="80"/>
      </w:pPr>
      <w:r>
        <w:t xml:space="preserve"/>
      </w:r>
    </w:p>
    <w:p>
      <w:pPr>
        <w:spacing w:after="120"/>
      </w:pPr>
      <w:r>
        <w:rPr>
          <w:rFonts w:ascii="Times New Roman" w:cs="Times New Roman" w:eastAsia="Times New Roman" w:hAnsi="Times New Roman"/>
          <w:b/>
          <w:bCs/>
          <w:i w:val="false"/>
          <w:iCs w:val="false"/>
          <w:color w:val="1F2937"/>
          <w:sz w:val="22"/>
          <w:szCs w:val="22"/>
        </w:rPr>
        <w:t xml:space="preserve">Mise en perspective philosophique :</w:t>
      </w:r>
    </w:p>
    <w:p>
      <w:pPr>
        <w:spacing w:after="120"/>
      </w:pPr>
      <w:r>
        <w:rPr>
          <w:rFonts w:ascii="Times New Roman" w:cs="Times New Roman" w:eastAsia="Times New Roman" w:hAnsi="Times New Roman"/>
          <w:b w:val="false"/>
          <w:bCs w:val="false"/>
          <w:i w:val="false"/>
          <w:iCs w:val="false"/>
          <w:color w:val="1F2937"/>
          <w:sz w:val="22"/>
          <w:szCs w:val="22"/>
        </w:rPr>
        <w:t xml:space="preserve">Musonius ne prescrit pas l'ascétisme pour punir le corps, mais pour démontrer que le confort n'est pas nécessaire au bien-vivre. L'exercice crée une preuve expérientielle que tu peux vérifier toi-même : « Je suis passé par là, et je n'en suis pas mort. Je peux donc faire face à bien d'autres difficultés. »</w:t>
      </w:r>
    </w:p>
    <w:p>
      <w:pPr>
        <w:spacing w:after="120"/>
      </w:pPr>
      <w:r>
        <w:rPr>
          <w:rFonts w:ascii="Times New Roman" w:cs="Times New Roman" w:eastAsia="Times New Roman" w:hAnsi="Times New Roman"/>
          <w:b w:val="false"/>
          <w:bCs w:val="false"/>
          <w:i w:val="false"/>
          <w:iCs w:val="false"/>
          <w:color w:val="1F2937"/>
          <w:sz w:val="22"/>
          <w:szCs w:val="22"/>
        </w:rPr>
        <w:t xml:space="preserve">C'est la même logique que la premeditatio malorum (leçon 7), mais transposée dans le corps plutôt que dans l'imagination.</w:t>
      </w:r>
    </w:p>
    <w:p>
      <w:pPr>
        <w:pStyle w:val="Heading3"/>
        <w:spacing w:after="80" w:before="220"/>
      </w:pPr>
      <w:r>
        <w:rPr>
          <w:rFonts w:ascii="Times New Roman" w:cs="Times New Roman" w:eastAsia="Times New Roman" w:hAnsi="Times New Roman"/>
          <w:b/>
          <w:bCs/>
          <w:color w:val="1F2937"/>
          <w:sz w:val="26"/>
          <w:szCs w:val="26"/>
        </w:rPr>
        <w:t xml:space="preserve">Exercice 3 — Révision du soir selon Musonius</w:t>
      </w:r>
    </w:p>
    <w:p>
      <w:pPr>
        <w:spacing w:after="120"/>
      </w:pPr>
      <w:r>
        <w:rPr>
          <w:rFonts w:ascii="Times New Roman" w:cs="Times New Roman" w:eastAsia="Times New Roman" w:hAnsi="Times New Roman"/>
          <w:b w:val="false"/>
          <w:bCs w:val="false"/>
          <w:i w:val="false"/>
          <w:iCs w:val="false"/>
          <w:color w:val="1F2937"/>
          <w:sz w:val="22"/>
          <w:szCs w:val="22"/>
        </w:rPr>
        <w:t xml:space="preserve">Musonius s'inscrit dans la tradition pythagoricienne du « triple examen du soir » — tradition que les stoïciens ont adoptée et que Sénèque évoque également. L'idée : revenir chaque soir sur les actes du jour, non pour se flageller, mais pour corriger le tir.</w:t>
      </w:r>
    </w:p>
    <w:p>
      <w:pPr>
        <w:spacing w:after="80"/>
      </w:pPr>
      <w:r>
        <w:t xml:space="preserve"/>
      </w:r>
    </w:p>
    <w:p>
      <w:pPr>
        <w:spacing w:after="120"/>
      </w:pPr>
      <w:r>
        <w:rPr>
          <w:rFonts w:ascii="Times New Roman" w:cs="Times New Roman" w:eastAsia="Times New Roman" w:hAnsi="Times New Roman"/>
          <w:b/>
          <w:bCs/>
          <w:i w:val="false"/>
          <w:iCs w:val="false"/>
          <w:color w:val="1F2937"/>
          <w:sz w:val="22"/>
          <w:szCs w:val="22"/>
        </w:rPr>
        <w:t xml:space="preserve">Protocole d'une semaine :</w:t>
      </w:r>
    </w:p>
    <w:p>
      <w:pPr>
        <w:spacing w:after="120"/>
      </w:pPr>
      <w:r>
        <w:rPr>
          <w:rFonts w:ascii="Times New Roman" w:cs="Times New Roman" w:eastAsia="Times New Roman" w:hAnsi="Times New Roman"/>
          <w:b w:val="false"/>
          <w:bCs w:val="false"/>
          <w:i w:val="false"/>
          <w:iCs w:val="false"/>
          <w:color w:val="1F2937"/>
          <w:sz w:val="22"/>
          <w:szCs w:val="22"/>
        </w:rPr>
        <w:t xml:space="preserve">Chaque soir, avant de t'endormir, réponds par écrit (5 min maximum) à trois questions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Où ai-je agi en accord avec la vertu aujourd'hui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Où ai-je failli (impatience, distraction, indulgence inutile, parole inutile)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Que ferais-je différemment si la situation se représente ?</w:t>
      </w:r>
    </w:p>
    <w:p>
      <w:pPr>
        <w:spacing w:after="80"/>
      </w:pPr>
      <w:r>
        <w:t xml:space="preserve"/>
      </w:r>
    </w:p>
    <w:p>
      <w:pPr>
        <w:spacing w:after="120"/>
      </w:pPr>
      <w:r>
        <w:rPr>
          <w:rFonts w:ascii="Times New Roman" w:cs="Times New Roman" w:eastAsia="Times New Roman" w:hAnsi="Times New Roman"/>
          <w:b/>
          <w:bCs/>
          <w:i w:val="false"/>
          <w:iCs w:val="false"/>
          <w:color w:val="1F2937"/>
          <w:sz w:val="22"/>
          <w:szCs w:val="22"/>
        </w:rPr>
        <w:t xml:space="preserve">Variante Musonius :</w:t>
      </w:r>
    </w:p>
    <w:p>
      <w:pPr>
        <w:spacing w:after="120"/>
      </w:pPr>
      <w:r>
        <w:rPr>
          <w:rFonts w:ascii="Times New Roman" w:cs="Times New Roman" w:eastAsia="Times New Roman" w:hAnsi="Times New Roman"/>
          <w:b w:val="false"/>
          <w:bCs w:val="false"/>
          <w:i w:val="false"/>
          <w:iCs w:val="false"/>
          <w:color w:val="1F2937"/>
          <w:sz w:val="22"/>
          <w:szCs w:val="22"/>
        </w:rPr>
        <w:t xml:space="preserve">Ajoute une quatrième question : « Y a-t-il quelque chose que j'ai repoussé par peur de l'inconfort, alors que c'était la bonne chose à faire ? » — Cette question cible précisément le point aveugle que Musonius travaille : la mollesse habituée.</w:t>
      </w:r>
    </w:p>
    <w:p>
      <w:pPr>
        <w:spacing w:after="80"/>
      </w:pPr>
      <w:r>
        <w:t xml:space="preserve"/>
      </w:r>
    </w:p>
    <w:p>
      <w:pPr>
        <w:spacing w:after="120"/>
      </w:pPr>
      <w:r>
        <w:rPr>
          <w:rFonts w:ascii="Times New Roman" w:cs="Times New Roman" w:eastAsia="Times New Roman" w:hAnsi="Times New Roman"/>
          <w:b/>
          <w:bCs/>
          <w:i w:val="false"/>
          <w:iCs w:val="false"/>
          <w:color w:val="1F2937"/>
          <w:sz w:val="22"/>
          <w:szCs w:val="22"/>
        </w:rPr>
        <w:t xml:space="preserve">Corrigé (critères de bonne pratique) :</w:t>
      </w:r>
    </w:p>
    <w:p>
      <w:pPr>
        <w:spacing w:after="120"/>
      </w:pPr>
      <w:r>
        <w:rPr>
          <w:rFonts w:ascii="Times New Roman" w:cs="Times New Roman" w:eastAsia="Times New Roman" w:hAnsi="Times New Roman"/>
          <w:b w:val="false"/>
          <w:bCs w:val="false"/>
          <w:i w:val="false"/>
          <w:iCs w:val="false"/>
          <w:color w:val="1F2937"/>
          <w:sz w:val="22"/>
          <w:szCs w:val="22"/>
        </w:rPr>
        <w:t xml:space="preserve">La révision est correcte si : (1) tu identifies des actes concrets, pas des états généraux (« j'ai été patient avec X dans la réunion à 14h » et non « j'ai été patient »), (2) la question 3 produit une intention précise et réaliste, (3) tu n'utilises pas l'exercice pour ruminer — la revue est factuelle, pas émotionnelle. Si tu remarques que tu passes plus de 5 minutes en rumination, c'est le signe que tu cherches la punition plutôt que la correction.</w:t>
      </w:r>
    </w:p>
    <w:p>
      <w:pPr>
        <w:pBdr>
          <w:bottom w:val="single" w:color="1B3A6B" w:sz="6" w:space="1"/>
        </w:pBdr>
        <w:spacing w:after="200"/>
      </w:pPr>
    </w:p>
    <w:p>
      <w:pPr>
        <w:pStyle w:val="Heading2"/>
        <w:spacing w:after="120" w:before="320"/>
      </w:pPr>
      <w:r>
        <w:rPr>
          <w:rFonts w:ascii="Times New Roman" w:cs="Times New Roman" w:eastAsia="Times New Roman" w:hAnsi="Times New Roman"/>
          <w:b/>
          <w:bCs/>
          <w:color w:val="1B3A6B"/>
          <w:sz w:val="30"/>
          <w:szCs w:val="30"/>
        </w:rPr>
        <w:t xml:space="preserve">🎯 Challenge — Rédiger ton propre « discours de Musonius »</w:t>
      </w:r>
    </w:p>
    <w:p>
      <w:pPr>
        <w:spacing w:after="120"/>
      </w:pPr>
      <w:r>
        <w:rPr>
          <w:rFonts w:ascii="Times New Roman" w:cs="Times New Roman" w:eastAsia="Times New Roman" w:hAnsi="Times New Roman"/>
          <w:b w:val="false"/>
          <w:bCs w:val="false"/>
          <w:i w:val="false"/>
          <w:iCs w:val="false"/>
          <w:color w:val="1F2937"/>
          <w:sz w:val="22"/>
          <w:szCs w:val="22"/>
        </w:rPr>
        <w:t xml:space="preserve">Musonius enseignait par discours courts centrés sur une question concrète. Son style : question directe, argument par analogie, conclusion pratique. Aucune rhétorique inutile.</w:t>
      </w:r>
    </w:p>
    <w:p>
      <w:pPr>
        <w:spacing w:after="80"/>
      </w:pPr>
      <w:r>
        <w:t xml:space="preserve"/>
      </w:r>
    </w:p>
    <w:p>
      <w:pPr>
        <w:spacing w:after="120"/>
      </w:pPr>
      <w:r>
        <w:rPr>
          <w:rFonts w:ascii="Times New Roman" w:cs="Times New Roman" w:eastAsia="Times New Roman" w:hAnsi="Times New Roman"/>
          <w:b/>
          <w:bCs/>
          <w:i w:val="false"/>
          <w:iCs w:val="false"/>
          <w:color w:val="1F2937"/>
          <w:sz w:val="22"/>
          <w:szCs w:val="22"/>
        </w:rPr>
        <w:t xml:space="preserve">Consigne :</w:t>
      </w:r>
    </w:p>
    <w:p>
      <w:pPr>
        <w:spacing w:after="120"/>
      </w:pPr>
      <w:r>
        <w:rPr>
          <w:rFonts w:ascii="Times New Roman" w:cs="Times New Roman" w:eastAsia="Times New Roman" w:hAnsi="Times New Roman"/>
          <w:b w:val="false"/>
          <w:bCs w:val="false"/>
          <w:i w:val="false"/>
          <w:iCs w:val="false"/>
          <w:color w:val="1F2937"/>
          <w:sz w:val="22"/>
          <w:szCs w:val="22"/>
        </w:rPr>
        <w:t xml:space="preserve">Rédige un court discours (300–400 mots) à la manière de Musonius sur l'une des questions suivantes — au choix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 Faut-il vérifier ses notifications dès le réveil ?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 Faut-il accepter une réunion inutile pour ne pas déplaire ?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 Faut-il offrir un cadeau coûteux pour montrer son affection ? »</w:t>
      </w:r>
    </w:p>
    <w:p>
      <w:pPr>
        <w:spacing w:after="80"/>
      </w:pPr>
      <w:r>
        <w:t xml:space="preserve"/>
      </w:r>
    </w:p>
    <w:p>
      <w:pPr>
        <w:spacing w:after="120"/>
      </w:pPr>
      <w:r>
        <w:rPr>
          <w:rFonts w:ascii="Times New Roman" w:cs="Times New Roman" w:eastAsia="Times New Roman" w:hAnsi="Times New Roman"/>
          <w:b/>
          <w:bCs/>
          <w:i w:val="false"/>
          <w:iCs w:val="false"/>
          <w:color w:val="1F2937"/>
          <w:sz w:val="22"/>
          <w:szCs w:val="22"/>
        </w:rPr>
        <w:t xml:space="preserve">Structure attendue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Une question de départ directe et concrète.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Une analogie (comme Musonius avec le médecin et le musicien) qui éclaire le principe stoïcien en jeu.</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Un argument central fondé sur la dichotomie du contrôle ou les quatre vertus.</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Une conclusion qui formule une règle de conduite applicable immédiatement.</w:t>
      </w:r>
    </w:p>
    <w:p>
      <w:pPr>
        <w:spacing w:after="80"/>
      </w:pPr>
      <w:r>
        <w:t xml:space="preserve"/>
      </w:r>
    </w:p>
    <w:p>
      <w:pPr>
        <w:spacing w:after="120"/>
      </w:pPr>
      <w:r>
        <w:rPr>
          <w:rFonts w:ascii="Times New Roman" w:cs="Times New Roman" w:eastAsia="Times New Roman" w:hAnsi="Times New Roman"/>
          <w:b/>
          <w:bCs/>
          <w:i w:val="false"/>
          <w:iCs w:val="false"/>
          <w:color w:val="1F2937"/>
          <w:sz w:val="22"/>
          <w:szCs w:val="22"/>
        </w:rPr>
        <w:t xml:space="preserve">Ce que cet exercice travaille :</w:t>
      </w:r>
    </w:p>
    <w:p>
      <w:pPr>
        <w:spacing w:after="120"/>
      </w:pPr>
      <w:r>
        <w:rPr>
          <w:rFonts w:ascii="Times New Roman" w:cs="Times New Roman" w:eastAsia="Times New Roman" w:hAnsi="Times New Roman"/>
          <w:b w:val="false"/>
          <w:bCs w:val="false"/>
          <w:i w:val="false"/>
          <w:iCs w:val="false"/>
          <w:color w:val="1F2937"/>
          <w:sz w:val="22"/>
          <w:szCs w:val="22"/>
        </w:rPr>
        <w:t xml:space="preserve">Écrire à la manière d'un philosophe force à identifier le principe derrière la règle. C'est l'intégration en acte : si tu peux l'expliquer à quelqu'un d'autre avec une analogie, c'est que tu l'as vraiment compris.</w:t>
      </w:r>
    </w:p>
    <w:p>
      <w:pPr>
        <w:pBdr>
          <w:bottom w:val="single" w:color="1B3A6B" w:sz="6" w:space="1"/>
        </w:pBdr>
        <w:spacing w:after="200"/>
      </w:pPr>
    </w:p>
    <w:p>
      <w:pPr>
        <w:pStyle w:val="Heading2"/>
        <w:spacing w:after="120" w:before="320"/>
      </w:pPr>
      <w:r>
        <w:rPr>
          <w:rFonts w:ascii="Times New Roman" w:cs="Times New Roman" w:eastAsia="Times New Roman" w:hAnsi="Times New Roman"/>
          <w:b/>
          <w:bCs/>
          <w:color w:val="1B3A6B"/>
          <w:sz w:val="30"/>
          <w:szCs w:val="30"/>
        </w:rPr>
        <w:t xml:space="preserve">🌉 Pont pro — Pertinence pour le chef de service en ESSMS</w:t>
      </w:r>
    </w:p>
    <w:p>
      <w:pPr>
        <w:spacing w:after="120"/>
      </w:pPr>
      <w:r>
        <w:rPr>
          <w:rFonts w:ascii="Times New Roman" w:cs="Times New Roman" w:eastAsia="Times New Roman" w:hAnsi="Times New Roman"/>
          <w:b w:val="false"/>
          <w:bCs w:val="false"/>
          <w:i w:val="false"/>
          <w:iCs w:val="false"/>
          <w:color w:val="1F2937"/>
          <w:sz w:val="22"/>
          <w:szCs w:val="22"/>
        </w:rPr>
        <w:t xml:space="preserve">La thèse de Musonius — « la philosophie est ce que l'on fait, pas ce que l'on sait » — a un écho direct dans la conduite d'équipe. Une posture professionnelle vertueuse (équité, sang-froid, disponibilité, franchise) ne s'improvise pas dans l'urgence : elle se forge dans l'entraînement quotidien des petits actes. L'exercice de révision du soir peut être adapté en outil de supervision réflexive — une pratique que les RBPP HAS recommandent sous le nom de « soutien des pratiques professionnelles ».</w:t>
      </w:r>
    </w:p>
    <w:p>
      <w:pPr>
        <w:pBdr>
          <w:bottom w:val="single" w:color="1B3A6B" w:sz="6" w:space="1"/>
        </w:pBdr>
        <w:spacing w:after="200"/>
      </w:pPr>
    </w:p>
    <w:p>
      <w:pPr>
        <w:pStyle w:val="Heading2"/>
        <w:spacing w:after="120" w:before="320"/>
      </w:pPr>
      <w:r>
        <w:rPr>
          <w:rFonts w:ascii="Times New Roman" w:cs="Times New Roman" w:eastAsia="Times New Roman" w:hAnsi="Times New Roman"/>
          <w:b/>
          <w:bCs/>
          <w:color w:val="1B3A6B"/>
          <w:sz w:val="30"/>
          <w:szCs w:val="30"/>
        </w:rPr>
        <w:t xml:space="preserve">📚 Ressources cliquables — Pour approfondir</w:t>
      </w:r>
    </w:p>
    <w:p>
      <w:pPr>
        <w:pStyle w:val="ListParagraph"/>
        <w:numPr>
          <w:ilvl w:val="0"/>
          <w:numId w:val="1"/>
        </w:numPr>
        <w:spacing w:after="80"/>
      </w:pPr>
      <w:hyperlink w:history="1" r:id="rIdfvdd7pppauvirwsckrlud">
        <w:r>
          <w:rPr>
            <w:rFonts w:ascii="Times New Roman" w:cs="Times New Roman" w:eastAsia="Times New Roman" w:hAnsi="Times New Roman"/>
            <w:color w:val="1155CC"/>
            <w:sz w:val="22"/>
            <w:szCs w:val="22"/>
            <w:u w:val="single"/>
          </w:rPr>
          <w:t xml:space="preserve">Wikipedia — Gaius Musonius Rufus (biographie complète, liste des discours, influence)</w:t>
        </w:r>
      </w:hyperlink>
    </w:p>
    <w:p>
      <w:pPr>
        <w:pStyle w:val="ListParagraph"/>
        <w:numPr>
          <w:ilvl w:val="0"/>
          <w:numId w:val="1"/>
        </w:numPr>
        <w:spacing w:after="80"/>
      </w:pPr>
      <w:hyperlink w:history="1" r:id="rIdo7mm794z4u3hz9hsk59gb">
        <w:r>
          <w:rPr>
            <w:rFonts w:ascii="Times New Roman" w:cs="Times New Roman" w:eastAsia="Times New Roman" w:hAnsi="Times New Roman"/>
            <w:color w:val="1155CC"/>
            <w:sz w:val="22"/>
            <w:szCs w:val="22"/>
            <w:u w:val="single"/>
          </w:rPr>
          <w:t xml:space="preserve">IEP — Musonius Rufus (Internet Encyclopedia of Philosophy, analyse philosophique)</w:t>
        </w:r>
      </w:hyperlink>
    </w:p>
    <w:p>
      <w:pPr>
        <w:pStyle w:val="ListParagraph"/>
        <w:numPr>
          <w:ilvl w:val="0"/>
          <w:numId w:val="1"/>
        </w:numPr>
        <w:spacing w:after="80"/>
      </w:pPr>
      <w:hyperlink w:history="1" r:id="rId9srkwzdxsus50dtutauq2">
        <w:r>
          <w:rPr>
            <w:rFonts w:ascii="Times New Roman" w:cs="Times New Roman" w:eastAsia="Times New Roman" w:hAnsi="Times New Roman"/>
            <w:color w:val="1155CC"/>
            <w:sz w:val="22"/>
            <w:szCs w:val="22"/>
            <w:u w:val="single"/>
          </w:rPr>
          <w:t xml:space="preserve">Daily Stoic — Who is Musonius Rufus? The Socrates of Stoicism (accessible, synthèse pratique)</w:t>
        </w:r>
      </w:hyperlink>
    </w:p>
    <w:p>
      <w:pPr>
        <w:pStyle w:val="ListParagraph"/>
        <w:numPr>
          <w:ilvl w:val="0"/>
          <w:numId w:val="1"/>
        </w:numPr>
        <w:spacing w:after="80"/>
      </w:pPr>
      <w:hyperlink w:history="1" r:id="rIdxrj-lgtaheg_en_wcqwkj">
        <w:r>
          <w:rPr>
            <w:rFonts w:ascii="Times New Roman" w:cs="Times New Roman" w:eastAsia="Times New Roman" w:hAnsi="Times New Roman"/>
            <w:color w:val="1155CC"/>
            <w:sz w:val="22"/>
            <w:szCs w:val="22"/>
            <w:u w:val="single"/>
          </w:rPr>
          <w:t xml:space="preserve">World History Encyclopedia — Musonius Rufus (contexte historique, exils, œuvres)</w:t>
        </w:r>
      </w:hyperlink>
    </w:p>
    <w:p>
      <w:pPr>
        <w:pStyle w:val="ListParagraph"/>
        <w:numPr>
          <w:ilvl w:val="0"/>
          <w:numId w:val="1"/>
        </w:numPr>
        <w:spacing w:after="80"/>
      </w:pPr>
      <w:hyperlink w:history="1" r:id="rIdfvqobnji0c4iqoe4gf6ke">
        <w:r>
          <w:rPr>
            <w:rFonts w:ascii="Times New Roman" w:cs="Times New Roman" w:eastAsia="Times New Roman" w:hAnsi="Times New Roman"/>
            <w:color w:val="1155CC"/>
            <w:sz w:val="22"/>
            <w:szCs w:val="22"/>
            <w:u w:val="single"/>
          </w:rPr>
          <w:t xml:space="preserve">Modern Stoic Path — Musonius Rufus: Stoic Philosophy for Everyday Life (applications contemporaines)</w:t>
        </w:r>
      </w:hyperlink>
    </w:p>
    <w:p>
      <w:pPr>
        <w:pStyle w:val="ListParagraph"/>
        <w:numPr>
          <w:ilvl w:val="0"/>
          <w:numId w:val="1"/>
        </w:numPr>
        <w:spacing w:after="80"/>
      </w:pPr>
      <w:hyperlink w:history="1" r:id="rIdb8r0z87y5om6nkxdlupcq">
        <w:r>
          <w:rPr>
            <w:rFonts w:ascii="Times New Roman" w:cs="Times New Roman" w:eastAsia="Times New Roman" w:hAnsi="Times New Roman"/>
            <w:color w:val="1155CC"/>
            <w:sz w:val="22"/>
            <w:szCs w:val="22"/>
            <w:u w:val="single"/>
          </w:rPr>
          <w:t xml:space="preserve">Stoic Choice — Musonius Rufus: The Practical Stoic (résumé des enseignements avec exemples)</w:t>
        </w:r>
      </w:hyperlink>
    </w:p>
    <w:p>
      <w:pPr>
        <w:pBdr>
          <w:bottom w:val="single" w:color="1B3A6B" w:sz="6" w:space="1"/>
        </w:pBdr>
        <w:spacing w:after="200"/>
      </w:pPr>
    </w:p>
    <w:p>
      <w:pPr>
        <w:pStyle w:val="Heading2"/>
        <w:spacing w:after="120" w:before="320"/>
      </w:pPr>
      <w:r>
        <w:rPr>
          <w:rFonts w:ascii="Times New Roman" w:cs="Times New Roman" w:eastAsia="Times New Roman" w:hAnsi="Times New Roman"/>
          <w:b/>
          <w:bCs/>
          <w:color w:val="1B3A6B"/>
          <w:sz w:val="30"/>
          <w:szCs w:val="30"/>
        </w:rPr>
        <w:t xml:space="preserve">🔜 Prochaine leçon — Leçon 13 / 20</w:t>
      </w:r>
    </w:p>
    <w:p>
      <w:pPr>
        <w:spacing w:after="120"/>
      </w:pPr>
      <w:r>
        <w:rPr>
          <w:rFonts w:ascii="Times New Roman" w:cs="Times New Roman" w:eastAsia="Times New Roman" w:hAnsi="Times New Roman"/>
          <w:b/>
          <w:bCs/>
          <w:i w:val="false"/>
          <w:iCs w:val="false"/>
          <w:color w:val="1F2937"/>
          <w:sz w:val="22"/>
          <w:szCs w:val="22"/>
        </w:rPr>
        <w:t xml:space="preserve">Zénon, Chrysippe et l'ancien Portique : retour aux origines de l'école stoïcienne.</w:t>
      </w:r>
    </w:p>
    <w:p>
      <w:pPr>
        <w:spacing w:after="80"/>
      </w:pPr>
      <w:r>
        <w:t xml:space="preserve"/>
      </w:r>
    </w:p>
    <w:p>
      <w:pPr>
        <w:spacing w:after="120"/>
      </w:pPr>
      <w:r>
        <w:rPr>
          <w:rFonts w:ascii="Times New Roman" w:cs="Times New Roman" w:eastAsia="Times New Roman" w:hAnsi="Times New Roman"/>
          <w:b w:val="false"/>
          <w:bCs w:val="false"/>
          <w:i w:val="false"/>
          <w:iCs w:val="false"/>
          <w:color w:val="1F2937"/>
          <w:sz w:val="22"/>
          <w:szCs w:val="22"/>
        </w:rPr>
        <w:t xml:space="preserve">Après avoir vu les grands stoïciens romains du 1er siècle (Sénèque, Musonius, Épictète, Marc Aurèle), la leçon 13 remonte aux fondateurs grecs du Portique (vers 300 av. J.-C.) : Zénon de Kition, Cléanthe, Chrysippe. C'est l'occasion de comprendre comment la doctrine s'est constituée, et en quoi le stoïcisme romain s'en est éloigné sur plusieurs points.</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vdd7pppauvirwsckrlud" Type="http://schemas.openxmlformats.org/officeDocument/2006/relationships/hyperlink" Target="https://en.wikipedia.org/wiki/Gaius_Musonius_Rufus" TargetMode="External"/><Relationship Id="rIdo7mm794z4u3hz9hsk59gb" Type="http://schemas.openxmlformats.org/officeDocument/2006/relationships/hyperlink" Target="https://iep.utm.edu/musonius/" TargetMode="External"/><Relationship Id="rId9srkwzdxsus50dtutauq2" Type="http://schemas.openxmlformats.org/officeDocument/2006/relationships/hyperlink" Target="https://dailystoic.com/musonius-rufus/" TargetMode="External"/><Relationship Id="rIdxrj-lgtaheg_en_wcqwkj" Type="http://schemas.openxmlformats.org/officeDocument/2006/relationships/hyperlink" Target="https://www.worldhistory.org/Musonius_Rufus/" TargetMode="External"/><Relationship Id="rIdfvqobnji0c4iqoe4gf6ke" Type="http://schemas.openxmlformats.org/officeDocument/2006/relationships/hyperlink" Target="https://modernstoicpath.com/musonius-rufus-stoic-philosophy-for-everyday-life/" TargetMode="External"/><Relationship Id="rIdb8r0z87y5om6nkxdlupcq" Type="http://schemas.openxmlformats.org/officeDocument/2006/relationships/hyperlink" Target="https://www.stoicchoice.com/musonius-rufu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Stoïcisme n°12 — Musonius Rufus</dc:title>
  <dc:creator>Claude — Parcours Stoïcisme</dc:creator>
  <dc:description>Leçon 12/20 du parcours Stoïcisme — Musonius Rufus : le stoïcisme comme exercice concret</dc:description>
  <cp:lastModifiedBy>Un-named</cp:lastModifiedBy>
  <cp:revision>1</cp:revision>
  <dcterms:created xsi:type="dcterms:W3CDTF">2026-08-27T06:08:47.171Z</dcterms:created>
  <dcterms:modified xsi:type="dcterms:W3CDTF">2026-08-27T06:08:47.172Z</dcterms:modified>
</cp:coreProperties>
</file>

<file path=docProps/custom.xml><?xml version="1.0" encoding="utf-8"?>
<Properties xmlns="http://schemas.openxmlformats.org/officeDocument/2006/custom-properties" xmlns:vt="http://schemas.openxmlformats.org/officeDocument/2006/docPropsVTypes"/>
</file>