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color w:val="1B3A6B"/>
          <w:sz w:val="52"/>
          <w:szCs w:val="52"/>
        </w:rPr>
        <w:t xml:space="preserve">Leçon Astrologie karmique n°06</w:t>
      </w:r>
    </w:p>
    <w:p>
      <w:pPr>
        <w:spacing w:after="200" w:before="200"/>
        <w:jc w:val="center"/>
      </w:pPr>
      <w:r>
        <w:rPr>
          <w:rFonts w:ascii="Times New Roman" w:cs="Times New Roman" w:eastAsia="Times New Roman" w:hAnsi="Times New Roman"/>
          <w:b/>
          <w:bCs/>
          <w:color w:val="1B3A6B"/>
          <w:sz w:val="52"/>
          <w:szCs w:val="52"/>
        </w:rPr>
        <w:t xml:space="preserve">Les nœuds par maison : le domaine de vie concerné</w:t>
      </w:r>
    </w:p>
    <w:p>
      <w:pPr>
        <w:spacing w:after="80" w:before="0"/>
        <w:jc w:val="center"/>
      </w:pPr>
      <w:r>
        <w:rPr>
          <w:rFonts w:ascii="Times New Roman" w:cs="Times New Roman" w:eastAsia="Times New Roman" w:hAnsi="Times New Roman"/>
          <w:i/>
          <w:iCs/>
          <w:color w:val="666666"/>
          <w:sz w:val="22"/>
          <w:szCs w:val="22"/>
        </w:rPr>
        <w:t xml:space="preserve">10 septembre 2026  ·  Leçon 06 / 12</w:t>
      </w:r>
    </w:p>
    <w:p>
      <w:pPr>
        <w:spacing w:after="160" w:before="160"/>
        <w:jc w:val="center"/>
      </w:pPr>
      <w:r>
        <w:rPr>
          <w:color w:val="CCCCCC"/>
          <w:sz w:val="18"/>
          <w:szCs w:val="18"/>
        </w:rPr>
        <w:t xml:space="preserve">──────────────────────────────────────────────────</w:t>
      </w:r>
    </w:p>
    <w:p>
      <w:pPr>
        <w:spacing w:after="120" w:before="280"/>
      </w:pPr>
      <w:r>
        <w:rPr>
          <w:rFonts w:ascii="Times New Roman" w:cs="Times New Roman" w:eastAsia="Times New Roman" w:hAnsi="Times New Roman"/>
          <w:b/>
          <w:bCs/>
          <w:color w:val="1B3A6B"/>
          <w:sz w:val="30"/>
          <w:szCs w:val="30"/>
        </w:rPr>
        <w:t xml:space="preserve">🎯 Objectif</w:t>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F2937"/>
                <w:sz w:val="22"/>
                <w:szCs w:val="22"/>
              </w:rPr>
              <w:t xml:space="preserve">Rappel leçon 05 :</w:t>
            </w:r>
          </w:p>
          <w:p>
            <w:pPr>
              <w:spacing w:after="100"/>
            </w:pPr>
            <w:r>
              <w:rPr>
                <w:rFonts w:ascii="Times New Roman" w:cs="Times New Roman" w:eastAsia="Times New Roman" w:hAnsi="Times New Roman"/>
                <w:color w:val="1F2937"/>
                <w:sz w:val="22"/>
                <w:szCs w:val="22"/>
              </w:rPr>
              <w:t xml:space="preserve">Le Nœud Nord désigne, selon Schulman (1975) et Spiller (1997), la direction de croissance karmique — la zone inconfortable qui fait grandir. Nous avons lu les 12 positions du Nœud Nord dans les signes, avec le tableau comparatif Schulman/Spiller et la pratique de lecture de l'axe nodal complet (polarité Nœud Sud / Nœud Nord).</w:t>
            </w:r>
          </w:p>
          <w:p>
            <w:pPr>
              <w:spacing w:after="60"/>
            </w:pPr>
            <w:r>
              <w:rPr>
                <w:rFonts w:ascii="Times New Roman" w:cs="Times New Roman" w:eastAsia="Times New Roman" w:hAnsi="Times New Roman"/>
                <w:b/>
                <w:bCs/>
                <w:color w:val="1F2937"/>
                <w:sz w:val="22"/>
                <w:szCs w:val="22"/>
              </w:rPr>
              <w:t xml:space="preserve">À la fin de cette leçon, tu sauras :</w:t>
            </w:r>
          </w:p>
          <w:p>
            <w:pPr>
              <w:spacing w:after="60"/>
            </w:pPr>
            <w:r>
              <w:rPr>
                <w:rFonts w:ascii="Times New Roman" w:cs="Times New Roman" w:eastAsia="Times New Roman" w:hAnsi="Times New Roman"/>
                <w:color w:val="1F2937"/>
                <w:sz w:val="22"/>
                <w:szCs w:val="22"/>
              </w:rPr>
              <w:t xml:space="preserve">— comprendre ce qu'est une maison astrologique dans sa réalité géométrique et dans son usage interprétatif ;</w:t>
            </w:r>
          </w:p>
          <w:p>
            <w:pPr>
              <w:spacing w:after="60"/>
            </w:pPr>
            <w:r>
              <w:rPr>
                <w:rFonts w:ascii="Times New Roman" w:cs="Times New Roman" w:eastAsia="Times New Roman" w:hAnsi="Times New Roman"/>
                <w:color w:val="1F2937"/>
                <w:sz w:val="22"/>
                <w:szCs w:val="22"/>
              </w:rPr>
              <w:t xml:space="preserve">— distinguer les six axes nodaux par paires de maisons opposées et lire le domaine de vie concerné ;</w:t>
            </w:r>
          </w:p>
          <w:p>
            <w:pPr>
              <w:spacing w:after="60"/>
            </w:pPr>
            <w:r>
              <w:rPr>
                <w:rFonts w:ascii="Times New Roman" w:cs="Times New Roman" w:eastAsia="Times New Roman" w:hAnsi="Times New Roman"/>
                <w:color w:val="1F2937"/>
                <w:sz w:val="22"/>
                <w:szCs w:val="22"/>
              </w:rPr>
              <w:t xml:space="preserve">— combiner la lecture en signe (leçons 04 et 05) et la lecture en maison — la combinaison constitue la lecture karmique complète selon Schulman ;</w:t>
            </w:r>
          </w:p>
          <w:p>
            <w:pPr>
              <w:spacing w:after="0"/>
            </w:pPr>
            <w:r>
              <w:rPr>
                <w:rFonts w:ascii="Times New Roman" w:cs="Times New Roman" w:eastAsia="Times New Roman" w:hAnsi="Times New Roman"/>
                <w:color w:val="1F2937"/>
                <w:sz w:val="22"/>
                <w:szCs w:val="22"/>
              </w:rPr>
              <w:t xml:space="preserve">— identifier ta propre maison nodale et en faire une première lecture.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Le corpus — Les nœuds par maison</w:t>
      </w:r>
    </w:p>
    <w:p>
      <w:pPr>
        <w:spacing w:after="80" w:before="200"/>
      </w:pPr>
      <w:r>
        <w:rPr>
          <w:rFonts w:ascii="Times New Roman" w:cs="Times New Roman" w:eastAsia="Times New Roman" w:hAnsi="Times New Roman"/>
          <w:b/>
          <w:bCs/>
          <w:color w:val="1F2937"/>
          <w:sz w:val="26"/>
          <w:szCs w:val="26"/>
        </w:rPr>
        <w:t xml:space="preserve">1. Les maisons : de la géométrie à l'interprétation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Avant d'aborder la lecture karmique des maisons, il est indispensable de comprendre ce qu'elles sont dans leur réalité géométrique — et ce que le corpus astrologique en a fait. Ces deux registres ne se traitent pas de la même façon.</w:t>
      </w:r>
    </w:p>
    <w:p>
      <w:pPr>
        <w:spacing w:after="60"/>
      </w:pPr>
      <w:r>
        <w:t xml:space="preserve"/>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80"/>
            </w:pPr>
            <w:r>
              <w:rPr>
                <w:rFonts w:ascii="Times New Roman" w:cs="Times New Roman" w:eastAsia="Times New Roman" w:hAnsi="Times New Roman"/>
                <w:b/>
                <w:bCs/>
                <w:color w:val="1B3A6B"/>
                <w:sz w:val="22"/>
                <w:szCs w:val="22"/>
              </w:rPr>
              <w:t xml:space="preserve">Ce qu'une maison est : la réalité géométrique (Régime A)</w:t>
            </w:r>
          </w:p>
          <w:p>
            <w:pPr>
              <w:spacing w:after="80"/>
            </w:pPr>
            <w:r>
              <w:rPr>
                <w:rFonts w:ascii="Times New Roman" w:cs="Times New Roman" w:eastAsia="Times New Roman" w:hAnsi="Times New Roman"/>
                <w:color w:val="1F2937"/>
                <w:sz w:val="22"/>
                <w:szCs w:val="22"/>
              </w:rPr>
              <w:t xml:space="preserve">La sphère céleste est découpée en deux systèmes de coordonnées distincts, selon que l'on choisit un repère lié à la Terre en général ou un repère lié au lieu d'observation.</w:t>
            </w:r>
          </w:p>
          <w:p>
            <w:pPr>
              <w:spacing w:after="80"/>
            </w:pPr>
            <w:r>
              <w:rPr>
                <w:rFonts w:ascii="Times New Roman" w:cs="Times New Roman" w:eastAsia="Times New Roman" w:hAnsi="Times New Roman"/>
                <w:b/>
                <w:bCs/>
                <w:color w:val="1F2937"/>
                <w:sz w:val="22"/>
                <w:szCs w:val="22"/>
              </w:rPr>
              <w:t xml:space="preserve">Le repère écliptique </w:t>
            </w:r>
            <w:r>
              <w:rPr>
                <w:rFonts w:ascii="Times New Roman" w:cs="Times New Roman" w:eastAsia="Times New Roman" w:hAnsi="Times New Roman"/>
                <w:color w:val="1F2937"/>
                <w:sz w:val="22"/>
                <w:szCs w:val="22"/>
              </w:rPr>
              <w:t xml:space="preserve">(commun à tous les observateurs) : l'écliptique est le grand cercle décrit par le Soleil en un an — le plan de la révolution terrestre, incliné d'environ 23,44° par rapport à l'équateur céleste. Il croise l'équateur aux deux équinoxes. C'est sur lui que les signes sont mesurés (leçon 02). ⚠️ Précision de sourçage : le glossaire de l'IMCCE définit bien l'obliquité de l'écliptique — « inclinaison de l'écliptique moyen sur l'équateur moyen à une date donnée » — mais la VALEUR de 23,44° ne figure sur aucune des quatre pages d'astronomie citées ici. C'est une constante astronomique standard (environ 23° 26′ pour l'époque J2000), reprise comme telle et non relevée sur ces pages.</w:t>
            </w:r>
          </w:p>
          <w:p>
            <w:pPr>
              <w:spacing w:after="80"/>
            </w:pPr>
            <w:r>
              <w:rPr>
                <w:rFonts w:ascii="Times New Roman" w:cs="Times New Roman" w:eastAsia="Times New Roman" w:hAnsi="Times New Roman"/>
                <w:b/>
                <w:bCs/>
                <w:color w:val="1F2937"/>
                <w:sz w:val="22"/>
                <w:szCs w:val="22"/>
              </w:rPr>
              <w:t xml:space="preserve">Le repère local </w:t>
            </w:r>
            <w:r>
              <w:rPr>
                <w:rFonts w:ascii="Times New Roman" w:cs="Times New Roman" w:eastAsia="Times New Roman" w:hAnsi="Times New Roman"/>
                <w:color w:val="1F2937"/>
                <w:sz w:val="22"/>
                <w:szCs w:val="22"/>
              </w:rPr>
              <w:t xml:space="preserve">(propre à chaque observateur, selon lieu et heure) : horizon (plan à 0° d'altitude), zénith (point directement au-dessus de l'observateur), nadir (son opposé), méridien (demi-grand cercle passant par les pôles et le zénith). Ces références changent selon la position géographique et l'heure locale.</w:t>
            </w:r>
          </w:p>
          <w:p>
            <w:pPr>
              <w:spacing w:after="80"/>
            </w:pPr>
            <w:r>
              <w:rPr>
                <w:rFonts w:ascii="Times New Roman" w:cs="Times New Roman" w:eastAsia="Times New Roman" w:hAnsi="Times New Roman"/>
                <w:color w:val="1F2937"/>
                <w:sz w:val="22"/>
                <w:szCs w:val="22"/>
              </w:rPr>
              <w:t xml:space="preserve">Les maisons astrologiques naissent de l'intersection de l'écliptique et du repère local. L'horizon coupe l'écliptique en deux points : l'Ascendant (côté est, signe qui se lève) et le Descendant (côté ouest, signe qui se couche). Le méridien coupe l'écliptique au Milieu du Ciel (MC, culmination supérieure) et au Fond du Ciel (IC, culmination inférieure). Ces quatre points forment la charpente des maisons.</w:t>
            </w:r>
          </w:p>
          <w:p>
            <w:pPr>
              <w:spacing w:after="0"/>
            </w:pPr>
            <w:r>
              <w:rPr>
                <w:rFonts w:ascii="Times New Roman" w:cs="Times New Roman" w:eastAsia="Times New Roman" w:hAnsi="Times New Roman"/>
                <w:i/>
                <w:iCs/>
                <w:color w:val="555555"/>
                <w:sz w:val="20"/>
                <w:szCs w:val="20"/>
              </w:rPr>
              <w:t xml:space="preserve">Sources : IMCCE — Sphère céleste (promenade.imcce.fr/fr/pages3/316.html) ; Obspm — Voûte céleste (media4.obspm.fr). Tests HTTP du 10/09/2026 : 200.</w:t>
            </w:r>
          </w:p>
        </w:tc>
      </w:tr>
    </w:tbl>
    <w:p>
      <w:pPr>
        <w:spacing w:after="12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À partir de ces quatre points cardinaux, l'écliptique est divisé en 12 secteurs appelés maisons. Le problème géométrique est de taille : comment diviser les trois arcs inégaux (entre Ascendant, MC, Descendant et IC) en portions de 30° chacune ? La réponse varie selon le système de maisons choisi, et c'est là que commence le débat propre à l'astrologie.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2. Le débat sur les systèmes de maisons — une question ouverte dans le corpus lui-même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Il n'existe pas un seul système de maisons, mais plusieurs, chacun avec une logique géométrique propre. Le corpus astrologique n'a pas tranché ce débat, et Schulman comme Spiller s'en tiennent à une description des thématiques sans s'engager systématiquement pour un système particulier.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Système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Logique géométrique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Usage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Maisons égales</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12 secteurs de 30° à partir de l'Ascendant. Simple et universel.</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Tradition antique, astrologie indienne (Jyotish)</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Placidus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Division du temps de transit de chaque point sur les demi-arcs diurnes et nocturnes. Donne des maisons inégales.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Système le plus répandu en Occident contemporain</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Koch</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Division de l'arc de culmination selon la latitude. Proche de Placidus mais diverge aux latitudes extrêmes.</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Courant dans l'astrologie psychologique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Maisons entières (Whole Sign)</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Chaque signe = une maison, à partir du signe de l'Ascendant. Aucun calcul supplémentaire.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En forte croissance, notamment dans la tradition hellénistique revisitée</w:t>
            </w:r>
          </w:p>
        </w:tc>
      </w:tr>
    </w:tbl>
    <w:p>
      <w:pPr>
        <w:spacing w:after="80"/>
      </w:pPr>
      <w:r>
        <w:t xml:space="preserve"/>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0"/>
            </w:pPr>
            <w:r>
              <w:rPr>
                <w:rFonts w:ascii="Times New Roman" w:cs="Times New Roman" w:eastAsia="Times New Roman" w:hAnsi="Times New Roman"/>
                <w:b/>
                <w:bCs/>
                <w:color w:val="D97706"/>
                <w:sz w:val="22"/>
                <w:szCs w:val="22"/>
              </w:rPr>
              <w:t xml:space="preserve">⚠️ Conséquence pratique : </w:t>
            </w:r>
            <w:r>
              <w:rPr>
                <w:rFonts w:ascii="Times New Roman" w:cs="Times New Roman" w:eastAsia="Times New Roman" w:hAnsi="Times New Roman"/>
                <w:color w:val="1F2937"/>
                <w:sz w:val="22"/>
                <w:szCs w:val="22"/>
              </w:rPr>
              <w:t xml:space="preserve">ta maison nodale peut changer selon le système utilisé. Astro.com propose plusieurs systèmes dans « Extended Chart Selection ». Ce parcours n'impose pas de système : l'essentiel est que tu l'aies identifié et que tu le gardes constant. ⚠️ Une phrase affirmait ici que Schulman et Spiller « écrivent avec le système Placidus implicite ». Elle est retirée : le mot « Placidus » ne figure sur AUCUNE des sept sources de cette leçon, et il s'agissait d'une affirmation sur le contenu implicite de deux ouvrages que cette leçon déclare elle-même n'avoir pas consultés. Quel système ces auteurs emploient reste, à ce stade, inconnu de cette leçon.</w:t>
            </w:r>
          </w:p>
        </w:tc>
      </w:tr>
    </w:tbl>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3. Pourquoi la maison change tout — la clé de lecture de Schulman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D'après les synthèses disponibles sur son œuvre, Schulman pose dans le volume I une distinction fondamentale que les résumés du corpus négligent souvent : le signe du nœud dit COMMENT l'énergie s'exprime — son mode, sa couleur ; la maison dit OÙ elle s'exprime — le domaine de vie concret. Deux personnes avec le Nœud Nord en Gémeaux mais l'une en maison 3 et l'autre en maison 10 vivront cette direction de croissance dans des arènes radicalement différentes. (Reformulation indirecte, non citation : l'ouvrage de Schulman est cité en bibliographie mais n'a pas été consulté pendant cette exécution — seules des synthèses secondaires sont disponibles en ligne.)</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Spiller, dans Astrology for the Soul (1997), organise ses chapitres selon une logique similaire : elle traite d'abord les 12 positions en signe, puis aborde les nuances de la maison comme un filtre supplémentaire qui précise le contexte. Elle propose l'image du signe comme « costume » et de la maison comme « scène » : le Nœud Nord en Gémeaux (costume : curiosité, communication) jouera très différemment sur la scène de la maison 3 (voisinage, apprentissage immédiat) et sur celle de la maison 9 (voyage intérieur, quête de sens). (Reformulation indirecte, non citation : même réserve qu'au paragraphe précédent.)</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Un troisième niveau de lecture découle directement de la géométrie, sans avoir besoin d'être emprunté à une école : les nœuds étant toujours diamétralement opposés (180°), ils tombent NÉCESSAIREMENT dans deux maisons opposées. La tension s'exprime donc toujours entre deux domaines de vie en polarité — ce n'est jamais un domaine isolé qui est activé, mais une dialectique entre deux secteurs de l'existence.</w:t>
      </w:r>
    </w:p>
    <w:p>
      <w:pPr>
        <w:spacing w:after="80"/>
      </w:pPr>
      <w:r>
        <w:rPr>
          <w:rFonts w:ascii="Times New Roman" w:cs="Times New Roman" w:eastAsia="Times New Roman" w:hAnsi="Times New Roman"/>
          <w:b/>
          <w:bCs/>
          <w:color w:val="1F2937"/>
          <w:sz w:val="22"/>
          <w:szCs w:val="22"/>
        </w:rPr>
        <w:t xml:space="preserve">⚠️ Cette lecture par axe était initialement attribuée au Centre for Psychological Astrology (CPA, Londres), dans la tradition de Liz Greene. Vérification faite le 10/09/2026, la page citée en ressource ne porte AUCUN contenu doctrinal : elle rend environ 1 740 caractères de barre de navigation, où « maison », « axe » et « nœud » comptent zéro occurrence. L'attribution est donc retirée. Ce qui reste — la polarité des deux maisons — n'a besoin d'aucune autorité : c'est une conséquence de la définition même des nœuds.</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4. Les six axes nodaux par maison — tableau de lecture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Ce tableau expose les six axes. Chaque axe nomme la paire de maisons concernées, la thématique de croissance associée au Nœud Nord, et le fond de confort associé au Nœud Sud — toujours d'après les synthèses du corpus. Les formulations sont des reformulations indirectes : les ouvrages de Schulman et Spiller sont en bibliographie mais n'ont pas été consultés directement.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Axe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Nœud Nord</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Nœud Sud</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Tension de l'axe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 / VII
Identité – Relation</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 :</w:t>
            </w:r>
          </w:p>
          <w:p>
            <w:pPr>
              <w:spacing w:after="60"/>
            </w:pPr>
            <w:r>
              <w:rPr>
                <w:rFonts w:ascii="Times New Roman" w:cs="Times New Roman" w:eastAsia="Times New Roman" w:hAnsi="Times New Roman"/>
                <w:color w:val="1F2937"/>
                <w:sz w:val="20"/>
                <w:szCs w:val="20"/>
              </w:rPr>
              <w:t xml:space="preserve">D'après les synthèses du corpus (Schulman, Spiller), apprendre à exister comme individu à part entière — initiative personnelle, affirmation de soi, rapport au corps physique. La croissance passe par l'action directe en son propre nom, sans attendre validation ou miroir.</w:t>
            </w:r>
          </w:p>
          <w:p>
            <w:pPr>
              <w:spacing w:after="0"/>
            </w:pPr>
            <w:r>
              <w:rPr>
                <w:rFonts w:ascii="Times New Roman" w:cs="Times New Roman" w:eastAsia="Times New Roman" w:hAnsi="Times New Roman"/>
                <w:color w:val="1F2937"/>
                <w:sz w:val="20"/>
                <w:szCs w:val="20"/>
              </w:rPr>
              <w:t xml:space="preserve">Nœud Nord en VII : apprendre la relation égalitaire, le partenariat conscient, la négociation. Schulman décrit l'âme comme habituée à décider seule ; son défi est d'admettre qu'un autre point de vue peut l'enrichir.</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VII : le confort de se définir par les relations — chercher dans l'autre un miroir ou un soutien plutôt qu'une présence autonome.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Autonomie vs interdépendance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II / VIII
Ressources – Transformation</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II :</w:t>
            </w:r>
          </w:p>
          <w:p>
            <w:pPr>
              <w:spacing w:after="60"/>
            </w:pPr>
            <w:r>
              <w:rPr>
                <w:rFonts w:ascii="Times New Roman" w:cs="Times New Roman" w:eastAsia="Times New Roman" w:hAnsi="Times New Roman"/>
                <w:color w:val="1F2937"/>
                <w:sz w:val="20"/>
                <w:szCs w:val="20"/>
              </w:rPr>
              <w:t xml:space="preserve">D'après les synthèses du corpus, développer ses propres valeurs, ses ressources personnelles, un rapport serein à la matière et à la sécurité tangible. Ce nœud invite à construire une autonomie économique et à découvrir ce qui a vraiment de la valeur pour soi.</w:t>
            </w:r>
          </w:p>
          <w:p>
            <w:pPr>
              <w:spacing w:after="0"/>
            </w:pPr>
            <w:r>
              <w:rPr>
                <w:rFonts w:ascii="Times New Roman" w:cs="Times New Roman" w:eastAsia="Times New Roman" w:hAnsi="Times New Roman"/>
                <w:color w:val="1F2937"/>
                <w:sz w:val="20"/>
                <w:szCs w:val="20"/>
              </w:rPr>
              <w:t xml:space="preserve">Nœud Nord en VIII : apprendre à fusionner, à partager ses ressources, à traverser les crises sans s'accrocher à ce qui doit mourir. Schulman y voit l'invitation à une transformation psychologique profonde — accepter l'impermanence.</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VIII : confort dans les ressources partagées, les dynamiques de pouvoir, ou dans les crises répétées. Spiller note un pattern de dépendance envers les biens ou l'énergie d'autrui.</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Possession vs partage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III / IX
Communication – Vision</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III :</w:t>
            </w:r>
          </w:p>
          <w:p>
            <w:pPr>
              <w:spacing w:after="60"/>
            </w:pPr>
            <w:r>
              <w:rPr>
                <w:rFonts w:ascii="Times New Roman" w:cs="Times New Roman" w:eastAsia="Times New Roman" w:hAnsi="Times New Roman"/>
                <w:color w:val="1F2937"/>
                <w:sz w:val="20"/>
                <w:szCs w:val="20"/>
              </w:rPr>
              <w:t xml:space="preserve">D'après les synthèses du corpus, apprendre l'écoute, la curiosité locale, le goût du fait précis, la communication concrète avec l'entourage immédiat. Ce nœud invite à quitter la posture du « sachant » pour celle du curieux.</w:t>
            </w:r>
          </w:p>
          <w:p>
            <w:pPr>
              <w:spacing w:after="0"/>
            </w:pPr>
            <w:r>
              <w:rPr>
                <w:rFonts w:ascii="Times New Roman" w:cs="Times New Roman" w:eastAsia="Times New Roman" w:hAnsi="Times New Roman"/>
                <w:color w:val="1F2937"/>
                <w:sz w:val="20"/>
                <w:szCs w:val="20"/>
              </w:rPr>
              <w:t xml:space="preserve">Nœud Nord en IX : la direction de croissance est la quête de sens, le voyage (réel ou intérieur), la construction d'une philosophie de vie cohérente. Schulman décrit l'âme comme prisonnière de l'information et de la proximité ; son défi est d'ouvrir l'horizon.</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IX : la facilité dans les grandes certitudes, la pensée globale, ou un rapport dogmatique au savoir — tendance à enseigner avant d'avoir écouté.</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Détail vs vision d'ensemble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IV / X
Origines – Vocation</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IV :</w:t>
            </w:r>
          </w:p>
          <w:p>
            <w:pPr>
              <w:spacing w:after="60"/>
            </w:pPr>
            <w:r>
              <w:rPr>
                <w:rFonts w:ascii="Times New Roman" w:cs="Times New Roman" w:eastAsia="Times New Roman" w:hAnsi="Times New Roman"/>
                <w:color w:val="1F2937"/>
                <w:sz w:val="20"/>
                <w:szCs w:val="20"/>
              </w:rPr>
              <w:t xml:space="preserve">D'après les synthèses du corpus, apprendre à habiter sa vie intérieure, à soigner ses racines émotionnelles, à construire un « chez soi » psychologique. Schulman décrit une âme saturée de performance publique qui doit apprendre la vulnérabilité et l'ancrage familial.</w:t>
            </w:r>
          </w:p>
          <w:p>
            <w:pPr>
              <w:spacing w:after="0"/>
            </w:pPr>
            <w:r>
              <w:rPr>
                <w:rFonts w:ascii="Times New Roman" w:cs="Times New Roman" w:eastAsia="Times New Roman" w:hAnsi="Times New Roman"/>
                <w:color w:val="1F2937"/>
                <w:sz w:val="20"/>
                <w:szCs w:val="20"/>
              </w:rPr>
              <w:t xml:space="preserve">Nœud Nord en X : s'engager dans la vie publique, construire une autorité méritée, assumer une responsabilité sociale. Ce nœud demande de sortir de la sphère privée et de s'exposer.</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 : confort dans le statut social, la performance, la définition de soi par la carrière. Spiller note un pattern de suridentification au rôle public au détriment de la vie intérieure.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Sphère privée vs engagement public</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 / XI
Créativité – Collectif</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V :</w:t>
            </w:r>
          </w:p>
          <w:p>
            <w:pPr>
              <w:spacing w:after="60"/>
            </w:pPr>
            <w:r>
              <w:rPr>
                <w:rFonts w:ascii="Times New Roman" w:cs="Times New Roman" w:eastAsia="Times New Roman" w:hAnsi="Times New Roman"/>
                <w:color w:val="1F2937"/>
                <w:sz w:val="20"/>
                <w:szCs w:val="20"/>
              </w:rPr>
              <w:t xml:space="preserve">D'après les synthèses du corpus, apprendre l'expression créative personnelle, la joie, l'amour romantique, le rapport à l'enfance et au jeu. Ce nœud invite à être vu, à se singulariser, à laisser une empreinte propre.</w:t>
            </w:r>
          </w:p>
          <w:p>
            <w:pPr>
              <w:spacing w:after="0"/>
            </w:pPr>
            <w:r>
              <w:rPr>
                <w:rFonts w:ascii="Times New Roman" w:cs="Times New Roman" w:eastAsia="Times New Roman" w:hAnsi="Times New Roman"/>
                <w:color w:val="1F2937"/>
                <w:sz w:val="20"/>
                <w:szCs w:val="20"/>
              </w:rPr>
              <w:t xml:space="preserve">Nœud Nord en XI : la direction est la contribution au groupe, l'amitié fraternelle, l'engagement pour des idéaux partagés. Schulman y voit une âme habituée à briller seule ; son défi est de s'effacer au profit d'une cause plus large.</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XI : dissolution dans les causes collectives, perte du fil personnel. Spiller souligne la difficulté à accéder à la joie individuelle quand on se définit par le groupe.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Expression vs contribution</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VI / XII
Service – Intériorité</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VI :</w:t>
            </w:r>
          </w:p>
          <w:p>
            <w:pPr>
              <w:spacing w:after="60"/>
            </w:pPr>
            <w:r>
              <w:rPr>
                <w:rFonts w:ascii="Times New Roman" w:cs="Times New Roman" w:eastAsia="Times New Roman" w:hAnsi="Times New Roman"/>
                <w:color w:val="1F2937"/>
                <w:sz w:val="20"/>
                <w:szCs w:val="20"/>
              </w:rPr>
              <w:t xml:space="preserve">D'après les synthèses du corpus, apprendre le service concret, les routines de santé, l'attention au quotidien ordinaire, la maîtrise technique. Ce nœud invite à quitter la fluidité mystique pour habiter la forme.</w:t>
            </w:r>
          </w:p>
          <w:p>
            <w:pPr>
              <w:spacing w:after="0"/>
            </w:pPr>
            <w:r>
              <w:rPr>
                <w:rFonts w:ascii="Times New Roman" w:cs="Times New Roman" w:eastAsia="Times New Roman" w:hAnsi="Times New Roman"/>
                <w:color w:val="1F2937"/>
                <w:sz w:val="20"/>
                <w:szCs w:val="20"/>
              </w:rPr>
              <w:t xml:space="preserve">Nœud Nord en XII : la direction de croissance passe par la retraite intérieure, la compassion universelle, la transcendance de l'ego au sens large. Schulman y voit une âme épuisée par des vies de service minutieux — son défi est d'apprendre à lâcher et à disparaître dans quelque chose de plus grand.</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XII : confort dans la dissolution, le retrait, ou la spiritualité qui évite le monde. Spiller note un pattern de fuite dans l'imaginaire ou l'isolement quand la réalité devient trop précise.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Précision vs dissolution</w:t>
            </w:r>
          </w:p>
        </w:tc>
      </w:tr>
    </w:tbl>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5. La combinaison signe + maison : la lecture karmique complète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D'après les synthèses du corpus, Schulman insiste sur le fait que la lecture complète naît de la combinaison des trois données : le signe du Nœud Nord (la qualité à développer), la maison du Nœud Nord (le domaine de vie concerné), et le signe du Nœud Sud / la maison du Nœud Sud (l'acquis et son contexte). La combinaison peut paraître redondante — un Nœud Nord en Gémeaux en maison 3 semble doubler la même thématique (communication, curiosité). Mais elle peut aussi créer une tension : un Nœud Nord en Gémeaux en maison 9 combine le mode Gémeaux (curiosité, détail) avec l'arène de la maison 9 (grande vision, philosophie) — la direction est de devenir un penseur curieux ET ancré dans l'expérience directe, pas seulement dans la vision.</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Spiller, dans ses descriptions des 12 positions en signe, tient compte implicitement des deux axes (signe et maison). Ses lecteurs sont encouragés à lire les deux pages correspondantes et à noter les résonances — et les contradictions apparentes, qui sont souvent plus révélatrices que les confirmations. (Reformulation indirecte, non citation : même réserve que précédemment.)</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 Un paragraphe attribuait ici à Liz Greene, « dans la perspective jungienne du CPA », l'idée que les planètes en maisons angulaires (1, 4, 7, 10) portent une charge symbolique renforcée et « colorent » la thématique nodale. Cette attribution est RETIRÉE : la seule source CPA citée par cette leçon est une page de menu (voir plus haut), et aucune source ouverte pendant cette exécution ne permet d'établir ce que Greene écrit sur ce point. La question des planètes en aspect aux nœuds sera reprise en leçon 11 — avec, cette fois, une source réellement lue ou aucune attribution.</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6. Un point sur les éléments non vérifiables dans les listes du corpus</w:t>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80"/>
            </w:pPr>
            <w:r>
              <w:rPr>
                <w:rFonts w:ascii="Times New Roman" w:cs="Times New Roman" w:eastAsia="Times New Roman" w:hAnsi="Times New Roman"/>
                <w:b/>
                <w:bCs/>
                <w:color w:val="D97706"/>
                <w:sz w:val="22"/>
                <w:szCs w:val="22"/>
              </w:rPr>
              <w:t xml:space="preserve">Statut des listes « maison par maison » dans le corpus</w:t>
            </w:r>
          </w:p>
          <w:p>
            <w:pPr>
              <w:spacing w:after="80"/>
            </w:pPr>
            <w:r>
              <w:rPr>
                <w:rFonts w:ascii="Times New Roman" w:cs="Times New Roman" w:eastAsia="Times New Roman" w:hAnsi="Times New Roman"/>
                <w:color w:val="1F2937"/>
                <w:sz w:val="22"/>
                <w:szCs w:val="22"/>
              </w:rPr>
              <w:t xml:space="preserve">Les descriptions maison par maison que l'on trouve chez Schulman, Spiller et leurs synthèses sur internet sont des conventions interprétatives élaborées sur plusieurs décennies. Elles ne découlent d'aucune propriété mesurable des maisons — qui ne sont que des secteurs géométriques de la sphère locale, sans masse ni rayonnement. Leur cohérence est interne au corpus : elles fonctionnent dans ce cadre symbolique, et beaucoup de praticiens les trouvent éclairantes. Mais aucune étude en conditions contrôlées ne permet de discriminer entre les 12 maisons pour prédire un comportement, une carrière ou une relation.</w:t>
            </w:r>
          </w:p>
          <w:p>
            <w:pPr>
              <w:spacing w:after="0"/>
            </w:pPr>
            <w:r>
              <w:rPr>
                <w:rFonts w:ascii="Times New Roman" w:cs="Times New Roman" w:eastAsia="Times New Roman" w:hAnsi="Times New Roman"/>
                <w:i/>
                <w:iCs/>
                <w:color w:val="1F2937"/>
                <w:sz w:val="22"/>
                <w:szCs w:val="22"/>
              </w:rPr>
              <w:t xml:space="preserve">Note de statut : ce paragraphe relève de la section « observable / interprétation » développée ci-dessous — il est mentionné ici parce que le tableau des six axes en constitue le cœur pratique.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Ce qui est observable, ce qui est interprétation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Section brève, sans jugement de valeur. Elle donne des repères de lecture pour naviguer entre les deux régimes.</w:t>
      </w:r>
    </w:p>
    <w:p>
      <w:pPr>
        <w:spacing w:after="80"/>
      </w:pPr>
      <w:r>
        <w:t xml:space="preserve"/>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100"/>
            </w:pPr>
            <w:r>
              <w:rPr>
                <w:rFonts w:ascii="Times New Roman" w:cs="Times New Roman" w:eastAsia="Times New Roman" w:hAnsi="Times New Roman"/>
                <w:b/>
                <w:bCs/>
                <w:color w:val="1B3A6B"/>
                <w:sz w:val="22"/>
                <w:szCs w:val="22"/>
              </w:rPr>
              <w:t xml:space="preserve">Tableau de lecture — trois registres distincts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Statut</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L'horizon et le méridien d'un lieu découpent la sphère céleste en quatre secteurs locaux. L'écliptique coupe l'horizon en deux points (Ascendant / Descendant). Ces intersections sont calculables précisément pour un lieu et une heure donnés.
(Obspm — voute-celeste ; IMCCE — pages3/316)</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corpus interprète ces secteurs géométriques comme des « domaines de vie » thématiques. La maison I correspond à l'identité, la VII aux relations, etc. Cette attribution symbolique est une convention transmise depuis l'astrologie hellénistique (Ptolémée, env. IIe s.), reprise et développée par Schulman et Spiller.</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Géométrie : établi. Attribution symbolique des domaines : convention interne au corpus, non testée causalement.</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système de maisons varie selon la méthode de calcul (Placidus, Koch, maisons égales, Whole Sign…). Les maisons résultantes ne sont pas identiques d'un système à l'autre — l'écart peut placer un nœud dans une maison différente selon le système choisi.</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système employé par les auteurs du corpus karmique (Schulman, Spiller) n'a pas pu être établi pendant cette exécution — leurs ouvrages n'ont pas été consultés et aucune des sources ouvertes ne le précise. D'autres traditions (astrologie hellénistique revisitée) préfèrent les maisons entières. Aucun système n'a été démontré supérieur aux autres par une mesure indépendante.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Variabilité des systèmes : établi (calcul). Supériorité d'un système : non établie.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Les maisons n'ont pas de propriété physique propre : pas de masse, pas de rayonnement, pas d'influence gravitationnelle différentiable de la somme des corps célestes qu'elles contiennent.
(IMCCE — glossaire des nœuds et plans orbitaux)</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corpus attribue aux maisons une influence symbolique sur les « domaines de vie » en fonction de leur position au ciel natal. Schulman, Spiller et Greene lisent la maison nodale comme le théâtre de vie où se joue la croissance karmique.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Absence de propriété physique propre : établi. Influence symbolique sur la vie : convention du corpus, sans mécanisme physique connu, non testée en conditions contrôlées.</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calcul de l'Ascendant et du Milieu du Ciel (MC) exige la connaissance de l'heure de naissance précise (à la minute) et de la latitude géographique. Quatre minutes d'erreur sur l'heure font tourner la sphère locale d'environ 1° — la page de l'Observatoire de Paris donne le chiffre qui le produit, 23 h 56 min 4 s pour un tour complet. ⚠️ MAIS L'ASCENDANT NE SE DÉPLACE PAS À CETTE VITESSE : il est l'intersection mobile de l'horizon et de l'écliptique, et sa progression en longitude écliptique varie fortement selon la latitude du lieu et le signe qui se lève — elle peut s'écarter d'un facteur trois ou quatre de cette moyenne. La règle des « 4 minutes pour 1° » est un ordre de grandeur commode, pas une constante. Une petite erreur d'heure peut donc changer la maison de certains nœuds dans les systèmes de maisons inégales, davantage à certaines heures et à certaines latitudes qu'à d'autres.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La lecture karmique par maison repose sur ces données calculées. Si l'heure de naissance est inconnue ou approximative, la lecture par signe reste possible mais la lecture par maison devient incertaine. Schulman recommande d'indiquer l'incertitude, mais de nombreux auteurs populaires omettent cette réserve.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Sensibilité au temps de naissance : établi (calcul). Fiabilité de la lecture en cas d'heure inconnue : fortement réduite — un point que le corpus reconnaît mais que les synthèses vulgarisées négligent souvent.</w:t>
                  </w:r>
                </w:p>
              </w:tc>
            </w:tr>
          </w:tbl>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Pratique de lecture — Identifier et lire sa maison nodale</w:t>
      </w:r>
    </w:p>
    <w:p>
      <w:pPr>
        <w:spacing w:after="80" w:before="200"/>
      </w:pPr>
      <w:r>
        <w:rPr>
          <w:rFonts w:ascii="Times New Roman" w:cs="Times New Roman" w:eastAsia="Times New Roman" w:hAnsi="Times New Roman"/>
          <w:b/>
          <w:bCs/>
          <w:color w:val="1F2937"/>
          <w:sz w:val="26"/>
          <w:szCs w:val="26"/>
        </w:rPr>
        <w:t xml:space="preserve">Étape 1 — Trouver sa maison nodale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Rends-toi sur astro.com &gt; Extended Chart Selection &gt; « Additional objects » : décoche tout sauf le Nœud Nord (True Node, ☊). Choisis le système de maisons que tu veux utiliser (Placidus par défaut). Note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 numéro de la maison où figure le symbole ☊ (Nœud Nord / True Node).</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 numéro de la maison opposée (+ 6, ou — 6) : c'est la maison du Nœud Sud.</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Les degrés exacts de ta position nodale (déjà connus depuis les leçons précédentes).</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Quelle maison se trouve à l'angle le plus proche — 1, 4, 7 ou 10 ? Si ton nœud est dans une maison angulaire, sa charge symbolique est renforcée selon le corpus.</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Étape 2 — Lire l'axe maison du corpus</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Repère l'axe correspondant dans le tableau de la section 4. Lis d'abord la colonne Nœud Nord (la direction de croissance), puis la colonne Nœud Sud (le confort acquis). Questions posées par Schulman, d'après les synthèses disponibles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Dans quel domaine de vie te retrouves-tu sans effort, « à ta place » ? (Nœud Sud — maison)</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Dans quel domaine de vie te sens-tu incompétent ou hésitant, même quand tu t'y appliques ? (Nœud Nord — maison)</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Est-ce que les descriptions de domaine font écho à des événements précis de ta biographie — une prise de responsabilité difficile, une relation qui t'a changé, une crise de sens ?</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Étape 3 — Croiser signe et maison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Tu as maintenant deux lectures : le signe (leçon 04 ou 05) et la maison (cette leçon). Croise-les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Est-ce que les deux registres se renforcent (ex. Nœud Nord en Gémeaux en maison 3 : curiosité + communication locale)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Ou créent-ils une tension (ex. Nœud Nord en Gémeaux en maison 9 : le mode curiosité/détail dans l'arène de la vision globale)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D'après le corpus, la tension est souvent plus instructive que la consonance : elle indique que la direction de croissance demande une articulation plus complexe.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Note de méthode</w:t>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0"/>
            </w:pPr>
            <w:r>
              <w:rPr>
                <w:rFonts w:ascii="Times New Roman" w:cs="Times New Roman" w:eastAsia="Times New Roman" w:hAnsi="Times New Roman"/>
                <w:color w:val="1F2937"/>
                <w:sz w:val="22"/>
                <w:szCs w:val="22"/>
              </w:rPr>
              <w:t xml:space="preserve">La lecture maison par maison présente un risque accru d'effet Barnum. Les domaines de vie (identité, relations, ressources, vocation…) sont suffisamment larges pour que chacun y reconnaisse des expériences significatives. L'exercice garde sa valeur comme outil de réflexion symbolique — il n'établit pas une causalité entre la position astronomique et ta biographie.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Ressources</w:t>
      </w:r>
    </w:p>
    <w:p>
      <w:pPr>
        <w:spacing w:after="80" w:before="200"/>
      </w:pPr>
      <w:r>
        <w:rPr>
          <w:rFonts w:ascii="Times New Roman" w:cs="Times New Roman" w:eastAsia="Times New Roman" w:hAnsi="Times New Roman"/>
          <w:b/>
          <w:bCs/>
          <w:color w:val="1F2937"/>
          <w:sz w:val="26"/>
          <w:szCs w:val="26"/>
        </w:rPr>
        <w:t xml:space="preserve">Sources d'astronomie — Régime A</w:t>
      </w:r>
    </w:p>
    <w:p>
      <w:pPr>
        <w:spacing w:after="100" w:before="0"/>
      </w:pPr>
      <w:r>
        <w:rPr>
          <w:rFonts w:ascii="Times New Roman" w:cs="Times New Roman" w:eastAsia="Times New Roman" w:hAnsi="Times New Roman"/>
          <w:b w:val="false"/>
          <w:bCs w:val="false"/>
          <w:i w:val="false"/>
          <w:iCs w:val="false"/>
          <w:color w:val="1F2937"/>
          <w:sz w:val="22"/>
          <w:szCs w:val="22"/>
        </w:rPr>
        <w:t xml:space="preserve">IMCCE — Sphère céleste, repère local (horizon, zénith, méridien) : </w:t>
      </w:r>
      <w:hyperlink w:history="1" r:id="rIdkppmk3jv0ajukihjkkwn6">
        <w:r>
          <w:rPr>
            <w:rFonts w:ascii="Times New Roman" w:cs="Times New Roman" w:eastAsia="Times New Roman" w:hAnsi="Times New Roman"/>
            <w:color w:val="1155CC"/>
            <w:sz w:val="22"/>
            <w:szCs w:val="22"/>
            <w:u w:val="single"/>
          </w:rPr>
          <w:t xml:space="preserve">web.archive.org/web/20250422034503/promenade.imcce.fr/fr/pages3/316.html</w:t>
        </w:r>
      </w:hyperlink>
      <w:r>
        <w:rPr>
          <w:rFonts w:ascii="Times New Roman" w:cs="Times New Roman" w:eastAsia="Times New Roman" w:hAnsi="Times New Roman"/>
          <w:b w:val="false"/>
          <w:bCs w:val="false"/>
          <w:i w:val="false"/>
          <w:iCs w:val="false"/>
          <w:color w:val="1F2937"/>
          <w:sz w:val="22"/>
          <w:szCs w:val="22"/>
        </w:rPr>
        <w:t xml:space="preserve"> (Archive du 22/04/2025 — HTTP 200 et 19 015 caractères utiles, mesurés le 25/10/2026. L'adresse d'origine était testée à HTTP 200 le 10/09/2026.)</w:t>
      </w:r>
      <w:r>
        <w:rPr>
          <w:rFonts w:ascii="Times New Roman" w:cs="Times New Roman" w:eastAsia="Times New Roman" w:hAnsi="Times New Roman"/>
          <w:i/>
          <w:iCs/>
          <w:color w:val="6B7280"/>
          <w:sz w:val="20"/>
          <w:szCs w:val="20"/>
        </w:rPr>
        <w:t xml:space="preserve">   [Corrigé le 25/10/2026 : adresse d'origine « promenade.imcce.fr/fr/pages3/316.html » ; le site de l'IMCCE ne répond plus depuis le 23/10/2026 — HTTP 000, curl exit 28 avec ET sans le faisceau de certificats du dépôt, aucune réponse TCP sur le port 443. Le seul instantané disponible à 200 date du 22/04/2025, soit dix-sept mois avant la lecture du 10/09/2026 — l'écart est réel et il est dit —, mais « sphère céleste », « horizon », « zénith », « méridien » et « repère local » y figurent tous littéralement. Détail au journal.]</w:t>
      </w:r>
    </w:p>
    <w:p>
      <w:pPr>
        <w:spacing w:after="100" w:before="0"/>
      </w:pPr>
      <w:r>
        <w:rPr>
          <w:rFonts w:ascii="Times New Roman" w:cs="Times New Roman" w:eastAsia="Times New Roman" w:hAnsi="Times New Roman"/>
          <w:b w:val="false"/>
          <w:bCs w:val="false"/>
          <w:i w:val="false"/>
          <w:iCs w:val="false"/>
          <w:color w:val="1F2937"/>
          <w:sz w:val="22"/>
          <w:szCs w:val="22"/>
        </w:rPr>
        <w:t xml:space="preserve">IMCCE — Glossaire (y définit le nœud comme l'un des deux points de la sphère céleste associés à l'intersection du plan de l'orbite avec un plan de référence) : </w:t>
      </w:r>
      <w:hyperlink w:history="1" r:id="rIdkcwa8iugk2rwpzbaekooj">
        <w:r>
          <w:rPr>
            <w:rFonts w:ascii="Times New Roman" w:cs="Times New Roman" w:eastAsia="Times New Roman" w:hAnsi="Times New Roman"/>
            <w:color w:val="1155CC"/>
            <w:sz w:val="22"/>
            <w:szCs w:val="22"/>
            <w:u w:val="single"/>
          </w:rPr>
          <w:t xml:space="preserve">web.archive.org/web/20260901183225/promenade.imcce.fr/fr/pages2/221.html</w:t>
        </w:r>
      </w:hyperlink>
      <w:r>
        <w:rPr>
          <w:rFonts w:ascii="Times New Roman" w:cs="Times New Roman" w:eastAsia="Times New Roman" w:hAnsi="Times New Roman"/>
          <w:b w:val="false"/>
          <w:bCs w:val="false"/>
          <w:i w:val="false"/>
          <w:iCs w:val="false"/>
          <w:color w:val="1F2937"/>
          <w:sz w:val="22"/>
          <w:szCs w:val="22"/>
        </w:rPr>
        <w:t xml:space="preserve"> (Archive du 01/09/2026 — HTTP 200 et 51 138 caractères utiles, mesurés le 25/10/2026. L'adresse d'origine était testée à HTTP 200 le 10/09/2026.)</w:t>
      </w:r>
      <w:r>
        <w:rPr>
          <w:rFonts w:ascii="Times New Roman" w:cs="Times New Roman" w:eastAsia="Times New Roman" w:hAnsi="Times New Roman"/>
          <w:i/>
          <w:iCs/>
          <w:color w:val="6B7280"/>
          <w:sz w:val="20"/>
          <w:szCs w:val="20"/>
        </w:rPr>
        <w:t xml:space="preserve">   [Corrigé le 25/10/2026 : l'adresse d'origine était « promenade.imcce.fr/fr/pages2/221.html » ; le site de l'IMCCE ne répond plus depuis le 23/10/2026, et la page est désormais citée dans l'archive du 01/09/2026. Le libellé annonçait aussi « intersection de plans orbitaux », que le glossaire n'écrit pas. Détail au journal.]</w:t>
      </w:r>
    </w:p>
    <w:p>
      <w:pPr>
        <w:spacing w:after="100" w:before="0"/>
      </w:pPr>
      <w:r>
        <w:rPr>
          <w:rFonts w:ascii="Times New Roman" w:cs="Times New Roman" w:eastAsia="Times New Roman" w:hAnsi="Times New Roman"/>
          <w:b w:val="false"/>
          <w:bCs w:val="false"/>
          <w:i w:val="false"/>
          <w:iCs w:val="false"/>
          <w:color w:val="1F2937"/>
          <w:sz w:val="22"/>
          <w:szCs w:val="22"/>
        </w:rPr>
        <w:t xml:space="preserve">Observatoire de Paris — Voûte céleste (horizon, zénith, méridien — le nadir n'y figure pas ; il est en revanche défini au glossaire de l'IMCCE) : </w:t>
      </w:r>
      <w:hyperlink w:history="1" r:id="rIdp1wth9tuokfxjxoi2zpgv">
        <w:r>
          <w:rPr>
            <w:rFonts w:ascii="Times New Roman" w:cs="Times New Roman" w:eastAsia="Times New Roman" w:hAnsi="Times New Roman"/>
            <w:color w:val="1155CC"/>
            <w:sz w:val="22"/>
            <w:szCs w:val="22"/>
            <w:u w:val="single"/>
          </w:rPr>
          <w:t xml:space="preserve">media4.obspm.fr — voute-celeste</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Observatoire de Paris — Repère écliptique (longitude et latitude écliptiques, pôle de l'écliptique) : </w:t>
      </w:r>
      <w:hyperlink w:history="1" r:id="rIdo5vqxh0f9jmljuoax28iy">
        <w:r>
          <w:rPr>
            <w:rFonts w:ascii="Times New Roman" w:cs="Times New Roman" w:eastAsia="Times New Roman" w:hAnsi="Times New Roman"/>
            <w:color w:val="1155CC"/>
            <w:sz w:val="22"/>
            <w:szCs w:val="22"/>
            <w:u w:val="single"/>
          </w:rPr>
          <w:t xml:space="preserve">media4.obspm.fr — repere-ecliptique</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NASA / GSFC — Orbite de la Lune, nœuds (pour mémoire, source des leçons 03–05) : </w:t>
      </w:r>
      <w:hyperlink w:history="1" r:id="rIdi8g82r4lo6wfuqb_x0u7o">
        <w:r>
          <w:rPr>
            <w:rFonts w:ascii="Times New Roman" w:cs="Times New Roman" w:eastAsia="Times New Roman" w:hAnsi="Times New Roman"/>
            <w:color w:val="1155CC"/>
            <w:sz w:val="22"/>
            <w:szCs w:val="22"/>
            <w:u w:val="single"/>
          </w:rPr>
          <w:t xml:space="preserve">eclipse.gsfc.nasa.gov/SEhelp/moonorbit.html</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Sources du corpus — Régime B</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Martin Schulman — Astrologie karmique, vol. I : Les Nœuds de la Lune et la réincarnation (Éditions Hélios, 1985, ISBN 978-2880630003) ; original : Karmic Astrology, Volume 1 : The Moon's Nodes and Reincarnation (Samuel Weiser, 1975, ISBN 0-87728-288-9). Traite des nœuds par signe et par maison. ⚠️ Cité en bibliographie, non consulté pendant cette exécution — aucune citation directe dans le texte.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Jan Spiller — Astrology for the Soul (Bantam Books, 1997). Organise la lecture nodale par signe avec nuances de maison. ⚠️ Même réserve.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Liz Greene / Centre for Psychological Astrology (CPA, Londres) — approche jungienne. Site : </w:t>
      </w:r>
    </w:p>
    <w:p>
      <w:pPr>
        <w:spacing w:after="100" w:before="0"/>
      </w:pPr>
      <w:r>
        <w:rPr>
          <w:rFonts w:ascii="Times New Roman" w:cs="Times New Roman" w:eastAsia="Times New Roman" w:hAnsi="Times New Roman"/>
          <w:b w:val="false"/>
          <w:bCs w:val="false"/>
          <w:i w:val="false"/>
          <w:iCs w:val="false"/>
          <w:color w:val="1F2937"/>
          <w:sz w:val="22"/>
          <w:szCs w:val="22"/>
        </w:rPr>
        <w:t xml:space="preserve">CPA London — page de Liz Greene (biographie ; aucun contenu doctrinal sur les nœuds) : </w:t>
      </w:r>
      <w:hyperlink w:history="1" r:id="rIdho9hijcisqoll4gobsd_o">
        <w:r>
          <w:rPr>
            <w:rFonts w:ascii="Times New Roman" w:cs="Times New Roman" w:eastAsia="Times New Roman" w:hAnsi="Times New Roman"/>
            <w:color w:val="1155CC"/>
            <w:sz w:val="22"/>
            <w:szCs w:val="22"/>
            <w:u w:val="single"/>
          </w:rPr>
          <w:t xml:space="preserve">cpalondon.com</w:t>
        </w:r>
      </w:hyperlink>
      <w:r>
        <w:rPr>
          <w:rFonts w:ascii="Times New Roman" w:cs="Times New Roman" w:eastAsia="Times New Roman" w:hAnsi="Times New Roman"/>
          <w:b w:val="false"/>
          <w:bCs w:val="false"/>
          <w:i w:val="false"/>
          <w:iCs w:val="false"/>
          <w:color w:val="1F2937"/>
          <w:sz w:val="22"/>
          <w:szCs w:val="22"/>
        </w:rPr>
        <w:t xml:space="preserve"> (Statut : 200 — testé le 10/09/2026. Régime B.)</w:t>
      </w:r>
    </w:p>
    <w:p>
      <w:pPr>
        <w:spacing w:after="100" w:before="0"/>
      </w:pPr>
      <w:r>
        <w:rPr>
          <w:rFonts w:ascii="Times New Roman" w:cs="Times New Roman" w:eastAsia="Times New Roman" w:hAnsi="Times New Roman"/>
          <w:b w:val="false"/>
          <w:bCs w:val="false"/>
          <w:i w:val="false"/>
          <w:iCs w:val="false"/>
          <w:color w:val="1F2937"/>
          <w:sz w:val="22"/>
          <w:szCs w:val="22"/>
        </w:rPr>
        <w:t xml:space="preserve">Astrologie Autrement (Tristan Balguerie) — nœuds par maison : </w:t>
      </w:r>
      <w:hyperlink w:history="1" r:id="rId-rv1mjmd9ou1cobceqxez">
        <w:r>
          <w:rPr>
            <w:rFonts w:ascii="Times New Roman" w:cs="Times New Roman" w:eastAsia="Times New Roman" w:hAnsi="Times New Roman"/>
            <w:color w:val="1155CC"/>
            <w:sz w:val="22"/>
            <w:szCs w:val="22"/>
            <w:u w:val="single"/>
          </w:rPr>
          <w:t xml:space="preserve">astrologie-autrement.com/noeuds-de-la-lune-par-maison/</w:t>
        </w:r>
      </w:hyperlink>
      <w:r>
        <w:rPr>
          <w:rFonts w:ascii="Times New Roman" w:cs="Times New Roman" w:eastAsia="Times New Roman" w:hAnsi="Times New Roman"/>
          <w:b w:val="false"/>
          <w:bCs w:val="false"/>
          <w:i w:val="false"/>
          <w:iCs w:val="false"/>
          <w:color w:val="1F2937"/>
          <w:sz w:val="22"/>
          <w:szCs w:val="22"/>
        </w:rPr>
        <w:t xml:space="preserve"> (Statut : 200 — testé le 10/09/2026. Régime B. Source de synthèse en français, organisée par axes de maisons.)</w:t>
      </w:r>
    </w:p>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Prochaine leçon</w:t>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80"/>
            </w:pPr>
            <w:r>
              <w:rPr>
                <w:rFonts w:ascii="Times New Roman" w:cs="Times New Roman" w:eastAsia="Times New Roman" w:hAnsi="Times New Roman"/>
                <w:b/>
                <w:bCs/>
                <w:color w:val="1B3A6B"/>
                <w:sz w:val="22"/>
                <w:szCs w:val="22"/>
              </w:rPr>
              <w:t xml:space="preserve">Leçon n°07 — Saturne : la figure centrale du corpus karmique</w:t>
            </w:r>
          </w:p>
          <w:p>
            <w:pPr>
              <w:spacing w:after="0"/>
            </w:pPr>
            <w:r>
              <w:rPr>
                <w:rFonts w:ascii="Times New Roman" w:cs="Times New Roman" w:eastAsia="Times New Roman" w:hAnsi="Times New Roman"/>
                <w:color w:val="1F2937"/>
                <w:sz w:val="22"/>
                <w:szCs w:val="22"/>
              </w:rPr>
              <w:t xml:space="preserve">Saturne est l'autre pivot du corpus karmique, à côté des nœuds. Son cycle orbital de ~29,5 ans (le « retour de Saturne » vers 29-30 ans, puis 58-60 ans) structure la notion de maturation dans le corpus. Nous verrons la réalité astronomique de ce cycle, ce que Schulman en fait, et pourquoi Saturne occupe une place si centrale dans la lecture karmique par rapport à Jupiter ou à Mars.</w:t>
            </w:r>
          </w:p>
        </w:tc>
      </w:tr>
    </w:tbl>
    <w:p>
      <w:pPr>
        <w:spacing w:after="120"/>
      </w:pPr>
      <w:r>
        <w:t xml:space="preserve"/>
      </w:r>
    </w:p>
    <w:p>
      <w:pPr>
        <w:spacing w:after="80"/>
      </w:pPr>
      <w:r>
        <w:rPr>
          <w:rFonts w:ascii="Times New Roman" w:cs="Times New Roman" w:eastAsia="Times New Roman" w:hAnsi="Times New Roman"/>
          <w:b/>
          <w:bCs/>
          <w:color w:val="1F2937"/>
          <w:sz w:val="22"/>
          <w:szCs w:val="22"/>
        </w:rPr>
        <w:t xml:space="preserve"/>
      </w:r>
    </w:p>
    <w:p>
      <w:pPr>
        <w:spacing w:after="80"/>
      </w:pPr>
      <w:r>
        <w:rPr>
          <w:rFonts w:ascii="Times New Roman" w:cs="Times New Roman" w:eastAsia="Times New Roman" w:hAnsi="Times New Roman"/>
          <w:b/>
          <w:bCs/>
          <w:color w:val="1F2937"/>
          <w:sz w:val="22"/>
          <w:szCs w:val="22"/>
        </w:rPr>
        <w:t xml:space="preserve">📝 Journal des corrections — 10 septembre 2026</w:t>
      </w:r>
    </w:p>
    <w:p>
      <w:pPr>
        <w:spacing w:after="80"/>
      </w:pPr>
      <w:r>
        <w:rPr>
          <w:rFonts w:ascii="Times New Roman" w:cs="Times New Roman" w:eastAsia="Times New Roman" w:hAnsi="Times New Roman"/>
          <w:b/>
          <w:bCs/>
          <w:color w:val="1F2937"/>
          <w:sz w:val="22"/>
          <w:szCs w:val="22"/>
        </w:rPr>
        <w:t xml:space="preserve">Leçon produite le 10/09/2026 à 9h41 par le job automatique, relue le jour même : 7/7 URL retestées, sources d'astronomie rouvertes, références bibliographiques vérifiées. Le socle est solide et il faut le dire : les quatre déclarations « ouvrage non consulté », le §6 sur l'absence de propriété mesurable des maisons, la note sur l'effet Barnum, le tableau à trois registres et l'absence totale d'usage professionnel suggéré font de cette leçon la plus scrupuleuse du parcours sur le statut de ce qu'elle avance. Les DEUX ISBN sont exacts, clés de contrôle comprises : 978-2-88063-000-3 correspond bien à l'édition Hélios d'avril 1985, 0-87728-288-9 à l'édition Samuel Weiser. QUATRE corrections, toutes sur des attributions.</w:t>
      </w:r>
    </w:p>
    <w:p>
      <w:pPr>
        <w:spacing w:after="80"/>
      </w:pPr>
      <w:r>
        <w:rPr>
          <w:rFonts w:ascii="Times New Roman" w:cs="Times New Roman" w:eastAsia="Times New Roman" w:hAnsi="Times New Roman"/>
          <w:b/>
          <w:bCs/>
          <w:color w:val="1F2937"/>
          <w:sz w:val="22"/>
          <w:szCs w:val="22"/>
        </w:rPr>
        <w:t xml:space="preserve">① Deux thèses attribuées à une page de menu.</w:t>
      </w:r>
    </w:p>
    <w:p>
      <w:pPr>
        <w:spacing w:after="80"/>
      </w:pPr>
      <w:r>
        <w:rPr>
          <w:rFonts w:ascii="Times New Roman" w:cs="Times New Roman" w:eastAsia="Times New Roman" w:hAnsi="Times New Roman"/>
          <w:b/>
          <w:bCs/>
          <w:color w:val="1F2937"/>
          <w:sz w:val="22"/>
          <w:szCs w:val="22"/>
        </w:rPr>
        <w:t xml:space="preserve">La leçon prêtait au Centre for Psychological Astrology, « dans la tradition de Liz Greene », deux idées : la lecture par axe de maisons opposées, et la charge symbolique renforcée des planètes en maisons angulaires. La page citée, cpalondon.com, rend environ 1 740 caractères de barre de navigation : « maison », « axe » et « nœud » y comptent ZÉRO occurrence, et le seul « Greene » est le nom dans la liste des intervenants. Le statut « 200 » annoncé est exact et ne prouve rien — c'est le faux 200 dans sa forme la plus banale, une page d'accueil qui répond parfaitement sans porter de contenu. La première idée est conservée mais REFONDÉE sur ce qui la justifie réellement : les nœuds étant à 180°, ils tombent nécessairement dans deux maisons opposées — c'est une conséquence de leur définition, elle n'a besoin d'aucune autorité. La seconde est retirée avec sa raison. Le lien de ressource pointe désormais sur la page biographique de Liz Greene, décrite pour ce qu'elle est.</w:t>
      </w:r>
    </w:p>
    <w:p>
      <w:pPr>
        <w:spacing w:after="80"/>
      </w:pPr>
      <w:r>
        <w:rPr>
          <w:rFonts w:ascii="Times New Roman" w:cs="Times New Roman" w:eastAsia="Times New Roman" w:hAnsi="Times New Roman"/>
          <w:b/>
          <w:bCs/>
          <w:color w:val="1F2937"/>
          <w:sz w:val="22"/>
          <w:szCs w:val="22"/>
        </w:rPr>
        <w:t xml:space="preserve">② Une affirmation sans source, sur des ouvrages déclarés non lus.</w:t>
      </w:r>
    </w:p>
    <w:p>
      <w:pPr>
        <w:spacing w:after="80"/>
      </w:pPr>
      <w:r>
        <w:rPr>
          <w:rFonts w:ascii="Times New Roman" w:cs="Times New Roman" w:eastAsia="Times New Roman" w:hAnsi="Times New Roman"/>
          <w:b/>
          <w:bCs/>
          <w:color w:val="1F2937"/>
          <w:sz w:val="22"/>
          <w:szCs w:val="22"/>
        </w:rPr>
        <w:t xml:space="preserve">Deux fois, la leçon affirmait que Schulman et Spiller « utilisent Placidus implicitement ». Le mot « Placidus » ne figure sur AUCUNE des sept sources de la leçon — ni sur les quatre pages d'astronomie, ni sur cpalondon.com, ni sur astrologie-autrement.com. C'était une affirmation sur le contenu implicite de deux ouvrages que la leçon déclare elle-même n'avoir pas consultés : doublement invérifiable, et rangée dans la colonne « établi » du tableau de statut. Les deux occurrences sont remplacées par ce qui est vrai : le système employé par ces auteurs n'a pas pu être établi pendant cette exécution.</w:t>
      </w:r>
    </w:p>
    <w:p>
      <w:pPr>
        <w:spacing w:after="80"/>
      </w:pPr>
      <w:r>
        <w:rPr>
          <w:rFonts w:ascii="Times New Roman" w:cs="Times New Roman" w:eastAsia="Times New Roman" w:hAnsi="Times New Roman"/>
          <w:b/>
          <w:bCs/>
          <w:color w:val="1F2937"/>
          <w:sz w:val="22"/>
          <w:szCs w:val="22"/>
        </w:rPr>
        <w:t xml:space="preserve">③ Une valeur juste, mais absente des pages qui la sourcent.</w:t>
      </w:r>
    </w:p>
    <w:p>
      <w:pPr>
        <w:spacing w:after="80"/>
      </w:pPr>
      <w:r>
        <w:rPr>
          <w:rFonts w:ascii="Times New Roman" w:cs="Times New Roman" w:eastAsia="Times New Roman" w:hAnsi="Times New Roman"/>
          <w:b/>
          <w:bCs/>
          <w:color w:val="1F2937"/>
          <w:sz w:val="22"/>
          <w:szCs w:val="22"/>
        </w:rPr>
        <w:t xml:space="preserve">L'obliquité de 23,44° était donnée avec pour sources l'IMCCE et l'Observatoire de Paris. La valeur est correcte, mais elle ne figure sur aucune des quatre pages d'astronomie citées : le glossaire de l'IMCCE définit bien la notion — « inclinaison de l'écliptique moyen sur l'équateur moyen à une date donnée » — sans en donner le nombre. Le texte le dit désormais, et présente 23,44° pour ce que c'est : une constante astronomique standard, reprise comme telle. Au passage, le libellé de la ressource Observatoire de Paris annonçait « horizon, zénith, nadir, méridien » : les trois premiers y sont, le nadir non.</w:t>
      </w:r>
    </w:p>
    <w:p>
      <w:pPr>
        <w:spacing w:after="80"/>
      </w:pPr>
      <w:r>
        <w:rPr>
          <w:rFonts w:ascii="Times New Roman" w:cs="Times New Roman" w:eastAsia="Times New Roman" w:hAnsi="Times New Roman"/>
          <w:b/>
          <w:bCs/>
          <w:color w:val="1F2937"/>
          <w:sz w:val="22"/>
          <w:szCs w:val="22"/>
        </w:rPr>
        <w:t xml:space="preserve">④ Un ordre de grandeur classé comme établi.</w:t>
      </w:r>
    </w:p>
    <w:p>
      <w:pPr>
        <w:spacing w:after="80"/>
      </w:pPr>
      <w:r>
        <w:rPr>
          <w:rFonts w:ascii="Times New Roman" w:cs="Times New Roman" w:eastAsia="Times New Roman" w:hAnsi="Times New Roman"/>
          <w:b/>
          <w:bCs/>
          <w:color w:val="1F2937"/>
          <w:sz w:val="22"/>
          <w:szCs w:val="22"/>
        </w:rPr>
        <w:t xml:space="preserve">« Une erreur de 4 minutes sur l'heure déplace l'Ascendant d'environ 1° », rangé en « établi (calcul) ». Le chiffre est celui de la rotation de la sphère locale — et la page de l'Observatoire de Paris fournit d'ailleurs les 23 h 56 min 4 s qui le produisent. Mais l'Ascendant est l'intersection mobile de l'horizon et de l'écliptique : sa progression en longitude écliptique dépend de la latitude et du signe qui se lève, et peut s'écarter d'un facteur trois ou quatre de cette moyenne. La formule reste un repère commode ; elle est désormais présentée comme tel, avec la raison.</w:t>
      </w:r>
    </w:p>
    <w:p>
      <w:pPr>
        <w:spacing w:after="80"/>
      </w:pPr>
      <w:r>
        <w:rPr>
          <w:rFonts w:ascii="Times New Roman" w:cs="Times New Roman" w:eastAsia="Times New Roman" w:hAnsi="Times New Roman"/>
          <w:b/>
          <w:bCs/>
          <w:color w:val="1F2937"/>
          <w:sz w:val="22"/>
          <w:szCs w:val="22"/>
        </w:rPr>
        <w:t xml:space="preserve">Ce que cette relecture apprend au parcours.</w:t>
      </w:r>
    </w:p>
    <w:p>
      <w:pPr>
        <w:spacing w:after="80"/>
      </w:pPr>
      <w:r>
        <w:rPr>
          <w:rFonts w:ascii="Times New Roman" w:cs="Times New Roman" w:eastAsia="Times New Roman" w:hAnsi="Times New Roman"/>
          <w:b/>
          <w:bCs/>
          <w:color w:val="1F2937"/>
          <w:sz w:val="22"/>
          <w:szCs w:val="22"/>
        </w:rPr>
        <w:t xml:space="preserve">Ce parcours est celui qui déclare le mieux ce qu'il ne sait pas — et c'est précisément là que le défaut se loge. Déclarer quatre fois qu'un ouvrage n'a pas été lu ne dispense pas de ce qu'on lui fait dire ensuite ; annoncer un statut HTTP ne dispense pas de regarder si la page contient quelque chose. La discipline de régime, remarquable partout ailleurs, s'arrête au seuil de l'attribution : nommer un auteur ou une école reste, dans cette leçon, le geste le moins vérifié. C'est aussi le seul qui engage des personnes réelles.</w:t>
      </w:r>
    </w:p>
    <w:p>
      <w:pPr>
        <w:spacing w:after="80"/>
      </w:pPr>
      <w:r>
        <w:rPr>
          <w:rFonts w:ascii="Times New Roman" w:cs="Times New Roman" w:eastAsia="Times New Roman" w:hAnsi="Times New Roman"/>
          <w:b/>
          <w:bCs/>
          <w:color w:val="1B3A6B"/>
          <w:sz w:val="22"/>
          <w:szCs w:val="22"/>
        </w:rPr>
        <w:t xml:space="preserve">Corrections du 25 octobre 2026</w:t>
      </w:r>
    </w:p>
    <w:p>
      <w:pPr>
        <w:spacing w:after="80"/>
      </w:pPr>
      <w:r>
        <w:rPr>
          <w:rFonts w:ascii="Times New Roman" w:cs="Times New Roman" w:eastAsia="Times New Roman" w:hAnsi="Times New Roman"/>
          <w:color w:val="1F2937"/>
          <w:sz w:val="22"/>
          <w:szCs w:val="22"/>
        </w:rPr>
        <w:t xml:space="preserve">Leçon relue le 25/10/2026, au cours du balayage des adresses citées par les livrables du dépôt. Deux défauts sur la même ligne de ressource — et le second n'a été vu qu'en vérifiant le premier.</w:t>
      </w:r>
    </w:p>
    <w:p>
      <w:pPr>
        <w:spacing w:after="80"/>
      </w:pPr>
      <w:r>
        <w:rPr>
          <w:rFonts w:ascii="Times New Roman" w:cs="Times New Roman" w:eastAsia="Times New Roman" w:hAnsi="Times New Roman"/>
          <w:color w:val="1F2937"/>
          <w:sz w:val="22"/>
          <w:szCs w:val="22"/>
        </w:rPr>
        <w:t xml:space="preserve">⑤ L'adresse du glossaire de l'IMCCE ne répond plus. Le libellé d'origine était « promenade.imcce.fr/fr/pages2/221.html », annoncée à 200 le 10/09/2026 — ce qu'elle était. Depuis le 23/10/2026 le site est muet : HTTP 000 et curl exit 28 avec ET sans le faisceau de certificats du dépôt, aucune réponse TCP sur le port 443 alors que le DNS résout (promenade.imcce.fr est un alias de benoite.obspm.fr, 145.238.80.45), et www.imcce.fr ne répond pas davantage. Ce n'est donc ni un défaut du document ni un défaut de notre pile TLS, mais une panne du côté de l'Observatoire de Paris — et un code 000 seul ne suffisait pas à le dire. La page est désormais citée dans l'archive du 01/09/2026, neuf jours avant le test annoncé par la leçon, mesurée le 25/10/2026 à HTTP 200 et 51 138 caractères utiles, avec la même empreinte d'instantané qu'au 06/03/2025 : le glossaire n'a pas bougé entre ces deux dates. L'adresse d'origine reste écrite ci-dessus et dans le marqueur de la ligne.</w:t>
      </w:r>
    </w:p>
    <w:p>
      <w:pPr>
        <w:spacing w:after="80"/>
      </w:pPr>
      <w:r>
        <w:rPr>
          <w:rFonts w:ascii="Times New Roman" w:cs="Times New Roman" w:eastAsia="Times New Roman" w:hAnsi="Times New Roman"/>
          <w:color w:val="1F2937"/>
          <w:sz w:val="22"/>
          <w:szCs w:val="22"/>
        </w:rPr>
        <w:t xml:space="preserve">⑥ Le libellé disait ce que le glossaire ne dit pas. La ligne annonçait « définition du nœud comme intersection de plans orbitaux ». Le glossaire définit le nœud comme l'un des deux points de la sphère céleste associés à l'intersection du plan de l'orbite avec un plan de référence : le plan de référence n'est pas un second plan orbital — il peut être l'équateur, et ce n'est que pour les nœuds lunaires qu'il se confond avec le plan de l'orbite terrestre, l'écliptique. Le mot « orbitaux » ne figure nulle part sur la page. Le libellé rend désormais la définition de la source, en style indirect. Le corps de la leçon n'était pas en cause : le défaut était dans la ligne de ressource, celle-là même qui annonçait un statut HTTP vérifié — c'est le reproche que le journal du 10/09/2026 se faisait déjà au point ③.</w:t>
      </w:r>
    </w:p>
    <w:p>
      <w:pPr>
        <w:spacing w:after="80"/>
      </w:pPr>
      <w:r>
        <w:rPr>
          <w:rFonts w:ascii="Times New Roman" w:cs="Times New Roman" w:eastAsia="Times New Roman" w:hAnsi="Times New Roman"/>
          <w:color w:val="1F2937"/>
          <w:sz w:val="22"/>
          <w:szCs w:val="22"/>
        </w:rPr>
        <w:t xml:space="preserve">⑦ La seconde adresse IMCCE de la leçon est repointée elle aussi, sur ordre du 25/10/2026. Le libellé d'origine était « promenade.imcce.fr/fr/pages3/316.html », annoncée à 200 le 10/09/2026. Elle est citée dans l'archive du 22/04/2025 : c'est le dernier instantané à 200 du catalogue, et l'écart à la lecture annoncée est de dix-sept mois, là où l'archive du glossaire la précédait de neuf jours. La règle écrite le matin même — une archive ne remplace une page morte que si son instantané encadre la lecture annoncée — n'est donc PAS satisfaite ici, et c'est pourquoi l'écart est écrit dans le marqueur plutôt que passé sous silence. Ce qui rend la substitution acceptable est mesuré : « sphère céleste », « horizon », « zénith », « méridien » et « repère local » figurent littéralement sur la page archivée, donc elle porte exactement ce que ce libellé lui attribue — et « nadir » n'y est pas, ce que ce libellé ne prétend pas, contrairement à celui de l'Observatoire de Paris corrigé le 10/09. ⚠️ La ligne « Sources » du §2, qui mentionne la même adresse sans lien cliquable avec « Tests HTTP du 10/09/2026 : 200 », n'est pas touchée : elle énonce un fait daté, qui était vrai.</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pmk3jv0ajukihjkkwn6" Type="http://schemas.openxmlformats.org/officeDocument/2006/relationships/hyperlink" Target="https://web.archive.org/web/20250422034503/https://promenade.imcce.fr/fr/pages3/316.html" TargetMode="External"/><Relationship Id="rIdkcwa8iugk2rwpzbaekooj" Type="http://schemas.openxmlformats.org/officeDocument/2006/relationships/hyperlink" Target="https://web.archive.org/web/20260901183225/https://promenade.imcce.fr/fr/pages2/221.html" TargetMode="External"/><Relationship Id="rIdp1wth9tuokfxjxoi2zpgv" Type="http://schemas.openxmlformats.org/officeDocument/2006/relationships/hyperlink" Target="https://media4.obspm.fr/public/ressources_lu/pages_defrepere/voute-celeste_impression.html" TargetMode="External"/><Relationship Id="rIdo5vqxh0f9jmljuoax28iy" Type="http://schemas.openxmlformats.org/officeDocument/2006/relationships/hyperlink" Target="https://media4.obspm.fr/public/ressources_lu/pages_defrepere/repere-ecliptique.html" TargetMode="External"/><Relationship Id="rIdi8g82r4lo6wfuqb_x0u7o" Type="http://schemas.openxmlformats.org/officeDocument/2006/relationships/hyperlink" Target="https://eclipse.gsfc.nasa.gov/SEhelp/moonorbit.html" TargetMode="External"/><Relationship Id="rIdho9hijcisqoll4gobsd_o" Type="http://schemas.openxmlformats.org/officeDocument/2006/relationships/hyperlink" Target="https://cpalondon.com/liz/" TargetMode="External"/><Relationship Id="rId-rv1mjmd9ou1cobceqxez" Type="http://schemas.openxmlformats.org/officeDocument/2006/relationships/hyperlink" Target="https://astrologie-autrement.com/noeuds-de-la-lune-par-mais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2026-09-10T07:41:46.208Z</dcterms:created>
  <dcterms:modified xsi:type="dcterms:W3CDTF">2026-09-10T07:41:46.223Z</dcterms:modified>
</cp:coreProperties>
</file>

<file path=docProps/custom.xml><?xml version="1.0" encoding="utf-8"?>
<Properties xmlns="http://schemas.openxmlformats.org/officeDocument/2006/custom-properties" xmlns:vt="http://schemas.openxmlformats.org/officeDocument/2006/docPropsVTypes"/>
</file>