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6B"/>
          <w:sz w:val="52"/>
          <w:szCs w:val="52"/>
        </w:rPr>
        <w:t xml:space="preserve">Leçon Ennéagramme n°15</w:t>
      </w:r>
    </w:p>
    <w:p>
      <w:pPr>
        <w:pStyle w:val="Heading1"/>
        <w:spacing w:after="200" w:before="240"/>
        <w:jc w:val="center"/>
      </w:pPr>
      <w:r>
        <w:rPr>
          <w:rFonts w:ascii="Times New Roman" w:cs="Times New Roman" w:eastAsia="Times New Roman" w:hAnsi="Times New Roman"/>
          <w:b/>
          <w:bCs/>
          <w:color w:val="1B3A6B"/>
          <w:sz w:val="52"/>
          <w:szCs w:val="52"/>
        </w:rPr>
        <w:t xml:space="preserve">Les trois instincts et les 27 sous-types</w:t>
      </w:r>
    </w:p>
    <w:p>
      <w:pPr>
        <w:spacing w:after="80"/>
        <w:jc w:val="center"/>
      </w:pPr>
      <w:r>
        <w:rPr>
          <w:rFonts w:ascii="Times New Roman" w:cs="Times New Roman" w:eastAsia="Times New Roman" w:hAnsi="Times New Roman"/>
          <w:i/>
          <w:iCs/>
          <w:color w:val="1B3A6B"/>
          <w:sz w:val="22"/>
          <w:szCs w:val="22"/>
        </w:rPr>
        <w:t xml:space="preserve">09 septembre 2026  |  Leçon 15 / 20</w:t>
      </w:r>
    </w:p>
    <w:p>
      <w:pPr>
        <w:spacing w:after="80"/>
      </w:pPr>
      <w:r>
        <w:t xml:space="preserve"/>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distinguer les trois instincts fondamentaux de l'ennéagramme, identifier ton instinct dominant et comprendre comment il colore ton type de base. Tu disposeras du tableau des 27 sous-types et d'outils pour repérer ton propre profil instinctuel dans la vie quotidienne.</w:t>
      </w:r>
    </w:p>
    <w:p>
      <w:pPr>
        <w:spacing w:after="120"/>
      </w:pPr>
      <w:r>
        <w:rPr>
          <w:rFonts w:ascii="Times New Roman" w:cs="Times New Roman" w:eastAsia="Times New Roman" w:hAnsi="Times New Roman"/>
          <w:color w:val="1F2937"/>
          <w:sz w:val="22"/>
          <w:szCs w:val="22"/>
        </w:rPr>
        <w:t xml:space="preserve">Lien avec la leçon précédente (n°14 — Niveaux de développement Riso-Hudson) : les niveaux décrivent COMMENT un type se manifeste selon son degré d'intégration (sain → malsain). Les sous-types ajoutent une dimension orthogonale : POURQUOI deux personnes du même type peuvent se ressembler si peu dans leurs préoccupations de surface — l'une est absorbée par sa sécurité matérielle, l'autre par l'intensité d'une relation, la troisième par son rôle dans le groupe.</w:t>
      </w:r>
    </w:p>
    <w:p>
      <w:pPr>
        <w:spacing w:after="80"/>
      </w:pPr>
      <w:r>
        <w:t xml:space="preserve"/>
      </w:r>
    </w:p>
    <w:p>
      <w:pPr>
        <w:pStyle w:val="Heading2"/>
        <w:spacing w:after="120" w:before="32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Origines du modèle instinctuel</w:t>
      </w:r>
    </w:p>
    <w:p>
      <w:pPr>
        <w:spacing w:after="120"/>
      </w:pPr>
      <w:r>
        <w:rPr>
          <w:rFonts w:ascii="Times New Roman" w:cs="Times New Roman" w:eastAsia="Times New Roman" w:hAnsi="Times New Roman"/>
          <w:color w:val="1F2937"/>
          <w:sz w:val="22"/>
          <w:szCs w:val="22"/>
        </w:rPr>
        <w:t xml:space="preserve">Le modèle des sous-types instinctuels a deux pères :</w:t>
      </w:r>
    </w:p>
    <w:p>
      <w:pPr>
        <w:pStyle w:val="ListParagraph"/>
        <w:numPr>
          <w:ilvl w:val="0"/>
          <w:numId w:val="1"/>
        </w:numPr>
        <w:spacing w:after="80"/>
      </w:pPr>
      <w:r>
        <w:rPr>
          <w:rFonts w:ascii="Times New Roman" w:cs="Times New Roman" w:eastAsia="Times New Roman" w:hAnsi="Times New Roman"/>
          <w:color w:val="1F2937"/>
          <w:sz w:val="22"/>
          <w:szCs w:val="22"/>
        </w:rPr>
        <w:t xml:space="preserve">Oscar Ichazo (1968) : il introduit les « triades instinctuelles » en définissant trois réponses fondamentales — conservation, relation, adaptation. Ces triades répondent à des questions basiques de survie psychologique.</w:t>
      </w:r>
    </w:p>
    <w:p>
      <w:pPr>
        <w:pStyle w:val="ListParagraph"/>
        <w:numPr>
          <w:ilvl w:val="0"/>
          <w:numId w:val="1"/>
        </w:numPr>
        <w:spacing w:after="80"/>
      </w:pPr>
      <w:r>
        <w:rPr>
          <w:rFonts w:ascii="Times New Roman" w:cs="Times New Roman" w:eastAsia="Times New Roman" w:hAnsi="Times New Roman"/>
          <w:color w:val="1F2937"/>
          <w:sz w:val="22"/>
          <w:szCs w:val="22"/>
        </w:rPr>
        <w:t xml:space="preserve">Claudio Naranjo : recevant ces bases d'Ichazo en 1970, il développe le modèle sur plus de quarante ans dans ses groupes SAT (Seekers After Truth). Il le formalise progressivement en 27 profils distincts, articulant la passion de chaque type avec l'instinct dominant.</w:t>
      </w:r>
    </w:p>
    <w:p>
      <w:pPr>
        <w:spacing w:after="120"/>
      </w:pPr>
      <w:r>
        <w:rPr>
          <w:rFonts w:ascii="Times New Roman" w:cs="Times New Roman" w:eastAsia="Times New Roman" w:hAnsi="Times New Roman"/>
          <w:color w:val="1F2937"/>
          <w:sz w:val="22"/>
          <w:szCs w:val="22"/>
        </w:rPr>
        <w:t xml:space="preserve">Note sur les sources : Katherine Fauvre (chercheuse indépendante) a mené en 1994 une étude qualitative sur plus de 2 200 participants pour valider la structure du modèle. Ses travaux restent parmi les rares à avoir quantifié les préférences instinctuelles.</w:t>
      </w:r>
    </w:p>
    <w:p>
      <w:pPr>
        <w:spacing w:after="80"/>
      </w:pPr>
      <w:r>
        <w:t xml:space="preserve"/>
      </w:r>
    </w:p>
    <w:p>
      <w:pPr>
        <w:pStyle w:val="Heading3"/>
        <w:spacing w:after="80" w:before="200"/>
      </w:pPr>
      <w:r>
        <w:rPr>
          <w:rFonts w:ascii="Times New Roman" w:cs="Times New Roman" w:eastAsia="Times New Roman" w:hAnsi="Times New Roman"/>
          <w:b/>
          <w:bCs/>
          <w:color w:val="1F2937"/>
          <w:sz w:val="26"/>
          <w:szCs w:val="26"/>
        </w:rPr>
        <w:t xml:space="preserve">2. Les trois instincts</w:t>
      </w:r>
    </w:p>
    <w:p>
      <w:pPr>
        <w:spacing w:after="120"/>
      </w:pPr>
      <w:r>
        <w:rPr>
          <w:rFonts w:ascii="Times New Roman" w:cs="Times New Roman" w:eastAsia="Times New Roman" w:hAnsi="Times New Roman"/>
          <w:color w:val="1F2937"/>
          <w:sz w:val="22"/>
          <w:szCs w:val="22"/>
        </w:rPr>
        <w:t xml:space="preserve">Chaque être humain est animé par trois instincts biologiques fondamentaux, présents chez tous mais organisés en hiérarchie personnelle :</w:t>
      </w:r>
    </w:p>
    <w:p>
      <w:pPr>
        <w:spacing w:after="80"/>
      </w:pPr>
      <w:r>
        <w:t xml:space="preserve"/>
      </w:r>
    </w:p>
    <w:p>
      <w:pPr>
        <w:shd w:fill="F2F4F8" w:color="F2F4F8" w:val="clear"/>
        <w:spacing w:after="160" w:before="100"/>
        <w:ind w:left="431" w:right="431"/>
      </w:pPr>
      <w:r>
        <w:rPr>
          <w:rFonts w:ascii="Times New Roman" w:cs="Times New Roman" w:eastAsia="Times New Roman" w:hAnsi="Times New Roman"/>
          <w:i/>
          <w:iCs/>
          <w:color w:val="1B3A6B"/>
          <w:sz w:val="22"/>
          <w:szCs w:val="22"/>
        </w:rPr>
        <w:t xml:space="preserve">Auto-préservation (SP — Self-Preservation) : attention dirigée vers la sécurité physique, la santé, les ressources matérielles, le foyer, le confort et la survie immédiate. Question centrale : « Suis-je en sécurité ? Ai-je ce qu'il me faut ? »</w:t>
      </w:r>
    </w:p>
    <w:p>
      <w:pPr>
        <w:spacing w:after="80"/>
      </w:pPr>
      <w:r>
        <w:t xml:space="preserve"/>
      </w:r>
    </w:p>
    <w:p>
      <w:pPr>
        <w:shd w:fill="F2F4F8" w:color="F2F4F8" w:val="clear"/>
        <w:spacing w:after="160" w:before="100"/>
        <w:ind w:left="431" w:right="431"/>
      </w:pPr>
      <w:r>
        <w:rPr>
          <w:rFonts w:ascii="Times New Roman" w:cs="Times New Roman" w:eastAsia="Times New Roman" w:hAnsi="Times New Roman"/>
          <w:i/>
          <w:iCs/>
          <w:color w:val="1B3A6B"/>
          <w:sz w:val="22"/>
          <w:szCs w:val="22"/>
        </w:rPr>
        <w:t xml:space="preserve">Social (SO — Social) : attention dirigée vers l'appartenance au groupe, le statut, les hiérarchies, les rôles collectifs. Question centrale : « Quelle est ma place ? Est-ce que j'appartiens à ce groupe ? »</w:t>
      </w:r>
    </w:p>
    <w:p>
      <w:pPr>
        <w:spacing w:after="80"/>
      </w:pPr>
      <w:r>
        <w:t xml:space="preserve"/>
      </w:r>
    </w:p>
    <w:p>
      <w:pPr>
        <w:shd w:fill="F2F4F8" w:color="F2F4F8" w:val="clear"/>
        <w:spacing w:after="160" w:before="100"/>
        <w:ind w:left="431" w:right="431"/>
      </w:pPr>
      <w:r>
        <w:rPr>
          <w:rFonts w:ascii="Times New Roman" w:cs="Times New Roman" w:eastAsia="Times New Roman" w:hAnsi="Times New Roman"/>
          <w:i/>
          <w:iCs/>
          <w:color w:val="1B3A6B"/>
          <w:sz w:val="22"/>
          <w:szCs w:val="22"/>
        </w:rPr>
        <w:t xml:space="preserve">Sexuel / Tête-à-tête (SX — Sexual ou One-to-One) : attention dirigée vers l'intensité des connexions individuelles, la fusion, l'intimité, les liens forts. Question centrale : « Ai-je une connexion intense et significative avec quelqu'un ? »</w:t>
      </w:r>
    </w:p>
    <w:p>
      <w:pPr>
        <w:spacing w:after="80"/>
      </w:pPr>
      <w:r>
        <w:t xml:space="preserve"/>
      </w:r>
    </w:p>
    <w:p>
      <w:pPr>
        <w:spacing w:after="120"/>
      </w:pPr>
      <w:r>
        <w:rPr>
          <w:rFonts w:ascii="Times New Roman" w:cs="Times New Roman" w:eastAsia="Times New Roman" w:hAnsi="Times New Roman"/>
          <w:color w:val="1F2937"/>
          <w:sz w:val="22"/>
          <w:szCs w:val="22"/>
        </w:rPr>
        <w:t xml:space="preserve">Le terme « sexuel » est hérité de la psychanalyse freudienne : il ne désigne pas exclusivement la sexualité mais toute énergie de connexion intense et fusionnelle. L'appellation « tête-à-tête » (one-to-one) est parfois préférée pour sa clarté.</w:t>
      </w:r>
    </w:p>
    <w:p>
      <w:pPr>
        <w:spacing w:after="80"/>
      </w:pPr>
      <w:r>
        <w:t xml:space="preserve"/>
      </w:r>
    </w:p>
    <w:p>
      <w:pPr>
        <w:pStyle w:val="Heading3"/>
        <w:spacing w:after="80" w:before="200"/>
      </w:pPr>
      <w:r>
        <w:rPr>
          <w:rFonts w:ascii="Times New Roman" w:cs="Times New Roman" w:eastAsia="Times New Roman" w:hAnsi="Times New Roman"/>
          <w:b/>
          <w:bCs/>
          <w:color w:val="1F2937"/>
          <w:sz w:val="26"/>
          <w:szCs w:val="26"/>
        </w:rPr>
        <w:t xml:space="preserve">3. Le stacking : la hiérarchie personnelle des instincts</w:t>
      </w:r>
    </w:p>
    <w:p>
      <w:pPr>
        <w:spacing w:after="120"/>
      </w:pPr>
      <w:r>
        <w:rPr>
          <w:rFonts w:ascii="Times New Roman" w:cs="Times New Roman" w:eastAsia="Times New Roman" w:hAnsi="Times New Roman"/>
          <w:color w:val="1F2937"/>
          <w:sz w:val="22"/>
          <w:szCs w:val="22"/>
        </w:rPr>
        <w:t xml:space="preserve">Chaque personne mobilise les trois instincts mais dans un ordre hiérarchique appelé stacking (empilement)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Instinct dominant : celui qui capte le plus d'énergie et oriente l'attention au quotidien.</w:t>
      </w:r>
    </w:p>
    <w:p>
      <w:pPr>
        <w:pStyle w:val="ListParagraph"/>
        <w:numPr>
          <w:ilvl w:val="0"/>
          <w:numId w:val="1"/>
        </w:numPr>
        <w:spacing w:after="80"/>
      </w:pPr>
      <w:r>
        <w:rPr>
          <w:rFonts w:ascii="Times New Roman" w:cs="Times New Roman" w:eastAsia="Times New Roman" w:hAnsi="Times New Roman"/>
          <w:color w:val="1F2937"/>
          <w:sz w:val="22"/>
          <w:szCs w:val="22"/>
        </w:rPr>
        <w:t xml:space="preserve">Instinct auxiliaire : le second, disponible mais moins actif.</w:t>
      </w:r>
    </w:p>
    <w:p>
      <w:pPr>
        <w:pStyle w:val="ListParagraph"/>
        <w:numPr>
          <w:ilvl w:val="0"/>
          <w:numId w:val="1"/>
        </w:numPr>
        <w:spacing w:after="80"/>
      </w:pPr>
      <w:r>
        <w:rPr>
          <w:rFonts w:ascii="Times New Roman" w:cs="Times New Roman" w:eastAsia="Times New Roman" w:hAnsi="Times New Roman"/>
          <w:color w:val="1F2937"/>
          <w:sz w:val="22"/>
          <w:szCs w:val="22"/>
        </w:rPr>
        <w:t xml:space="preserve">Instinct réprimé : le troisième, sous-développé, souvent source d'angles morts et de frustrations — car les besoins qu'il représente sont réels mais peu conscients.</w:t>
      </w:r>
    </w:p>
    <w:p>
      <w:pPr>
        <w:spacing w:after="120"/>
      </w:pPr>
      <w:r>
        <w:rPr>
          <w:rFonts w:ascii="Times New Roman" w:cs="Times New Roman" w:eastAsia="Times New Roman" w:hAnsi="Times New Roman"/>
          <w:color w:val="1F2937"/>
          <w:sz w:val="22"/>
          <w:szCs w:val="22"/>
        </w:rPr>
        <w:t xml:space="preserve">Exemple : un type 6 SP sera très préoccupé par la sécurité matérielle et physique. Un type 6 SX sera absorbé par une relation d'intensité et de confiance absolue. Un type 6 SO cherchera avant tout à s'intégrer et à respecter les règles du groupe. Même passion (le doute/la peur), trois focales radicalement différentes.</w:t>
      </w:r>
    </w:p>
    <w:p>
      <w:pPr>
        <w:spacing w:after="80"/>
      </w:pPr>
      <w:r>
        <w:t xml:space="preserve"/>
      </w:r>
    </w:p>
    <w:p>
      <w:pPr>
        <w:pStyle w:val="Heading3"/>
        <w:spacing w:after="80" w:before="200"/>
      </w:pPr>
      <w:r>
        <w:rPr>
          <w:rFonts w:ascii="Times New Roman" w:cs="Times New Roman" w:eastAsia="Times New Roman" w:hAnsi="Times New Roman"/>
          <w:b/>
          <w:bCs/>
          <w:color w:val="1F2937"/>
          <w:sz w:val="26"/>
          <w:szCs w:val="26"/>
        </w:rPr>
        <w:t xml:space="preserve">4. La passion × l'instinct = le sous-type</w:t>
      </w:r>
    </w:p>
    <w:p>
      <w:pPr>
        <w:spacing w:after="120"/>
      </w:pPr>
      <w:r>
        <w:rPr>
          <w:rFonts w:ascii="Times New Roman" w:cs="Times New Roman" w:eastAsia="Times New Roman" w:hAnsi="Times New Roman"/>
          <w:color w:val="1F2937"/>
          <w:sz w:val="22"/>
          <w:szCs w:val="22"/>
        </w:rPr>
        <w:t xml:space="preserve">La combinaison est « alchimique » (Beatrice Chestnut) plutôt qu'additive : l'instinct transforme l'expression de la passion, parfois jusqu'à la rendre méconnaissable. C'est pourquoi le sous-type est souvent une clé de déchiffrage plus immédiate que le type lui-même.</w:t>
      </w:r>
    </w:p>
    <w:p>
      <w:pPr>
        <w:spacing w:after="80"/>
      </w:pPr>
      <w:r>
        <w:t xml:space="preserve"/>
      </w:r>
    </w:p>
    <w:p>
      <w:pPr>
        <w:pStyle w:val="Heading3"/>
        <w:spacing w:after="80" w:before="200"/>
      </w:pPr>
      <w:r>
        <w:rPr>
          <w:rFonts w:ascii="Times New Roman" w:cs="Times New Roman" w:eastAsia="Times New Roman" w:hAnsi="Times New Roman"/>
          <w:b/>
          <w:bCs/>
          <w:color w:val="1F2937"/>
          <w:sz w:val="26"/>
          <w:szCs w:val="26"/>
        </w:rPr>
        <w:t xml:space="preserve">5. La notion de contre-type</w:t>
      </w:r>
    </w:p>
    <w:p>
      <w:pPr>
        <w:spacing w:after="120"/>
      </w:pPr>
      <w:r>
        <w:rPr>
          <w:rFonts w:ascii="Times New Roman" w:cs="Times New Roman" w:eastAsia="Times New Roman" w:hAnsi="Times New Roman"/>
          <w:color w:val="1F2937"/>
          <w:sz w:val="22"/>
          <w:szCs w:val="22"/>
        </w:rPr>
        <w:t xml:space="preserve">Pour chacun des 9 types, un des trois sous-types est appelé contre-type (counter-type) : il exprime la passion de façon contraire aux apparences habituelles du type, tout en obéissant aux mêmes motivations profondes. Le contre-type peut mener à une mauvaise identification de type.</w:t>
      </w:r>
    </w:p>
    <w:p>
      <w:pPr>
        <w:spacing w:after="120"/>
      </w:pPr>
      <w:r>
        <w:rPr>
          <w:rFonts w:ascii="Times New Roman" w:cs="Times New Roman" w:eastAsia="Times New Roman" w:hAnsi="Times New Roman"/>
          <w:color w:val="1F2937"/>
          <w:sz w:val="22"/>
          <w:szCs w:val="22"/>
        </w:rPr>
        <w:t xml:space="preserve">Dans le tableau ci-dessous, les contre-types sont signalés par un astérisque (*).</w:t>
      </w:r>
    </w:p>
    <w:p>
      <w:pPr>
        <w:spacing w:after="80"/>
      </w:pPr>
      <w:r>
        <w:t xml:space="preserve"/>
      </w:r>
    </w:p>
    <w:p>
      <w:pPr>
        <w:pStyle w:val="Heading3"/>
        <w:spacing w:after="80" w:before="200"/>
      </w:pPr>
      <w:r>
        <w:rPr>
          <w:rFonts w:ascii="Times New Roman" w:cs="Times New Roman" w:eastAsia="Times New Roman" w:hAnsi="Times New Roman"/>
          <w:b/>
          <w:bCs/>
          <w:color w:val="1F2937"/>
          <w:sz w:val="26"/>
          <w:szCs w:val="26"/>
        </w:rPr>
        <w:t xml:space="preserve">6. Le tableau des 27 sous-types</w:t>
      </w:r>
    </w:p>
    <w:p>
      <w:pPr>
        <w:spacing w:after="120"/>
      </w:pPr>
      <w:r>
        <w:rPr>
          <w:rFonts w:ascii="Times New Roman" w:cs="Times New Roman" w:eastAsia="Times New Roman" w:hAnsi="Times New Roman"/>
          <w:color w:val="1F2937"/>
          <w:sz w:val="22"/>
          <w:szCs w:val="22"/>
        </w:rPr>
        <w:t xml:space="preserve">Mots-clés issus du modèle Integrative9 (iEQ9), lui-même fondé sur les travaux de Naranjo. Le terme entre parenthèses est l'original anglais quand la traduction usuelle n'est pas fixée.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500"/>
            <w:shd w:fill="1B3A6B" w:color="FFFFFF" w:val="clear"/>
          </w:tcPr>
          <w:p>
            <w:pPr>
              <w:jc w:val="center"/>
            </w:pPr>
            <w:r>
              <w:rPr>
                <w:rFonts w:ascii="Times New Roman" w:cs="Times New Roman" w:eastAsia="Times New Roman" w:hAnsi="Times New Roman"/>
                <w:b/>
                <w:bCs/>
                <w:color w:val="FFFFFF"/>
                <w:sz w:val="20"/>
                <w:szCs w:val="20"/>
              </w:rPr>
              <w:t xml:space="preserve">Type</w:t>
            </w:r>
          </w:p>
        </w:tc>
        <w:tc>
          <w:tcPr>
            <w:tcW w:type="dxa" w:w="2500"/>
            <w:shd w:fill="1B3A6B" w:color="FFFFFF" w:val="clear"/>
          </w:tcPr>
          <w:p>
            <w:pPr>
              <w:jc w:val="center"/>
            </w:pPr>
            <w:r>
              <w:rPr>
                <w:rFonts w:ascii="Times New Roman" w:cs="Times New Roman" w:eastAsia="Times New Roman" w:hAnsi="Times New Roman"/>
                <w:b/>
                <w:bCs/>
                <w:color w:val="FFFFFF"/>
                <w:sz w:val="20"/>
                <w:szCs w:val="20"/>
              </w:rPr>
              <w:t xml:space="preserve">Instinct SP (Auto-préservation)</w:t>
            </w:r>
          </w:p>
        </w:tc>
        <w:tc>
          <w:tcPr>
            <w:tcW w:type="dxa" w:w="2500"/>
            <w:shd w:fill="1B3A6B" w:color="FFFFFF" w:val="clear"/>
          </w:tcPr>
          <w:p>
            <w:pPr>
              <w:jc w:val="center"/>
            </w:pPr>
            <w:r>
              <w:rPr>
                <w:rFonts w:ascii="Times New Roman" w:cs="Times New Roman" w:eastAsia="Times New Roman" w:hAnsi="Times New Roman"/>
                <w:b/>
                <w:bCs/>
                <w:color w:val="FFFFFF"/>
                <w:sz w:val="20"/>
                <w:szCs w:val="20"/>
              </w:rPr>
              <w:t xml:space="preserve">Instinct SX (Sexuel / Tête-à-tête)</w:t>
            </w:r>
          </w:p>
        </w:tc>
        <w:tc>
          <w:tcPr>
            <w:tcW w:type="dxa" w:w="2500"/>
            <w:shd w:fill="1B3A6B" w:color="FFFFFF" w:val="clear"/>
          </w:tcPr>
          <w:p>
            <w:pPr>
              <w:jc w:val="center"/>
            </w:pPr>
            <w:r>
              <w:rPr>
                <w:rFonts w:ascii="Times New Roman" w:cs="Times New Roman" w:eastAsia="Times New Roman" w:hAnsi="Times New Roman"/>
                <w:b/>
                <w:bCs/>
                <w:color w:val="FFFFFF"/>
                <w:sz w:val="20"/>
                <w:szCs w:val="20"/>
              </w:rPr>
              <w:t xml:space="preserve">Instinct SO (Social)</w:t>
            </w:r>
          </w:p>
        </w:tc>
      </w:tr>
      <w:tr>
        <w:tc>
          <w:tcPr>
            <w:tcW w:type="dxa" w:w="2500"/>
            <w:shd w:fill="FFFFFF" w:color="FFFFFF" w:val="clear"/>
          </w:tcPr>
          <w:p>
            <w:pPr>
              <w:jc w:val="center"/>
            </w:pPr>
            <w:r>
              <w:rPr>
                <w:rFonts w:ascii="Times New Roman" w:cs="Times New Roman" w:eastAsia="Times New Roman" w:hAnsi="Times New Roman"/>
                <w:color w:val="1F2937"/>
                <w:sz w:val="20"/>
                <w:szCs w:val="20"/>
              </w:rPr>
              <w:t xml:space="preserve">Type 1</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Anxiété (Worry)</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Zèle (Zeal) *</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Non-Adaptable</w:t>
            </w:r>
          </w:p>
        </w:tc>
      </w:tr>
      <w:tr>
        <w:tc>
          <w:tcPr>
            <w:tcW w:type="dxa" w:w="2500"/>
            <w:shd w:fill="EEF2F7" w:color="EEF2F7" w:val="clear"/>
          </w:tcPr>
          <w:p>
            <w:pPr>
              <w:jc w:val="center"/>
            </w:pPr>
            <w:r>
              <w:rPr>
                <w:rFonts w:ascii="Times New Roman" w:cs="Times New Roman" w:eastAsia="Times New Roman" w:hAnsi="Times New Roman"/>
                <w:color w:val="1F2937"/>
                <w:sz w:val="20"/>
                <w:szCs w:val="20"/>
              </w:rPr>
              <w:t xml:space="preserve">Type 2</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Privilège *</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Enchantement</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Ambition</w:t>
            </w:r>
          </w:p>
        </w:tc>
      </w:tr>
      <w:tr>
        <w:tc>
          <w:tcPr>
            <w:tcW w:type="dxa" w:w="2500"/>
            <w:shd w:fill="FFFFFF" w:color="FFFFFF" w:val="clear"/>
          </w:tcPr>
          <w:p>
            <w:pPr>
              <w:jc w:val="center"/>
            </w:pPr>
            <w:r>
              <w:rPr>
                <w:rFonts w:ascii="Times New Roman" w:cs="Times New Roman" w:eastAsia="Times New Roman" w:hAnsi="Times New Roman"/>
                <w:color w:val="1F2937"/>
                <w:sz w:val="20"/>
                <w:szCs w:val="20"/>
              </w:rPr>
              <w:t xml:space="preserve">Type 3</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Sécurité *</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Charisme</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Prestige</w:t>
            </w:r>
          </w:p>
        </w:tc>
      </w:tr>
      <w:tr>
        <w:tc>
          <w:tcPr>
            <w:tcW w:type="dxa" w:w="2500"/>
            <w:shd w:fill="EEF2F7" w:color="EEF2F7" w:val="clear"/>
          </w:tcPr>
          <w:p>
            <w:pPr>
              <w:jc w:val="center"/>
            </w:pPr>
            <w:r>
              <w:rPr>
                <w:rFonts w:ascii="Times New Roman" w:cs="Times New Roman" w:eastAsia="Times New Roman" w:hAnsi="Times New Roman"/>
                <w:color w:val="1F2937"/>
                <w:sz w:val="20"/>
                <w:szCs w:val="20"/>
              </w:rPr>
              <w:t xml:space="preserve">Type 4</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Ténacité *</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Compétition</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Honte / Drama</w:t>
            </w:r>
          </w:p>
        </w:tc>
      </w:tr>
      <w:tr>
        <w:tc>
          <w:tcPr>
            <w:tcW w:type="dxa" w:w="2500"/>
            <w:shd w:fill="FFFFFF" w:color="FFFFFF" w:val="clear"/>
          </w:tcPr>
          <w:p>
            <w:pPr>
              <w:jc w:val="center"/>
            </w:pPr>
            <w:r>
              <w:rPr>
                <w:rFonts w:ascii="Times New Roman" w:cs="Times New Roman" w:eastAsia="Times New Roman" w:hAnsi="Times New Roman"/>
                <w:color w:val="1F2937"/>
                <w:sz w:val="20"/>
                <w:szCs w:val="20"/>
              </w:rPr>
              <w:t xml:space="preserve">Type 5</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Château (Castle)</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Confident *</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Totem</w:t>
            </w:r>
          </w:p>
        </w:tc>
      </w:tr>
      <w:tr>
        <w:tc>
          <w:tcPr>
            <w:tcW w:type="dxa" w:w="2500"/>
            <w:shd w:fill="EEF2F7" w:color="EEF2F7" w:val="clear"/>
          </w:tcPr>
          <w:p>
            <w:pPr>
              <w:jc w:val="center"/>
            </w:pPr>
            <w:r>
              <w:rPr>
                <w:rFonts w:ascii="Times New Roman" w:cs="Times New Roman" w:eastAsia="Times New Roman" w:hAnsi="Times New Roman"/>
                <w:color w:val="1F2937"/>
                <w:sz w:val="20"/>
                <w:szCs w:val="20"/>
              </w:rPr>
              <w:t xml:space="preserve">Type 6</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Chaleur</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Intimidation *</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Devoir</w:t>
            </w:r>
          </w:p>
        </w:tc>
      </w:tr>
      <w:tr>
        <w:tc>
          <w:tcPr>
            <w:tcW w:type="dxa" w:w="2500"/>
            <w:shd w:fill="FFFFFF" w:color="FFFFFF" w:val="clear"/>
          </w:tcPr>
          <w:p>
            <w:pPr>
              <w:jc w:val="center"/>
            </w:pPr>
            <w:r>
              <w:rPr>
                <w:rFonts w:ascii="Times New Roman" w:cs="Times New Roman" w:eastAsia="Times New Roman" w:hAnsi="Times New Roman"/>
                <w:color w:val="1F2937"/>
                <w:sz w:val="20"/>
                <w:szCs w:val="20"/>
              </w:rPr>
              <w:t xml:space="preserve">Type 7</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Réseau (Network)</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Fascination</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Sacrifice *</w:t>
            </w:r>
          </w:p>
        </w:tc>
      </w:tr>
      <w:tr>
        <w:tc>
          <w:tcPr>
            <w:tcW w:type="dxa" w:w="2500"/>
            <w:shd w:fill="EEF2F7" w:color="EEF2F7" w:val="clear"/>
          </w:tcPr>
          <w:p>
            <w:pPr>
              <w:jc w:val="center"/>
            </w:pPr>
            <w:r>
              <w:rPr>
                <w:rFonts w:ascii="Times New Roman" w:cs="Times New Roman" w:eastAsia="Times New Roman" w:hAnsi="Times New Roman"/>
                <w:color w:val="1F2937"/>
                <w:sz w:val="20"/>
                <w:szCs w:val="20"/>
              </w:rPr>
              <w:t xml:space="preserve">Type 8</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Satisfaction</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Possession</w:t>
            </w:r>
          </w:p>
        </w:tc>
        <w:tc>
          <w:tcPr>
            <w:tcW w:type="dxa" w:w="2500"/>
            <w:shd w:fill="EEF2F7" w:color="EEF2F7" w:val="clear"/>
          </w:tcPr>
          <w:p>
            <w:pPr>
              <w:jc w:val="center"/>
            </w:pPr>
            <w:r>
              <w:rPr>
                <w:rFonts w:ascii="Times New Roman" w:cs="Times New Roman" w:eastAsia="Times New Roman" w:hAnsi="Times New Roman"/>
                <w:color w:val="1F2937"/>
                <w:sz w:val="20"/>
                <w:szCs w:val="20"/>
              </w:rPr>
              <w:t xml:space="preserve">Solidarité *</w:t>
            </w:r>
          </w:p>
        </w:tc>
      </w:tr>
      <w:tr>
        <w:tc>
          <w:tcPr>
            <w:tcW w:type="dxa" w:w="2500"/>
            <w:shd w:fill="FFFFFF" w:color="FFFFFF" w:val="clear"/>
          </w:tcPr>
          <w:p>
            <w:pPr>
              <w:jc w:val="center"/>
            </w:pPr>
            <w:r>
              <w:rPr>
                <w:rFonts w:ascii="Times New Roman" w:cs="Times New Roman" w:eastAsia="Times New Roman" w:hAnsi="Times New Roman"/>
                <w:color w:val="1F2937"/>
                <w:sz w:val="20"/>
                <w:szCs w:val="20"/>
              </w:rPr>
              <w:t xml:space="preserve">Type 9</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Appétit</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Fusion</w:t>
            </w:r>
          </w:p>
        </w:tc>
        <w:tc>
          <w:tcPr>
            <w:tcW w:type="dxa" w:w="2500"/>
            <w:shd w:fill="FFFFFF" w:color="FFFFFF" w:val="clear"/>
          </w:tcPr>
          <w:p>
            <w:pPr>
              <w:jc w:val="center"/>
            </w:pPr>
            <w:r>
              <w:rPr>
                <w:rFonts w:ascii="Times New Roman" w:cs="Times New Roman" w:eastAsia="Times New Roman" w:hAnsi="Times New Roman"/>
                <w:color w:val="1F2937"/>
                <w:sz w:val="20"/>
                <w:szCs w:val="20"/>
              </w:rPr>
              <w:t xml:space="preserve">Participation *</w:t>
            </w:r>
          </w:p>
        </w:tc>
      </w:tr>
    </w:tbl>
    <w:p>
      <w:pPr>
        <w:spacing w:after="120"/>
      </w:pPr>
      <w:r>
        <w:rPr>
          <w:rFonts w:ascii="Times New Roman" w:cs="Times New Roman" w:eastAsia="Times New Roman" w:hAnsi="Times New Roman"/>
          <w:color w:val="1F2937"/>
          <w:sz w:val="22"/>
          <w:szCs w:val="22"/>
        </w:rPr>
        <w:t xml:space="preserve">(*) = contre-type : expression instinctuelle qui peut paraître contraire au type principal tout en partageant les mêmes motivations profondes.</w:t>
      </w:r>
    </w:p>
    <w:p>
      <w:pPr>
        <w:spacing w:after="8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Identifier ton instinct dominant (30 min)</w:t>
      </w:r>
    </w:p>
    <w:p>
      <w:pPr>
        <w:spacing w:after="120"/>
      </w:pPr>
      <w:r>
        <w:rPr>
          <w:rFonts w:ascii="Times New Roman" w:cs="Times New Roman" w:eastAsia="Times New Roman" w:hAnsi="Times New Roman"/>
          <w:color w:val="1F2937"/>
          <w:sz w:val="22"/>
          <w:szCs w:val="22"/>
        </w:rPr>
        <w:t xml:space="preserve">Pour chacune des trois séries de questions ci-dessous, note de 1 à 5 le degré auquel chaque affirmation te correspond (1 = très peu, 5 = tout à fait). Additionne le score par série.</w:t>
      </w:r>
    </w:p>
    <w:p>
      <w:pPr>
        <w:spacing w:after="80"/>
      </w:pPr>
      <w:r>
        <w:t xml:space="preserve"/>
      </w:r>
    </w:p>
    <w:p>
      <w:pPr>
        <w:shd w:fill="F2F4F8" w:color="F2F4F8" w:val="clear"/>
        <w:spacing w:after="160" w:before="100"/>
        <w:ind w:left="431" w:right="431"/>
      </w:pPr>
      <w:r>
        <w:rPr>
          <w:rFonts w:ascii="Times New Roman" w:cs="Times New Roman" w:eastAsia="Times New Roman" w:hAnsi="Times New Roman"/>
          <w:i/>
          <w:iCs/>
          <w:color w:val="1B3A6B"/>
          <w:sz w:val="22"/>
          <w:szCs w:val="22"/>
        </w:rPr>
        <w:t xml:space="preserve">Série A — Auto-préservation
1. Je surveille régulièrement mon état de santé et mon niveau d'énergie. /5
2. Je planifie en avance mes finances et mes ressources matérielles. /5
3. Mon environnement immédiat (logement, organisation, nourriture) est une priorité non négociable. /5
4. Face à une situation stressante, ma première réaction est de vérifier que mes besoins de base sont couverts. /5
5. L'idée d'instabilité matérielle m'est particulièrement difficile à tolérer. /5
Score A : /25</w:t>
      </w:r>
    </w:p>
    <w:p>
      <w:pPr>
        <w:spacing w:after="80"/>
      </w:pPr>
      <w:r>
        <w:t xml:space="preserve"/>
      </w:r>
    </w:p>
    <w:p>
      <w:pPr>
        <w:shd w:fill="F2F4F8" w:color="F2F4F8" w:val="clear"/>
        <w:spacing w:after="160" w:before="100"/>
        <w:ind w:left="431" w:right="431"/>
      </w:pPr>
      <w:r>
        <w:rPr>
          <w:rFonts w:ascii="Times New Roman" w:cs="Times New Roman" w:eastAsia="Times New Roman" w:hAnsi="Times New Roman"/>
          <w:i/>
          <w:iCs/>
          <w:color w:val="1B3A6B"/>
          <w:sz w:val="22"/>
          <w:szCs w:val="22"/>
        </w:rPr>
        <w:t xml:space="preserve">Série B — Social
1. Je remarque naturellement les dynamiques de groupe, qui est in/out, qui a du pouvoir. /5
2. Mon sentiment d'appartenance à un groupe ou une communauté est vital pour moi. /5
3. Je m'adapte spontanément aux normes et codes d'un nouveau groupe. /5
4. Je pense souvent à ma contribution ou à ma réputation dans un collectif. /5
5. Être exclu ou marginalisé est une peur profonde. /5
Score B : /25</w:t>
      </w:r>
    </w:p>
    <w:p>
      <w:pPr>
        <w:spacing w:after="80"/>
      </w:pPr>
      <w:r>
        <w:t xml:space="preserve"/>
      </w:r>
    </w:p>
    <w:p>
      <w:pPr>
        <w:shd w:fill="F2F4F8" w:color="F2F4F8" w:val="clear"/>
        <w:spacing w:after="160" w:before="100"/>
        <w:ind w:left="431" w:right="431"/>
      </w:pPr>
      <w:r>
        <w:rPr>
          <w:rFonts w:ascii="Times New Roman" w:cs="Times New Roman" w:eastAsia="Times New Roman" w:hAnsi="Times New Roman"/>
          <w:i/>
          <w:iCs/>
          <w:color w:val="1B3A6B"/>
          <w:sz w:val="22"/>
          <w:szCs w:val="22"/>
        </w:rPr>
        <w:t xml:space="preserve">Série C — Sexuel / Tête-à-tête
1. J'ai besoin de quelques relations intenses plutôt que de nombreuses relations superficielles. /5
2. Je recherche l'intensité — dans les conversations, les projets, les connexions humaines. /5
3. La monotonie et la banalité me sont insupportables. /5
4. Lorsque je suis en relation avec quelqu'un qui compte pour moi, je donne tout. /5
5. Ce qui me motive le plus, c'est la qualité d'une connexion profonde avec une personne précise. /5
Score C : /25</w:t>
      </w:r>
    </w:p>
    <w:p>
      <w:pPr>
        <w:spacing w:after="80"/>
      </w:pPr>
      <w:r>
        <w:t xml:space="preserve"/>
      </w:r>
    </w:p>
    <w:p>
      <w:pPr>
        <w:spacing w:after="120"/>
      </w:pPr>
      <w:r>
        <w:rPr>
          <w:rFonts w:ascii="Times New Roman" w:cs="Times New Roman" w:eastAsia="Times New Roman" w:hAnsi="Times New Roman"/>
          <w:color w:val="1F2937"/>
          <w:sz w:val="22"/>
          <w:szCs w:val="22"/>
        </w:rPr>
        <w:t xml:space="preserve">Lecture des résultats : le score le plus élevé suggère ton instinct dominant. Si deux scores sont proches (3 points ou moins d'écart), tu vis probablement une tension entre deux instincts. Note aussi le score le plus bas : c'est l'instinct réprimé, souvent source d'angles morts.</w:t>
      </w:r>
    </w:p>
    <w:p>
      <w:pPr>
        <w:spacing w:after="120"/>
      </w:pPr>
      <w:r>
        <w:rPr>
          <w:rFonts w:ascii="Times New Roman" w:cs="Times New Roman" w:eastAsia="Times New Roman" w:hAnsi="Times New Roman"/>
          <w:color w:val="1F2937"/>
          <w:sz w:val="22"/>
          <w:szCs w:val="22"/>
        </w:rPr>
        <w:t xml:space="preserve">Important : ce questionnaire est un outil de réflexion, non un test validé psychométriquement. Les résultats servent la prise de conscience, pas le diagnostic.</w:t>
      </w:r>
    </w:p>
    <w:p>
      <w:pPr>
        <w:spacing w:after="8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Le stacking : ordonner ses instincts et observer le réprimé (20 min)</w:t>
      </w:r>
    </w:p>
    <w:p>
      <w:pPr>
        <w:spacing w:after="120"/>
      </w:pPr>
      <w:r>
        <w:rPr>
          <w:rFonts w:ascii="Times New Roman" w:cs="Times New Roman" w:eastAsia="Times New Roman" w:hAnsi="Times New Roman"/>
          <w:color w:val="1F2937"/>
          <w:sz w:val="22"/>
          <w:szCs w:val="22"/>
        </w:rPr>
        <w:t xml:space="preserve">Écris dans ton journal ton stacking supposé : [dominant] &gt; [auxiliaire] &gt; [réprimé].</w:t>
      </w:r>
    </w:p>
    <w:p>
      <w:pPr>
        <w:spacing w:after="120"/>
      </w:pPr>
      <w:r>
        <w:rPr>
          <w:rFonts w:ascii="Times New Roman" w:cs="Times New Roman" w:eastAsia="Times New Roman" w:hAnsi="Times New Roman"/>
          <w:color w:val="1F2937"/>
          <w:sz w:val="22"/>
          <w:szCs w:val="22"/>
        </w:rPr>
        <w:t xml:space="preserve">Puis réponds à ces trois 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1. Dans quelles situations quotidiennes de la semaine écoulée ton instinct dominant a-t-il clairement orienté ta décision ou ton attention ? (Cite au moins deux exemples concrets.)</w:t>
      </w:r>
    </w:p>
    <w:p>
      <w:pPr>
        <w:pStyle w:val="ListParagraph"/>
        <w:numPr>
          <w:ilvl w:val="0"/>
          <w:numId w:val="1"/>
        </w:numPr>
        <w:spacing w:after="80"/>
      </w:pPr>
      <w:r>
        <w:rPr>
          <w:rFonts w:ascii="Times New Roman" w:cs="Times New Roman" w:eastAsia="Times New Roman" w:hAnsi="Times New Roman"/>
          <w:color w:val="1F2937"/>
          <w:sz w:val="22"/>
          <w:szCs w:val="22"/>
        </w:rPr>
        <w:t xml:space="preserve">2. Comment ton instinct réprimé se manifeste-t-il malgré tout — peut-être sous forme de manque, de frustration, d'envie ou de ressentiment quand il est ignoré ?</w:t>
      </w:r>
    </w:p>
    <w:p>
      <w:pPr>
        <w:pStyle w:val="ListParagraph"/>
        <w:numPr>
          <w:ilvl w:val="0"/>
          <w:numId w:val="1"/>
        </w:numPr>
        <w:spacing w:after="80"/>
      </w:pPr>
      <w:r>
        <w:rPr>
          <w:rFonts w:ascii="Times New Roman" w:cs="Times New Roman" w:eastAsia="Times New Roman" w:hAnsi="Times New Roman"/>
          <w:color w:val="1F2937"/>
          <w:sz w:val="22"/>
          <w:szCs w:val="22"/>
        </w:rPr>
        <w:t xml:space="preserve">3. Comment quelqu'un avec le même type que toi mais un instinct dominant différent aurait-il probablement réagi dans ces mêmes situations ?</w:t>
      </w:r>
    </w:p>
    <w:p>
      <w:pPr>
        <w:spacing w:after="120"/>
      </w:pPr>
      <w:r>
        <w:rPr>
          <w:rFonts w:ascii="Times New Roman" w:cs="Times New Roman" w:eastAsia="Times New Roman" w:hAnsi="Times New Roman"/>
          <w:color w:val="1F2937"/>
          <w:sz w:val="22"/>
          <w:szCs w:val="22"/>
        </w:rPr>
        <w:t xml:space="preserve">Cette comparaison imaginaire est la méthode la plus rapide pour sentir concrètement ce que l'instinct fait au type.</w:t>
      </w:r>
    </w:p>
    <w:p>
      <w:pPr>
        <w:spacing w:after="8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Comprendre le contre-type (15 min)</w:t>
      </w:r>
    </w:p>
    <w:p>
      <w:pPr>
        <w:spacing w:after="120"/>
      </w:pPr>
      <w:r>
        <w:rPr>
          <w:rFonts w:ascii="Times New Roman" w:cs="Times New Roman" w:eastAsia="Times New Roman" w:hAnsi="Times New Roman"/>
          <w:color w:val="1F2937"/>
          <w:sz w:val="22"/>
          <w:szCs w:val="22"/>
        </w:rPr>
        <w:t xml:space="preserve">1. Repère dans le tableau quel est le contre-type de ton propre ennéatype (marqué *).</w:t>
      </w:r>
    </w:p>
    <w:p>
      <w:pPr>
        <w:spacing w:after="120"/>
      </w:pPr>
      <w:r>
        <w:rPr>
          <w:rFonts w:ascii="Times New Roman" w:cs="Times New Roman" w:eastAsia="Times New Roman" w:hAnsi="Times New Roman"/>
          <w:color w:val="1F2937"/>
          <w:sz w:val="22"/>
          <w:szCs w:val="22"/>
        </w:rPr>
        <w:t xml:space="preserve">2. Lis la description du contre-type pour ton type (tu peux chercher la description sur beatricechestnut.com ou narrativeenneagram.org).</w:t>
      </w:r>
    </w:p>
    <w:p>
      <w:pPr>
        <w:spacing w:after="120"/>
      </w:pPr>
      <w:r>
        <w:rPr>
          <w:rFonts w:ascii="Times New Roman" w:cs="Times New Roman" w:eastAsia="Times New Roman" w:hAnsi="Times New Roman"/>
          <w:color w:val="1F2937"/>
          <w:sz w:val="22"/>
          <w:szCs w:val="22"/>
        </w:rPr>
        <w:t xml:space="preserve">3. Demande-toi : si tu avais rencontré une personne de ce sous-type sans connaître l'ennéagramme, aurais-tu identifié qu'elle appartient au même type que toi ? Pourquoi oui ou non ?</w:t>
      </w:r>
    </w:p>
    <w:p>
      <w:pPr>
        <w:spacing w:after="120"/>
      </w:pPr>
      <w:r>
        <w:rPr>
          <w:rFonts w:ascii="Times New Roman" w:cs="Times New Roman" w:eastAsia="Times New Roman" w:hAnsi="Times New Roman"/>
          <w:color w:val="1F2937"/>
          <w:sz w:val="22"/>
          <w:szCs w:val="22"/>
        </w:rPr>
        <w:t xml:space="preserve">4. Note dans ton journal un exemple de personne réelle (connaissance, personnage public, personnage fictif) qui te semble correspondre à ce contre-type. Qu'est-ce qui trahit malgré tout la motivation profonde partagée ?</w:t>
      </w:r>
    </w:p>
    <w:p>
      <w:pPr>
        <w:spacing w:after="80"/>
      </w:pPr>
      <w:r>
        <w:t xml:space="preserve"/>
      </w:r>
    </w:p>
    <w:p>
      <w:pPr>
        <w:pStyle w:val="Heading2"/>
        <w:spacing w:after="120" w:before="320"/>
      </w:pPr>
      <w:r>
        <w:rPr>
          <w:rFonts w:ascii="Times New Roman" w:cs="Times New Roman" w:eastAsia="Times New Roman" w:hAnsi="Times New Roman"/>
          <w:b/>
          <w:bCs/>
          <w:color w:val="1B3A6B"/>
          <w:sz w:val="30"/>
          <w:szCs w:val="30"/>
        </w:rPr>
        <w:t xml:space="preserve">🎯 Challenge — Journal instinctuel sur 7 jours</w:t>
      </w:r>
    </w:p>
    <w:p>
      <w:pPr>
        <w:spacing w:after="120"/>
      </w:pPr>
      <w:r>
        <w:rPr>
          <w:rFonts w:ascii="Times New Roman" w:cs="Times New Roman" w:eastAsia="Times New Roman" w:hAnsi="Times New Roman"/>
          <w:color w:val="1F2937"/>
          <w:sz w:val="22"/>
          <w:szCs w:val="22"/>
        </w:rPr>
        <w:t xml:space="preserve">Pendant sept jours, tiens un court journal quotidien (3-5 minutes le soir). Pour chaque journée, note :</w:t>
      </w:r>
    </w:p>
    <w:p>
      <w:pPr>
        <w:pStyle w:val="ListParagraph"/>
        <w:numPr>
          <w:ilvl w:val="0"/>
          <w:numId w:val="1"/>
        </w:numPr>
        <w:spacing w:after="80"/>
      </w:pPr>
      <w:r>
        <w:rPr>
          <w:rFonts w:ascii="Times New Roman" w:cs="Times New Roman" w:eastAsia="Times New Roman" w:hAnsi="Times New Roman"/>
          <w:color w:val="1F2937"/>
          <w:sz w:val="22"/>
          <w:szCs w:val="22"/>
        </w:rPr>
        <w:t xml:space="preserve">1 situation où ton instinct dominant a clairement guidé ton attention, ta décision ou ta réaction — décris les faits bruts.</w:t>
      </w:r>
    </w:p>
    <w:p>
      <w:pPr>
        <w:pStyle w:val="ListParagraph"/>
        <w:numPr>
          <w:ilvl w:val="0"/>
          <w:numId w:val="1"/>
        </w:numPr>
        <w:spacing w:after="80"/>
      </w:pPr>
      <w:r>
        <w:rPr>
          <w:rFonts w:ascii="Times New Roman" w:cs="Times New Roman" w:eastAsia="Times New Roman" w:hAnsi="Times New Roman"/>
          <w:color w:val="1F2937"/>
          <w:sz w:val="22"/>
          <w:szCs w:val="22"/>
        </w:rPr>
        <w:t xml:space="preserve">1 situation où tu as agi depuis ton instinct auxiliaire — qu'est-ce qui a fait basculer l'attention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1 moment où ton instinct réprimé a été « activé » malgré toi (une légère irritation, un manque, une envie inhabituelle) — note la forme concrète que cela a prise.</w:t>
      </w:r>
    </w:p>
    <w:p>
      <w:pPr>
        <w:spacing w:after="120"/>
      </w:pPr>
      <w:r>
        <w:rPr>
          <w:rFonts w:ascii="Times New Roman" w:cs="Times New Roman" w:eastAsia="Times New Roman" w:hAnsi="Times New Roman"/>
          <w:color w:val="1F2937"/>
          <w:sz w:val="22"/>
          <w:szCs w:val="22"/>
        </w:rPr>
        <w:t xml:space="preserve">Au bout de 7 jours : relis l'ensemble. Tu verras émerger un pattern cohérent — c'est ton stacking en action. Ce corpus devient aussi une preuve contre l'auto-illusion (notre instinct dominant nous semble « normal », donc invisible).</w:t>
      </w:r>
    </w:p>
    <w:p>
      <w:pPr>
        <w:spacing w:after="8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Pont pro</w:t>
      </w:r>
    </w:p>
    <w:p>
      <w:pPr>
        <w:spacing w:after="120"/>
      </w:pPr>
      <w:r>
        <w:rPr>
          <w:rFonts w:ascii="Times New Roman" w:cs="Times New Roman" w:eastAsia="Times New Roman" w:hAnsi="Times New Roman"/>
          <w:color w:val="1F2937"/>
          <w:sz w:val="22"/>
          <w:szCs w:val="22"/>
        </w:rPr>
        <w:t xml:space="preserve">Dans une équipe de professionnels, deux collègues du même type ennéagrammatique peuvent réagir de façon apparemment incompatible à une même décision de service : l'un sera d'abord préoccupé par la stabilité de l'organisation (SP), l'autre par la cohésion du groupe ou son rôle dans l'équipe (SO), le troisième par la qualité de sa relation avec un collègue ou un résident en particulier (SX). Identifier ces logiques d'attention peut aider à désamorcer des désaccords qui ne sont pas des conflits de valeurs mais des décalages de focale.</w:t>
      </w:r>
    </w:p>
    <w:p>
      <w:pPr>
        <w:shd w:fill="F2F4F8" w:color="F2F4F8" w:val="clear"/>
        <w:spacing w:after="160" w:before="100"/>
        <w:ind w:left="431" w:right="431"/>
      </w:pPr>
      <w:r>
        <w:rPr>
          <w:rFonts w:ascii="Times New Roman" w:cs="Times New Roman" w:eastAsia="Times New Roman" w:hAnsi="Times New Roman"/>
          <w:i/>
          <w:iCs/>
          <w:color w:val="1B3A6B"/>
          <w:sz w:val="22"/>
          <w:szCs w:val="22"/>
        </w:rPr>
        <w:t xml:space="preserve">⚠️ Ce contenu relève de ta préparation personnelle. Ce n'est pas un outil à transmettre en équipe, à faire passer en réunion institutionnelle, ni à invoquer dans un projet d'établissement. L'ennéagramme n'a pas de légitimité réglementaire dans ce cadre.</w:t>
      </w:r>
    </w:p>
    <w:p>
      <w:pPr>
        <w:spacing w:after="80"/>
      </w:pPr>
      <w:r>
        <w:t xml:space="preserve"/>
      </w: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120"/>
      </w:pPr>
      <w:r>
        <w:rPr>
          <w:rFonts w:ascii="Times New Roman" w:cs="Times New Roman" w:eastAsia="Times New Roman" w:hAnsi="Times New Roman"/>
          <w:color w:val="1F2937"/>
          <w:sz w:val="22"/>
          <w:szCs w:val="22"/>
        </w:rPr>
        <w:t xml:space="preserve">⚠️ Note sur la qualité des sources : les références ci-dessous incluent des sites institutionnels de l'ennéagramme (Narrative Enneagram, Integrative9, Beatrice Chestnut, Katherine Fauvre) — ils font autorité sur ce que leurs auteurs ont écrit, mais ils ont un intérêt direct à la validité du modèle. Les lire pour comprendre le système ; ne pas s'appuyer sur eux pour des affirmations de type « l'ennéagramme est validé scientifiquement ». Pour la question de la validité empirique, voir la leçon 19 (à venir).</w:t>
      </w:r>
    </w:p>
    <w:p>
      <w:pPr>
        <w:spacing w:after="80"/>
      </w:pPr>
      <w:r>
        <w:t xml:space="preserve"/>
      </w:r>
    </w:p>
    <w:p>
      <w:pPr>
        <w:spacing w:after="100"/>
      </w:pPr>
      <w:hyperlink w:history="1" r:id="rIdxmrxautsurbbk6epkmp9w">
        <w:r>
          <w:rPr>
            <w:rStyle w:val="Hyperlink"/>
            <w:rFonts w:ascii="Times New Roman" w:cs="Times New Roman" w:eastAsia="Times New Roman" w:hAnsi="Times New Roman"/>
            <w:color w:val="1155CC"/>
            <w:sz w:val="22"/>
            <w:szCs w:val="22"/>
            <w:u w:val="single"/>
          </w:rPr>
          <w:t xml:space="preserve">The Narrative Enneagram — Instinctual Subtypes</w:t>
        </w:r>
      </w:hyperlink>
      <w:r>
        <w:rPr>
          <w:rFonts w:ascii="Times New Roman" w:cs="Times New Roman" w:eastAsia="Times New Roman" w:hAnsi="Times New Roman"/>
          <w:color w:val="1F2937"/>
          <w:sz w:val="22"/>
          <w:szCs w:val="22"/>
        </w:rPr>
        <w:t xml:space="preserve"> — Description des trois instincts par Peter O'Hanrahan (faculté TNE). Approche centrée sur l'expérience vécue. [200 ✓]</w:t>
      </w:r>
    </w:p>
    <w:p>
      <w:pPr>
        <w:spacing w:after="100"/>
      </w:pPr>
      <w:hyperlink w:history="1" r:id="rId31cfgrlikwyvlr0fusorw">
        <w:r>
          <w:rPr>
            <w:rStyle w:val="Hyperlink"/>
            <w:rFonts w:ascii="Times New Roman" w:cs="Times New Roman" w:eastAsia="Times New Roman" w:hAnsi="Times New Roman"/>
            <w:color w:val="1155CC"/>
            <w:sz w:val="22"/>
            <w:szCs w:val="22"/>
            <w:u w:val="single"/>
          </w:rPr>
          <w:t xml:space="preserve">Integrative9 — Les 27 sous-types (iEQ9)</w:t>
        </w:r>
      </w:hyperlink>
      <w:r>
        <w:rPr>
          <w:rFonts w:ascii="Times New Roman" w:cs="Times New Roman" w:eastAsia="Times New Roman" w:hAnsi="Times New Roman"/>
          <w:color w:val="1F2937"/>
          <w:sz w:val="22"/>
          <w:szCs w:val="22"/>
        </w:rPr>
        <w:t xml:space="preserve"> — Tableau des 27 sous-types avec mots-clés et identification des contre-types. [200 ✓]</w:t>
      </w:r>
    </w:p>
    <w:p>
      <w:pPr>
        <w:spacing w:after="100"/>
      </w:pPr>
      <w:hyperlink w:history="1" r:id="rId8d13vjduellphxzcbmhjh">
        <w:r>
          <w:rPr>
            <w:rStyle w:val="Hyperlink"/>
            <w:rFonts w:ascii="Times New Roman" w:cs="Times New Roman" w:eastAsia="Times New Roman" w:hAnsi="Times New Roman"/>
            <w:color w:val="1155CC"/>
            <w:sz w:val="22"/>
            <w:szCs w:val="22"/>
            <w:u w:val="single"/>
          </w:rPr>
          <w:t xml:space="preserve">Beatrice Chestnut — Instinctual Subtype Dimension</w:t>
        </w:r>
      </w:hyperlink>
      <w:r>
        <w:rPr>
          <w:rFonts w:ascii="Times New Roman" w:cs="Times New Roman" w:eastAsia="Times New Roman" w:hAnsi="Times New Roman"/>
          <w:color w:val="1F2937"/>
          <w:sz w:val="22"/>
          <w:szCs w:val="22"/>
        </w:rPr>
        <w:t xml:space="preserve"> — Article de fond de l'auteure du livre The Complete Enneagram (2013), qui a travaillé directement avec Naranjo. [200 ✓]</w:t>
      </w:r>
    </w:p>
    <w:p>
      <w:pPr>
        <w:spacing w:after="100"/>
      </w:pPr>
      <w:hyperlink w:history="1" r:id="rIdgmgvs5kxequx2ahbsjowm">
        <w:r>
          <w:rPr>
            <w:rStyle w:val="Hyperlink"/>
            <w:rFonts w:ascii="Times New Roman" w:cs="Times New Roman" w:eastAsia="Times New Roman" w:hAnsi="Times New Roman"/>
            <w:color w:val="1155CC"/>
            <w:sz w:val="22"/>
            <w:szCs w:val="22"/>
            <w:u w:val="single"/>
          </w:rPr>
          <w:t xml:space="preserve">Katherine Fauvre — Subtype Origins &amp; Research</w:t>
        </w:r>
      </w:hyperlink>
      <w:r>
        <w:rPr>
          <w:rFonts w:ascii="Times New Roman" w:cs="Times New Roman" w:eastAsia="Times New Roman" w:hAnsi="Times New Roman"/>
          <w:color w:val="1F2937"/>
          <w:sz w:val="22"/>
          <w:szCs w:val="22"/>
        </w:rPr>
        <w:t xml:space="preserve"> — Historique et recherche qualitative de Fauvre (2 200+ participants, 1994) sur la structure du stacking. [200 ✓]</w:t>
      </w:r>
    </w:p>
    <w:p>
      <w:pPr>
        <w:spacing w:after="100"/>
      </w:pPr>
      <w:hyperlink w:history="1" r:id="rIdxvn0ceyuvxcqbzcf7f6ov">
        <w:r>
          <w:rPr>
            <w:rStyle w:val="Hyperlink"/>
            <w:rFonts w:ascii="Times New Roman" w:cs="Times New Roman" w:eastAsia="Times New Roman" w:hAnsi="Times New Roman"/>
            <w:color w:val="1155CC"/>
            <w:sz w:val="22"/>
            <w:szCs w:val="22"/>
            <w:u w:val="single"/>
          </w:rPr>
          <w:t xml:space="preserve">Wikipedia — Enneagram of Personality</w:t>
        </w:r>
      </w:hyperlink>
      <w:r>
        <w:rPr>
          <w:rFonts w:ascii="Times New Roman" w:cs="Times New Roman" w:eastAsia="Times New Roman" w:hAnsi="Times New Roman"/>
          <w:color w:val="1F2937"/>
          <w:sz w:val="22"/>
          <w:szCs w:val="22"/>
        </w:rPr>
        <w:t xml:space="preserve"> — Section « Instinctual subtypes » : synthèse encyclopédique neutre sur les trois variantes instinctuelles. [200 ✓]</w:t>
      </w:r>
    </w:p>
    <w:p>
      <w:pPr>
        <w:spacing w:after="120"/>
      </w:pPr>
      <w:r>
        <w:rPr>
          <w:rFonts w:ascii="Times New Roman" w:cs="Times New Roman" w:eastAsia="Times New Roman" w:hAnsi="Times New Roman"/>
          <w:color w:val="1F2937"/>
          <w:sz w:val="22"/>
          <w:szCs w:val="22"/>
        </w:rPr>
        <w:t xml:space="preserve">⛔ Psychology Today (https://www.psychologytoday.com/us/basics/enneagram) — 404 au moment de la rédaction ; non cité.</w:t>
      </w:r>
    </w:p>
    <w:p>
      <w:pPr>
        <w:spacing w:after="8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n°16 — Les triades hornéviennes et harmoniques</w:t>
      </w:r>
    </w:p>
    <w:p>
      <w:pPr>
        <w:spacing w:after="120"/>
      </w:pPr>
      <w:r>
        <w:rPr>
          <w:rFonts w:ascii="Times New Roman" w:cs="Times New Roman" w:eastAsia="Times New Roman" w:hAnsi="Times New Roman"/>
          <w:color w:val="1F2937"/>
          <w:sz w:val="22"/>
          <w:szCs w:val="22"/>
        </w:rPr>
        <w:t xml:space="preserve">On quittera la dimension instinctuelle pour explorer deux autre façon de regrouper les types en triades : la triade hornévienne (qui décrit les stratégies relationnelles face au monde — avancer vers, s'éloigner de, aller contre) et la triade harmonique (qui décrit comment chaque groupe de types gère la frustration et le conflit). Ces deux lectures croisent les centres (leçon 2) et les types individuels (leçons 3-11) pour révéler des patterns profonds.</w:t>
      </w:r>
    </w:p>
    <w:p>
      <w:pPr>
        <w:spacing w:after="80"/>
      </w:pPr>
      <w:r>
        <w:t xml:space="preserve"/>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mrxautsurbbk6epkmp9w" Type="http://schemas.openxmlformats.org/officeDocument/2006/relationships/hyperlink" Target="https://www.narrativeenneagram.org/instinctual-subtypes/" TargetMode="External"/><Relationship Id="rId31cfgrlikwyvlr0fusorw" Type="http://schemas.openxmlformats.org/officeDocument/2006/relationships/hyperlink" Target="https://www.integrative9.com/enneagram/27-subtypes/" TargetMode="External"/><Relationship Id="rId8d13vjduellphxzcbmhjh" Type="http://schemas.openxmlformats.org/officeDocument/2006/relationships/hyperlink" Target="https://www.beatricechestnut.com/2017/08/instinctual-subtype-dimension-enneagram" TargetMode="External"/><Relationship Id="rIdgmgvs5kxequx2ahbsjowm" Type="http://schemas.openxmlformats.org/officeDocument/2006/relationships/hyperlink" Target="https://www.katherinefauvre.com/subtypes" TargetMode="External"/><Relationship Id="rIdxvn0ceyuvxcqbzcf7f6ov" Type="http://schemas.openxmlformats.org/officeDocument/2006/relationships/hyperlink" Target="https://en.wikipedia.org/wiki/Enneagram_of_Personalit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Ennéagramme n°15 — Les trois instincts et les 27 sous-types</dc:title>
  <dc:creator>Claude — Formation Ennéagramme</dc:creator>
  <cp:lastModifiedBy>Un-named</cp:lastModifiedBy>
  <cp:revision>1</cp:revision>
  <dcterms:created xsi:type="dcterms:W3CDTF">2026-09-09T07:07:49.492Z</dcterms:created>
  <dcterms:modified xsi:type="dcterms:W3CDTF">2026-09-09T07:07:49.998Z</dcterms:modified>
</cp:coreProperties>
</file>

<file path=docProps/custom.xml><?xml version="1.0" encoding="utf-8"?>
<Properties xmlns="http://schemas.openxmlformats.org/officeDocument/2006/custom-properties" xmlns:vt="http://schemas.openxmlformats.org/officeDocument/2006/docPropsVTypes"/>
</file>