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00"/>
        <w:jc w:val="center"/>
      </w:pPr>
      <w:r>
        <w:rPr>
          <w:rFonts w:ascii="Times New Roman" w:cs="Times New Roman" w:eastAsia="Times New Roman" w:hAnsi="Times New Roman"/>
          <w:b/>
          <w:bCs/>
          <w:color w:val="1B3A6B"/>
          <w:sz w:val="52"/>
          <w:szCs w:val="52"/>
        </w:rPr>
        <w:t xml:space="preserve">Leçon Ennéagramme n°09</w:t>
      </w:r>
    </w:p>
    <w:p>
      <w:pPr>
        <w:pStyle w:val="Heading1"/>
        <w:spacing w:after="160" w:before="200"/>
        <w:jc w:val="center"/>
      </w:pPr>
      <w:r>
        <w:rPr>
          <w:rFonts w:ascii="Times New Roman" w:cs="Times New Roman" w:eastAsia="Times New Roman" w:hAnsi="Times New Roman"/>
          <w:b/>
          <w:bCs/>
          <w:color w:val="1B3A6B"/>
          <w:sz w:val="52"/>
          <w:szCs w:val="52"/>
        </w:rPr>
        <w:t xml:space="preserve">Le Type 7 : L'Épicurien / L'Enthousiaste</w:t>
      </w:r>
    </w:p>
    <w:p>
      <w:pPr>
        <w:spacing w:after="60" w:before="60"/>
      </w:pPr>
      <w:r>
        <w:rPr>
          <w:rFonts w:ascii="Times New Roman" w:cs="Times New Roman" w:eastAsia="Times New Roman" w:hAnsi="Times New Roman"/>
          <w:color w:val="1F2937"/>
          <w:sz w:val="22"/>
          <w:szCs w:val="22"/>
        </w:rPr>
        <w:t xml:space="preserve">Date : 29 juillet 2026</w:t>
      </w:r>
    </w:p>
    <w:p>
      <w:pPr>
        <w:spacing w:after="60" w:before="60"/>
      </w:pPr>
      <w:r>
        <w:rPr>
          <w:rFonts w:ascii="Times New Roman" w:cs="Times New Roman" w:eastAsia="Times New Roman" w:hAnsi="Times New Roman"/>
          <w:color w:val="1F2937"/>
          <w:sz w:val="22"/>
          <w:szCs w:val="22"/>
        </w:rPr>
        <w:t xml:space="preserve">Position dans le parcours : Module Exploration des Types — Leçon 09/16</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l'issue de cette leçon, tu sauras identifier les mécanismes profonds du Type 7 : sa fuite de la douleur via la gourmandise expérientielle, son mécanisme de défense par rationalisation/recadrage positif, et les conditions de sa croissance (la sobriété). Tu pourras commencer à observer ces patterns en toi-même ou chez autrui.</w:t>
      </w:r>
    </w:p>
    <w:p>
      <w:pPr>
        <w:spacing w:after="60" w:before="60"/>
      </w:pPr>
      <w:r>
        <w:rPr>
          <w:rFonts w:ascii="Times New Roman" w:cs="Times New Roman" w:eastAsia="Times New Roman" w:hAnsi="Times New Roman"/>
          <w:color w:val="1F2937"/>
          <w:sz w:val="22"/>
          <w:szCs w:val="22"/>
        </w:rPr>
        <w:t xml:space="preserve">Continuité : la leçon précédente (n°08) a exploré le Loyaliste (Type 6) et sa stratégie de gestion de l'anxiété par la recherche de soutien et de certitudes. Le Type 7 répond au même fond d'anxiété par une stratégie radicalement opposée : fuir dans la stimulation positive plutôt que chercher un ancrage sécurisant. Ces deux types forment une paire fascinante — tous deux appartiennent au centre Mental, mais gèrent la peur différemment.</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Théorie (20%) — Les fondamentaux du Type 7</w:t>
      </w:r>
    </w:p>
    <w:p>
      <w:pPr>
        <w:pStyle w:val="Heading3"/>
        <w:spacing w:after="80" w:before="200"/>
      </w:pPr>
      <w:r>
        <w:rPr>
          <w:rFonts w:ascii="Times New Roman" w:cs="Times New Roman" w:eastAsia="Times New Roman" w:hAnsi="Times New Roman"/>
          <w:b/>
          <w:bCs/>
          <w:color w:val="1F2937"/>
          <w:sz w:val="26"/>
          <w:szCs w:val="26"/>
        </w:rPr>
        <w:t xml:space="preserve">1. Portrait d'ensemble</w:t>
      </w:r>
    </w:p>
    <w:p>
      <w:pPr>
        <w:spacing w:after="60" w:before="60"/>
      </w:pPr>
      <w:r>
        <w:rPr>
          <w:rFonts w:ascii="Times New Roman" w:cs="Times New Roman" w:eastAsia="Times New Roman" w:hAnsi="Times New Roman"/>
          <w:color w:val="1F2937"/>
          <w:sz w:val="22"/>
          <w:szCs w:val="22"/>
        </w:rPr>
        <w:t xml:space="preserve">Le Type 7 est connu sous plusieurs noms selon les écoles : L'Enthousiaste (Riso-Hudson / Enneagram Institute), L'Épicurien (Narrative Enneagram, approche Palmer), L'Optimiste Opportuniste ou encore le Réaliste Joyeux. Dans la nomenclature de Claudio Naranjo, ce type incarne l'« idéalisme opportuniste ». Oscar Ichazo nommait ce profil « Ego-Plan(ning) », soulignant que ce type est fondamentalement un planificateur de futurs enchanteurs.</w:t>
      </w:r>
    </w:p>
    <w:p>
      <w:pPr>
        <w:spacing w:after="60" w:before="60"/>
      </w:pPr>
      <w:r>
        <w:rPr>
          <w:rFonts w:ascii="Times New Roman" w:cs="Times New Roman" w:eastAsia="Times New Roman" w:hAnsi="Times New Roman"/>
          <w:color w:val="1F2937"/>
          <w:sz w:val="22"/>
          <w:szCs w:val="22"/>
        </w:rPr>
        <w:t xml:space="preserve">Extravertis, curieux, versatiles, charmeurs, enthousiastes — les Septième s'investissent souvent dans de multiples projets simultanément et possèdent une capacité remarquable à tisser des connexions entre des domaines variés. Ils représentent environ 9 % de la population selon les estimations de Truity.</w:t>
      </w:r>
    </w:p>
    <w:p>
      <w:pPr>
        <w:pStyle w:val="Heading3"/>
        <w:spacing w:after="80" w:before="200"/>
      </w:pPr>
      <w:r>
        <w:rPr>
          <w:rFonts w:ascii="Times New Roman" w:cs="Times New Roman" w:eastAsia="Times New Roman" w:hAnsi="Times New Roman"/>
          <w:b/>
          <w:bCs/>
          <w:color w:val="1F2937"/>
          <w:sz w:val="26"/>
          <w:szCs w:val="26"/>
        </w:rPr>
        <w:t xml:space="preserve">2. Structure psychologique centrale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A6B" w:val="clear"/>
          </w:tcPr>
          <w:p>
            <w:pPr>
              <w:spacing w:after="60" w:before="60"/>
            </w:pPr>
            <w:r>
              <w:rPr>
                <w:rFonts w:ascii="Times New Roman" w:cs="Times New Roman" w:eastAsia="Times New Roman" w:hAnsi="Times New Roman"/>
                <w:b/>
                <w:bCs/>
                <w:color w:val="FFFFFF"/>
                <w:sz w:val="20"/>
                <w:szCs w:val="20"/>
              </w:rPr>
              <w:t xml:space="preserve">Dimension</w:t>
            </w:r>
          </w:p>
        </w:tc>
        <w:tc>
          <w:tcPr>
            <w:shd w:fill="1B3A6B" w:val="clear"/>
          </w:tcPr>
          <w:p>
            <w:pPr>
              <w:spacing w:after="60" w:before="60"/>
            </w:pPr>
            <w:r>
              <w:rPr>
                <w:rFonts w:ascii="Times New Roman" w:cs="Times New Roman" w:eastAsia="Times New Roman" w:hAnsi="Times New Roman"/>
                <w:b/>
                <w:bCs/>
                <w:color w:val="FFFFFF"/>
                <w:sz w:val="20"/>
                <w:szCs w:val="20"/>
              </w:rPr>
              <w:t xml:space="preserve">Contenu Type 7</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Désir fondamental</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Être satisfait, comblé — avoir ses besoins remplis (Riso-Hudson)</w:t>
            </w:r>
          </w:p>
        </w:tc>
      </w:tr>
      <w:tr>
        <w:tc>
          <w:tcPr>
            <w:shd w:fill="EEF2F7" w:val="clear"/>
          </w:tcPr>
          <w:p>
            <w:pPr>
              <w:spacing w:after="60" w:before="60"/>
            </w:pPr>
            <w:r>
              <w:rPr>
                <w:rFonts w:ascii="Times New Roman" w:cs="Times New Roman" w:eastAsia="Times New Roman" w:hAnsi="Times New Roman"/>
                <w:b/>
                <w:bCs/>
                <w:color w:val="1F2937"/>
                <w:sz w:val="20"/>
                <w:szCs w:val="20"/>
              </w:rPr>
              <w:t xml:space="preserve">Peur fondamentale</w:t>
            </w:r>
          </w:p>
        </w:tc>
        <w:tc>
          <w:tcPr>
            <w:shd w:fill="EEF2F7" w:val="clear"/>
          </w:tcPr>
          <w:p>
            <w:pPr>
              <w:spacing w:after="60" w:before="60"/>
            </w:pPr>
            <w:r>
              <w:rPr>
                <w:rFonts w:ascii="Times New Roman" w:cs="Times New Roman" w:eastAsia="Times New Roman" w:hAnsi="Times New Roman"/>
                <w:b w:val="false"/>
                <w:bCs w:val="false"/>
                <w:color w:val="1F2937"/>
                <w:sz w:val="20"/>
                <w:szCs w:val="20"/>
              </w:rPr>
              <w:t xml:space="preserve">Être privé, souffrir du manque, être piégé dans la douleur</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Passion (vice)</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La Gourmandise (Gluttony) — avidité expérientielle</w:t>
            </w:r>
          </w:p>
        </w:tc>
      </w:tr>
      <w:tr>
        <w:tc>
          <w:tcPr>
            <w:shd w:fill="EEF2F7" w:val="clear"/>
          </w:tcPr>
          <w:p>
            <w:pPr>
              <w:spacing w:after="60" w:before="60"/>
            </w:pPr>
            <w:r>
              <w:rPr>
                <w:rFonts w:ascii="Times New Roman" w:cs="Times New Roman" w:eastAsia="Times New Roman" w:hAnsi="Times New Roman"/>
                <w:b/>
                <w:bCs/>
                <w:color w:val="1F2937"/>
                <w:sz w:val="20"/>
                <w:szCs w:val="20"/>
              </w:rPr>
              <w:t xml:space="preserve">Vertu (antidote)</w:t>
            </w:r>
          </w:p>
        </w:tc>
        <w:tc>
          <w:tcPr>
            <w:shd w:fill="EEF2F7" w:val="clear"/>
          </w:tcPr>
          <w:p>
            <w:pPr>
              <w:spacing w:after="60" w:before="60"/>
            </w:pPr>
            <w:r>
              <w:rPr>
                <w:rFonts w:ascii="Times New Roman" w:cs="Times New Roman" w:eastAsia="Times New Roman" w:hAnsi="Times New Roman"/>
                <w:b w:val="false"/>
                <w:bCs w:val="false"/>
                <w:color w:val="1F2937"/>
                <w:sz w:val="20"/>
                <w:szCs w:val="20"/>
              </w:rPr>
              <w:t xml:space="preserve">La Sobriété / Tempérance — saveur du moment présent</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Fixation cognitive</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La Planification — toujours anticiper, rebondir vers le futur</w:t>
            </w:r>
          </w:p>
        </w:tc>
      </w:tr>
      <w:tr>
        <w:tc>
          <w:tcPr>
            <w:shd w:fill="EEF2F7" w:val="clear"/>
          </w:tcPr>
          <w:p>
            <w:pPr>
              <w:spacing w:after="60" w:before="60"/>
            </w:pPr>
            <w:r>
              <w:rPr>
                <w:rFonts w:ascii="Times New Roman" w:cs="Times New Roman" w:eastAsia="Times New Roman" w:hAnsi="Times New Roman"/>
                <w:b/>
                <w:bCs/>
                <w:color w:val="1F2937"/>
                <w:sz w:val="20"/>
                <w:szCs w:val="20"/>
              </w:rPr>
              <w:t xml:space="preserve">Mécanisme de défense</w:t>
            </w:r>
          </w:p>
        </w:tc>
        <w:tc>
          <w:tcPr>
            <w:shd w:fill="EEF2F7" w:val="clear"/>
          </w:tcPr>
          <w:p>
            <w:pPr>
              <w:spacing w:after="60" w:before="60"/>
            </w:pPr>
            <w:r>
              <w:rPr>
                <w:rFonts w:ascii="Times New Roman" w:cs="Times New Roman" w:eastAsia="Times New Roman" w:hAnsi="Times New Roman"/>
                <w:b w:val="false"/>
                <w:bCs w:val="false"/>
                <w:color w:val="1F2937"/>
                <w:sz w:val="20"/>
                <w:szCs w:val="20"/>
              </w:rPr>
              <w:t xml:space="preserve">La Rationalisation / Recadrage positif (reframing)</w:t>
            </w:r>
          </w:p>
        </w:tc>
      </w:tr>
      <w:tr>
        <w:tc>
          <w:tcPr>
            <w:shd w:fill="FFFFFF" w:val="clear"/>
          </w:tcPr>
          <w:p>
            <w:pPr>
              <w:spacing w:after="60" w:before="60"/>
            </w:pPr>
            <w:r>
              <w:rPr>
                <w:rFonts w:ascii="Times New Roman" w:cs="Times New Roman" w:eastAsia="Times New Roman" w:hAnsi="Times New Roman"/>
                <w:b/>
                <w:bCs/>
                <w:color w:val="1F2937"/>
                <w:sz w:val="20"/>
                <w:szCs w:val="20"/>
              </w:rPr>
              <w:t xml:space="preserve">Idée sacrée (Holy Idea)</w:t>
            </w:r>
          </w:p>
        </w:tc>
        <w:tc>
          <w:tcPr>
            <w:shd w:fill="FFFFFF" w:val="clear"/>
          </w:tcPr>
          <w:p>
            <w:pPr>
              <w:spacing w:after="60" w:before="60"/>
            </w:pPr>
            <w:r>
              <w:rPr>
                <w:rFonts w:ascii="Times New Roman" w:cs="Times New Roman" w:eastAsia="Times New Roman" w:hAnsi="Times New Roman"/>
                <w:b w:val="false"/>
                <w:bCs w:val="false"/>
                <w:color w:val="1F2937"/>
                <w:sz w:val="20"/>
                <w:szCs w:val="20"/>
              </w:rPr>
              <w:t xml:space="preserve">Plan / Travail / Sagesse — la plénitude existe ici et maintenant</w:t>
            </w:r>
          </w:p>
        </w:tc>
      </w:tr>
    </w:tbl>
    <w:p>
      <w:pPr>
        <w:pStyle w:val="Heading3"/>
        <w:spacing w:after="80" w:before="200"/>
      </w:pPr>
      <w:r>
        <w:rPr>
          <w:rFonts w:ascii="Times New Roman" w:cs="Times New Roman" w:eastAsia="Times New Roman" w:hAnsi="Times New Roman"/>
          <w:b/>
          <w:bCs/>
          <w:color w:val="1F2937"/>
          <w:sz w:val="26"/>
          <w:szCs w:val="26"/>
        </w:rPr>
        <w:t xml:space="preserve">3. La passion de la Gourmandise</w:t>
      </w:r>
    </w:p>
    <w:p>
      <w:pPr>
        <w:spacing w:after="60" w:before="60"/>
      </w:pPr>
      <w:r>
        <w:rPr>
          <w:rFonts w:ascii="Times New Roman" w:cs="Times New Roman" w:eastAsia="Times New Roman" w:hAnsi="Times New Roman"/>
          <w:color w:val="1F2937"/>
          <w:sz w:val="22"/>
          <w:szCs w:val="22"/>
        </w:rPr>
        <w:t xml:space="preserve">La gourmandise du Type 7 ne se limite pas à la nourriture : elle est une avidité de vie au sens large. Comme le souligne la littérature sur ce type, elle se manifeste comme « un désir de consommer, d'absorber ce qui est plaisant » — expériences, savoirs, projets, rencontres, plaisirs. L'insatiabilité du Type 7 est d'autant plus complexe qu'elle est voilée par une apparente satisfaction : la frustration se cache derrière l'enthousiasme.</w:t>
      </w:r>
    </w:p>
    <w:p>
      <w:pPr>
        <w:spacing w:after="60" w:before="60"/>
      </w:pPr>
      <w:r>
        <w:rPr>
          <w:rFonts w:ascii="Times New Roman" w:cs="Times New Roman" w:eastAsia="Times New Roman" w:hAnsi="Times New Roman"/>
          <w:color w:val="1F2937"/>
          <w:sz w:val="22"/>
          <w:szCs w:val="22"/>
        </w:rPr>
        <w:t xml:space="preserve">Naranjo décrit cette passion comme une forme d'idéalisation permanente : l'anticipation du plaisir futur est souvent plus intense que le plaisir présent lui-même. Lorsque l'avenir projeté devient le présent vécu, la déception conduit à une nouvelle planification — reproduisant indéfiniment le cycle (synthèse de plusieurs sources sur le type 7).</w:t>
      </w:r>
    </w:p>
    <w:p>
      <w:pPr>
        <w:pStyle w:val="Heading3"/>
        <w:spacing w:after="80" w:before="200"/>
      </w:pPr>
      <w:r>
        <w:rPr>
          <w:rFonts w:ascii="Times New Roman" w:cs="Times New Roman" w:eastAsia="Times New Roman" w:hAnsi="Times New Roman"/>
          <w:b/>
          <w:bCs/>
          <w:color w:val="1F2937"/>
          <w:sz w:val="26"/>
          <w:szCs w:val="26"/>
        </w:rPr>
        <w:t xml:space="preserve">4. Le mécanisme de défense : Rationalisation et recadrage positif</w:t>
      </w:r>
    </w:p>
    <w:p>
      <w:pPr>
        <w:spacing w:after="60" w:before="60"/>
      </w:pPr>
      <w:r>
        <w:rPr>
          <w:rFonts w:ascii="Times New Roman" w:cs="Times New Roman" w:eastAsia="Times New Roman" w:hAnsi="Times New Roman"/>
          <w:color w:val="1F2937"/>
          <w:sz w:val="22"/>
          <w:szCs w:val="22"/>
        </w:rPr>
        <w:t xml:space="preserve">Le mécanisme de défense principal du Type 7 est la rationalisation, et plus précisément le recadrage positif (reframing) systématique. Selon The Enneagram in Business, les Septième expliquent leurs comportements gênants de façon entièrement positive, évitant ainsi d'accéder à leurs vraies motivations, leur tristesse ou leur anxiété. Ils opèrent ce recadrage si naturellement qu'ils ne le perçoivent pas comme une distorsion — c'est simplement « leur façon de voir les choses ».</w:t>
      </w:r>
    </w:p>
    <w:p>
      <w:pPr>
        <w:spacing w:after="60" w:before="60"/>
      </w:pPr>
      <w:r>
        <w:rPr>
          <w:rFonts w:ascii="Times New Roman" w:cs="Times New Roman" w:eastAsia="Times New Roman" w:hAnsi="Times New Roman"/>
          <w:color w:val="1F2937"/>
          <w:sz w:val="22"/>
          <w:szCs w:val="22"/>
        </w:rPr>
        <w:t xml:space="preserve">Ichazo qualifiait le profil de « charlatan » non au sens péjoratif, mais en notant que le 7 offre des rêves comme s'ils étaient des réalités — pour lui-même comme pour son entourage.</w:t>
      </w:r>
    </w:p>
    <w:p>
      <w:pPr>
        <w:pStyle w:val="Heading3"/>
        <w:spacing w:after="80" w:before="200"/>
      </w:pPr>
      <w:r>
        <w:rPr>
          <w:rFonts w:ascii="Times New Roman" w:cs="Times New Roman" w:eastAsia="Times New Roman" w:hAnsi="Times New Roman"/>
          <w:b/>
          <w:bCs/>
          <w:color w:val="1F2937"/>
          <w:sz w:val="26"/>
          <w:szCs w:val="26"/>
        </w:rPr>
        <w:t xml:space="preserve">5. Les flèches : stress et sécurité</w:t>
      </w:r>
    </w:p>
    <w:p>
      <w:pPr>
        <w:spacing w:after="60" w:before="60"/>
      </w:pPr>
      <w:r>
        <w:rPr>
          <w:rFonts w:ascii="Times New Roman" w:cs="Times New Roman" w:eastAsia="Times New Roman" w:hAnsi="Times New Roman"/>
          <w:color w:val="1F2937"/>
          <w:sz w:val="22"/>
          <w:szCs w:val="22"/>
        </w:rPr>
        <w:t xml:space="preserve">Selon la structure de l'Ennéagramme (Wikipedia — Enneagram of Personality)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Stress / Désintégration → Type 1 (Le Perfectionniste) : sous pression, le Type 7 devient critique, exigeant, perfectionniste — une rigidité qui contraste avec sa légèreté habituelle.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Sécurité / Intégration → Type 5 (L'Observateur) : dans un environnement sécurisant, le Type 7 accède à plus de profondeur, de solitude créatrice, de concentration.</w:t>
      </w:r>
    </w:p>
    <w:p>
      <w:pPr>
        <w:pStyle w:val="Heading3"/>
        <w:spacing w:after="80" w:before="200"/>
      </w:pPr>
      <w:r>
        <w:rPr>
          <w:rFonts w:ascii="Times New Roman" w:cs="Times New Roman" w:eastAsia="Times New Roman" w:hAnsi="Times New Roman"/>
          <w:b/>
          <w:bCs/>
          <w:color w:val="1F2937"/>
          <w:sz w:val="26"/>
          <w:szCs w:val="26"/>
        </w:rPr>
        <w:t xml:space="preserve">6. Les ailes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7w6 (aile Loyaliste) : l'enthousiasme est tempéré par le doute et la recherche de liens affectifs stables. Plus chaleureux, légèrement plus anxieux.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7w8 (aile Chef) : l'énergie du 7 est décuplée par l'assertivité du 8. Plus décisif, ambitieux, parfois autoritaire dans la poursuite de ses désirs.</w:t>
      </w:r>
    </w:p>
    <w:p>
      <w:pPr>
        <w:pStyle w:val="Heading3"/>
        <w:spacing w:after="80" w:before="200"/>
      </w:pPr>
      <w:r>
        <w:rPr>
          <w:rFonts w:ascii="Times New Roman" w:cs="Times New Roman" w:eastAsia="Times New Roman" w:hAnsi="Times New Roman"/>
          <w:b/>
          <w:bCs/>
          <w:color w:val="1F2937"/>
          <w:sz w:val="26"/>
          <w:szCs w:val="26"/>
        </w:rPr>
        <w:t xml:space="preserve">7. Les niveaux de développement (Riso-Hudson)</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Niveaux sains : Gratitude profonde, émerveillement authentique, enthousiasme canalisé, multi-talentueux accomplis.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Niveaux moyens : Hyperactivité, consumérisme expérientiel, incapacité à s'arrêter, fuite de la banalité.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Niveaux malsains : Impulsivité, comportements addictifs, dépravation, décrochage de la réalité.</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Pratique (80%) — Exercices d'apprentissage actif</w:t>
      </w:r>
    </w:p>
    <w:p>
      <w:pPr>
        <w:pStyle w:val="Heading3"/>
        <w:spacing w:after="80" w:before="200"/>
      </w:pPr>
      <w:r>
        <w:rPr>
          <w:rFonts w:ascii="Times New Roman" w:cs="Times New Roman" w:eastAsia="Times New Roman" w:hAnsi="Times New Roman"/>
          <w:b/>
          <w:bCs/>
          <w:color w:val="1F2937"/>
          <w:sz w:val="26"/>
          <w:szCs w:val="26"/>
        </w:rPr>
        <w:t xml:space="preserve">Exercice 1 — Décryptage des patterns de fuite (Compréhension active)</w:t>
      </w:r>
    </w:p>
    <w:p>
      <w:pPr>
        <w:spacing w:after="60" w:before="60"/>
      </w:pPr>
      <w:r>
        <w:rPr>
          <w:rFonts w:ascii="Times New Roman" w:cs="Times New Roman" w:eastAsia="Times New Roman" w:hAnsi="Times New Roman"/>
          <w:color w:val="1F2937"/>
          <w:sz w:val="22"/>
          <w:szCs w:val="22"/>
        </w:rPr>
        <w:t xml:space="preserve">Objectif : ancrer les mécanismes du Type 7 en les rendant concrets et reconnaissables, que tu sois 7 ou non.</w:t>
      </w:r>
    </w:p>
    <w:p>
      <w:pPr>
        <w:shd w:fill="EEF2F7" w:val="clear"/>
        <w:spacing w:after="120" w:before="120"/>
        <w:ind w:left="431" w:right="431"/>
      </w:pPr>
      <w:r>
        <w:rPr>
          <w:rFonts w:ascii="Times New Roman" w:cs="Times New Roman" w:eastAsia="Times New Roman" w:hAnsi="Times New Roman"/>
          <w:color w:val="1F2937"/>
          <w:sz w:val="22"/>
          <w:szCs w:val="22"/>
        </w:rPr>
        <w:t xml:space="preserve">📋 Matériel : une feuille de papier ou un carnet.
Durée : 20-25 minutes.</w:t>
      </w:r>
    </w:p>
    <w:p>
      <w:pPr>
        <w:spacing w:after="60" w:before="60"/>
      </w:pPr>
      <w:r>
        <w:rPr>
          <w:rFonts w:ascii="Times New Roman" w:cs="Times New Roman" w:eastAsia="Times New Roman" w:hAnsi="Times New Roman"/>
          <w:color w:val="1F2937"/>
          <w:sz w:val="22"/>
          <w:szCs w:val="22"/>
        </w:rPr>
        <w:t xml:space="preserve">Étapes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Lis attentivement les deux scénarios ci-dessous.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Pour chaque scénario, identifie : (a) la douleur que le personnage évite, (b) la stratégie de fuite utilisée, (c) le recadrage positif appliqué.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Note tes réponses avant de consulter le corrigé.</w:t>
      </w:r>
    </w:p>
    <w:p>
      <w:pPr>
        <w:spacing w:after="60" w:before="60"/>
      </w:pPr>
      <w:r>
        <w:rPr>
          <w:rFonts w:ascii="Times New Roman" w:cs="Times New Roman" w:eastAsia="Times New Roman" w:hAnsi="Times New Roman"/>
          <w:color w:val="1F2937"/>
          <w:sz w:val="22"/>
          <w:szCs w:val="22"/>
        </w:rPr>
        <w:t xml:space="preserve">▶ Scénario A — Antoine</w:t>
      </w:r>
    </w:p>
    <w:p>
      <w:pPr>
        <w:shd w:fill="EEF2F7" w:val="clear"/>
        <w:spacing w:after="120" w:before="120"/>
        <w:ind w:left="431" w:right="431"/>
      </w:pPr>
      <w:r>
        <w:rPr>
          <w:rFonts w:ascii="Times New Roman" w:cs="Times New Roman" w:eastAsia="Times New Roman" w:hAnsi="Times New Roman"/>
          <w:color w:val="1F2937"/>
          <w:sz w:val="22"/>
          <w:szCs w:val="22"/>
        </w:rPr>
        <w:t xml:space="preserve">Antoine, 38 ans, a lancé trois startups ces cinq dernières années. Chacune a démarré brillamment avant d'être abandonnée à mi-chemin. Lorsqu'un ami lui en fait la remarque, Antoine répond : « Je suis un explorateur, pas un gestionnaire — les phases de démarrage, c'est là que la vraie valeur se crée. Je laisse des équipes solides pour la suite. » La nuit suivante, il planifie déjà sa quatrième aventure avec enthousiasme.</w:t>
      </w:r>
    </w:p>
    <w:p>
      <w:pPr>
        <w:spacing w:after="60" w:before="60"/>
      </w:pPr>
      <w:r>
        <w:rPr>
          <w:rFonts w:ascii="Times New Roman" w:cs="Times New Roman" w:eastAsia="Times New Roman" w:hAnsi="Times New Roman"/>
          <w:color w:val="1F2937"/>
          <w:sz w:val="22"/>
          <w:szCs w:val="22"/>
        </w:rPr>
        <w:t xml:space="preserve">▶ Scénario B — Sylvie</w:t>
      </w:r>
    </w:p>
    <w:p>
      <w:pPr>
        <w:shd w:fill="EEF2F7" w:val="clear"/>
        <w:spacing w:after="120" w:before="120"/>
        <w:ind w:left="431" w:right="431"/>
      </w:pPr>
      <w:r>
        <w:rPr>
          <w:rFonts w:ascii="Times New Roman" w:cs="Times New Roman" w:eastAsia="Times New Roman" w:hAnsi="Times New Roman"/>
          <w:color w:val="1F2937"/>
          <w:sz w:val="22"/>
          <w:szCs w:val="22"/>
        </w:rPr>
        <w:t xml:space="preserve">Sylvie, formatrice, s'est inscrite en trois mois à un cours de poterie, un MOOC de japonais et un atelier d'écriture. Aucun n'est terminé. Face à l'ennui qui s'installe à chaque fois au bout de quelques semaines, elle se justifie : « Je suis une éternelle apprenante — la profondeur est dans la variété, pas dans la spécialisation. »</w:t>
      </w:r>
    </w:p>
    <w:p>
      <w:pPr>
        <w:spacing w:after="60" w:before="60"/>
      </w:pPr>
      <w:r>
        <w:rPr>
          <w:rFonts w:ascii="Times New Roman" w:cs="Times New Roman" w:eastAsia="Times New Roman" w:hAnsi="Times New Roman"/>
          <w:color w:val="1F2937"/>
          <w:sz w:val="22"/>
          <w:szCs w:val="22"/>
        </w:rPr>
        <w:t xml:space="preserve">✅ Corrigé :</w:t>
      </w:r>
    </w:p>
    <w:p>
      <w:pPr>
        <w:spacing w:after="60" w:before="60"/>
      </w:pPr>
      <w:r>
        <w:rPr>
          <w:rFonts w:ascii="Times New Roman" w:cs="Times New Roman" w:eastAsia="Times New Roman" w:hAnsi="Times New Roman"/>
          <w:color w:val="1F2937"/>
          <w:sz w:val="22"/>
          <w:szCs w:val="22"/>
        </w:rPr>
        <w:t xml:space="preserve">Scénario A — Antoine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Douleur évitée : l'ennui de la gestion, l'inconfort de la durée et des phases difficiles, la possible confrontation à l'échec.</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Stratégie de fuite : passer à un nouveau projet stimulant avant d'atteindre le plateau douloureux.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Recadrage positif : se définir comme « explorateur plutôt que gestionnaire » — une identité valorisante qui normalise le non-achèvement.</w:t>
      </w:r>
    </w:p>
    <w:p>
      <w:pPr>
        <w:spacing w:after="60" w:before="60"/>
      </w:pPr>
      <w:r>
        <w:rPr>
          <w:rFonts w:ascii="Times New Roman" w:cs="Times New Roman" w:eastAsia="Times New Roman" w:hAnsi="Times New Roman"/>
          <w:color w:val="1F2937"/>
          <w:sz w:val="22"/>
          <w:szCs w:val="22"/>
        </w:rPr>
        <w:t xml:space="preserve">Scénario B — Sylvie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 Douleur évitée : l'ennui et la frustration propres à la maîtrise profonde (qui exige répétition et plateaux).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(b) Stratégie de fuite : multiplier les inscriptions avant que l'une ne devienne ennuyeuse.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 Recadrage positif : ériger la variété en vertu (« éternelle apprenante »), occultant la difficulté à tolérer la routine nécessaire à la maîtrise.</w:t>
      </w:r>
    </w:p>
    <w:p>
      <w:pPr>
        <w:spacing w:after="60" w:before="60"/>
      </w:pPr>
      <w:r>
        <w:rPr>
          <w:rFonts w:ascii="Times New Roman" w:cs="Times New Roman" w:eastAsia="Times New Roman" w:hAnsi="Times New Roman"/>
          <w:color w:val="1F2937"/>
          <w:sz w:val="22"/>
          <w:szCs w:val="22"/>
        </w:rPr>
        <w:t xml:space="preserve">Note de cohérence : dans les deux cas, le recadrage est plausible et positif — c'est ce qui le rend difficile à percevoir comme défense. La clé d'identification est de chercher ce qui n'est PAS dit : la frustration, la douleur, la déception silencieuse.</w:t>
      </w:r>
    </w:p>
    <w:p>
      <w:pPr>
        <w:pBdr>
          <w:bottom w:val="single" w:color="D6E4F0" w:sz="4"/>
        </w:pBdr>
        <w:spacing w:after="80" w:before="80"/>
      </w:pPr>
    </w:p>
    <w:p>
      <w:pPr>
        <w:pStyle w:val="Heading3"/>
        <w:spacing w:after="80" w:before="200"/>
      </w:pPr>
      <w:r>
        <w:rPr>
          <w:rFonts w:ascii="Times New Roman" w:cs="Times New Roman" w:eastAsia="Times New Roman" w:hAnsi="Times New Roman"/>
          <w:b/>
          <w:bCs/>
          <w:color w:val="1F2937"/>
          <w:sz w:val="26"/>
          <w:szCs w:val="26"/>
        </w:rPr>
        <w:t xml:space="preserve">Exercice 2 — Journal de la Gourmandise (Auto-observation sur 7 jours)</w:t>
      </w:r>
    </w:p>
    <w:p>
      <w:pPr>
        <w:spacing w:after="60" w:before="60"/>
      </w:pPr>
      <w:r>
        <w:rPr>
          <w:rFonts w:ascii="Times New Roman" w:cs="Times New Roman" w:eastAsia="Times New Roman" w:hAnsi="Times New Roman"/>
          <w:color w:val="1F2937"/>
          <w:sz w:val="22"/>
          <w:szCs w:val="22"/>
        </w:rPr>
        <w:t xml:space="preserve">Objectif : observer en temps réel la mécanique de la gourmandise expérientielle dans ta propre vie, quelle que soit ton ennéatype.</w:t>
      </w:r>
    </w:p>
    <w:p>
      <w:pPr>
        <w:shd w:fill="EEF2F7" w:val="clear"/>
        <w:spacing w:after="120" w:before="120"/>
        <w:ind w:left="431" w:right="431"/>
      </w:pPr>
      <w:r>
        <w:rPr>
          <w:rFonts w:ascii="Times New Roman" w:cs="Times New Roman" w:eastAsia="Times New Roman" w:hAnsi="Times New Roman"/>
          <w:color w:val="1F2937"/>
          <w:sz w:val="22"/>
          <w:szCs w:val="22"/>
        </w:rPr>
        <w:t xml:space="preserve">📋 Matériel : un carnet ou une note sur smartphone.
Durée : 3-5 minutes par soir pendant 7 jours.</w:t>
      </w:r>
    </w:p>
    <w:p>
      <w:pPr>
        <w:spacing w:after="60" w:before="60"/>
      </w:pPr>
      <w:r>
        <w:rPr>
          <w:rFonts w:ascii="Times New Roman" w:cs="Times New Roman" w:eastAsia="Times New Roman" w:hAnsi="Times New Roman"/>
          <w:color w:val="1F2937"/>
          <w:sz w:val="22"/>
          <w:szCs w:val="22"/>
        </w:rPr>
        <w:t xml:space="preserve">Instructions quotidiennes :</w:t>
      </w:r>
    </w:p>
    <w:p>
      <w:pPr>
        <w:spacing w:after="60" w:before="60"/>
      </w:pPr>
      <w:r>
        <w:rPr>
          <w:rFonts w:ascii="Times New Roman" w:cs="Times New Roman" w:eastAsia="Times New Roman" w:hAnsi="Times New Roman"/>
          <w:color w:val="1F2937"/>
          <w:sz w:val="22"/>
          <w:szCs w:val="22"/>
        </w:rPr>
        <w:t xml:space="preserve">Chaque soir, note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Un moment où tu as cherché à obtenir « plus » ou « encore » de quelque chose (attention, stimulation, nourriture, nouvelles, scroll…).</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Ce que tu ressentais AVANT cette recherche (ennui, inconfort, légère tristesse, anxiété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Ce que tu as ressenti PENDANT et APRÈS.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4. Aurais-tu pu rester dans le ressenti initial sans y échapper ? Qu'est-ce qui t'en a empêché ?</w:t>
      </w:r>
    </w:p>
    <w:p>
      <w:pPr>
        <w:spacing w:after="60" w:before="60"/>
      </w:pPr>
      <w:r>
        <w:rPr>
          <w:rFonts w:ascii="Times New Roman" w:cs="Times New Roman" w:eastAsia="Times New Roman" w:hAnsi="Times New Roman"/>
          <w:color w:val="1F2937"/>
          <w:sz w:val="22"/>
          <w:szCs w:val="22"/>
        </w:rPr>
        <w:t xml:space="preserve">Analyse de fin de semaine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Repère le schéma récurrent. Dans quel contexte (solitude, fatigue, conflit, ennui) la gourmandise s'active-t-elle le plus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 ta « saveur de gourmandise » préférentielle (informations, plaisirs sensoriels, projets, relations…).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Qu'as-tu appris sur ta propre relation au manque et à l'attente ?</w:t>
      </w:r>
    </w:p>
    <w:p>
      <w:pPr>
        <w:spacing w:after="60" w:before="60"/>
      </w:pPr>
      <w:r>
        <w:rPr>
          <w:rFonts w:ascii="Times New Roman" w:cs="Times New Roman" w:eastAsia="Times New Roman" w:hAnsi="Times New Roman"/>
          <w:color w:val="1F2937"/>
          <w:sz w:val="22"/>
          <w:szCs w:val="22"/>
        </w:rPr>
        <w:t xml:space="preserve">Cet exercice est directement inspiré de l'approche d'auto-observation du Narrative Enneagram (Helen Palmer / The Narrative Enneagram), qui insiste sur l'ancrage dans l'expérience première plutôt que dans la théorie.</w:t>
      </w:r>
    </w:p>
    <w:p>
      <w:pPr>
        <w:pBdr>
          <w:bottom w:val="single" w:color="D6E4F0" w:sz="4"/>
        </w:pBdr>
        <w:spacing w:after="80" w:before="80"/>
      </w:pPr>
    </w:p>
    <w:p>
      <w:pPr>
        <w:pStyle w:val="Heading3"/>
        <w:spacing w:after="80" w:before="200"/>
      </w:pPr>
      <w:r>
        <w:rPr>
          <w:rFonts w:ascii="Times New Roman" w:cs="Times New Roman" w:eastAsia="Times New Roman" w:hAnsi="Times New Roman"/>
          <w:b/>
          <w:bCs/>
          <w:color w:val="1F2937"/>
          <w:sz w:val="26"/>
          <w:szCs w:val="26"/>
        </w:rPr>
        <w:t xml:space="preserve">Exercice 3 — La Pause et la Saveur (Ancrage de présence)</w:t>
      </w:r>
    </w:p>
    <w:p>
      <w:pPr>
        <w:spacing w:after="60" w:before="60"/>
      </w:pPr>
      <w:r>
        <w:rPr>
          <w:rFonts w:ascii="Times New Roman" w:cs="Times New Roman" w:eastAsia="Times New Roman" w:hAnsi="Times New Roman"/>
          <w:color w:val="1F2937"/>
          <w:sz w:val="22"/>
          <w:szCs w:val="22"/>
        </w:rPr>
        <w:t xml:space="preserve">Objectif : pratiquer la vertu du Type 7 — la Sobriété — en développant la capacité à savourer pleinement ce qui EST, plutôt que d'anticiper déjà ce qui sera.</w:t>
      </w:r>
    </w:p>
    <w:p>
      <w:pPr>
        <w:shd w:fill="EEF2F7" w:val="clear"/>
        <w:spacing w:after="120" w:before="120"/>
        <w:ind w:left="431" w:right="431"/>
      </w:pPr>
      <w:r>
        <w:rPr>
          <w:rFonts w:ascii="Times New Roman" w:cs="Times New Roman" w:eastAsia="Times New Roman" w:hAnsi="Times New Roman"/>
          <w:color w:val="1F2937"/>
          <w:sz w:val="22"/>
          <w:szCs w:val="22"/>
        </w:rPr>
        <w:t xml:space="preserve">📋 Matériel : aucun.
Durée : 5 minutes, une fois par jour pendant 7 jours.</w:t>
      </w:r>
    </w:p>
    <w:p>
      <w:pPr>
        <w:spacing w:after="60" w:before="60"/>
      </w:pPr>
      <w:r>
        <w:rPr>
          <w:rFonts w:ascii="Times New Roman" w:cs="Times New Roman" w:eastAsia="Times New Roman" w:hAnsi="Times New Roman"/>
          <w:color w:val="1F2937"/>
          <w:sz w:val="22"/>
          <w:szCs w:val="22"/>
        </w:rPr>
        <w:t xml:space="preserve">Protocole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1. Choisis une activité quotidienne simple que tu fais souvent en « pilote automatique » (café du matin, repas, trajet, douche).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2. Pendant ces 5 minutes, impose-toi UNE SEULE règle : ne pas planifier, ne pas anticiper, ne pas te souvenir. Rester dans le seul présent sensoriel.</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3. Au moment où ton esprit part en avant (« après ça je vais… » / « il faudra que… »), remarque-le sans te juger, et reviens doucement.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4. À la fin, note mentalement : y a-t-il eu un moment de plénitude, même bref ?</w:t>
      </w:r>
    </w:p>
    <w:p>
      <w:pPr>
        <w:spacing w:after="60" w:before="60"/>
      </w:pPr>
      <w:r>
        <w:rPr>
          <w:rFonts w:ascii="Times New Roman" w:cs="Times New Roman" w:eastAsia="Times New Roman" w:hAnsi="Times New Roman"/>
          <w:color w:val="1F2937"/>
          <w:sz w:val="22"/>
          <w:szCs w:val="22"/>
        </w:rPr>
        <w:t xml:space="preserve">L'objectif n'est pas d'éliminer le plaisir d'anticiper — c'est une ressource du 7 — mais d'expérimenter que la plénitude peut aussi résider dans le présent sans avoir besoin d'être augmentée par la projection. C'est le mouvement vers l'Idée Sacrée du Type 7 : « la plénitude est ici, maintenant » (synthèse des sources consultées).</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Challenge — La Lettre de la Douleur Évitée</w:t>
      </w:r>
    </w:p>
    <w:p>
      <w:pPr>
        <w:spacing w:after="60" w:before="60"/>
      </w:pPr>
      <w:r>
        <w:rPr>
          <w:rFonts w:ascii="Times New Roman" w:cs="Times New Roman" w:eastAsia="Times New Roman" w:hAnsi="Times New Roman"/>
          <w:color w:val="1F2937"/>
          <w:sz w:val="22"/>
          <w:szCs w:val="22"/>
        </w:rPr>
        <w:t xml:space="preserve">Ce challenge mobilise l'ensemble de la leçon : théorie (gourmandise, recadrage, niveaux) et pratique (auto-observation, présence).</w:t>
      </w:r>
    </w:p>
    <w:p>
      <w:pPr>
        <w:shd w:fill="EEF2F7" w:val="clear"/>
        <w:spacing w:after="120" w:before="120"/>
        <w:ind w:left="431" w:right="431"/>
      </w:pPr>
      <w:r>
        <w:rPr>
          <w:rFonts w:ascii="Times New Roman" w:cs="Times New Roman" w:eastAsia="Times New Roman" w:hAnsi="Times New Roman"/>
          <w:color w:val="1F2937"/>
          <w:sz w:val="22"/>
          <w:szCs w:val="22"/>
        </w:rPr>
        <w:t xml:space="preserve">📋 Matériel : papier ou traitement de texte.
Durée : 30-45 minutes en une seule session.</w:t>
      </w:r>
    </w:p>
    <w:p>
      <w:pPr>
        <w:spacing w:after="60" w:before="60"/>
      </w:pPr>
      <w:r>
        <w:rPr>
          <w:rFonts w:ascii="Times New Roman" w:cs="Times New Roman" w:eastAsia="Times New Roman" w:hAnsi="Times New Roman"/>
          <w:color w:val="1F2937"/>
          <w:sz w:val="22"/>
          <w:szCs w:val="22"/>
        </w:rPr>
        <w:t xml:space="preserve">Instructions :</w:t>
      </w:r>
    </w:p>
    <w:p>
      <w:pPr>
        <w:spacing w:after="60" w:before="60"/>
      </w:pPr>
      <w:r>
        <w:rPr>
          <w:rFonts w:ascii="Times New Roman" w:cs="Times New Roman" w:eastAsia="Times New Roman" w:hAnsi="Times New Roman"/>
          <w:color w:val="1F2937"/>
          <w:sz w:val="22"/>
          <w:szCs w:val="22"/>
        </w:rPr>
        <w:t xml:space="preserve">Pense à une situation dans ta vie passée ou présente où tu as utilisé l'agitation, la planification ou l'enthousiasme pour ne pas rester avec une émotion difficile (tristesse, déception, perte, frustration, solitude).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Étape 1 — Nommer : Décris la situation en 3-4 lignes. Sois précis sur le contexte.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Étape 2 — Identifier : Quelle était l'émotion difficile ? Comment s'est manifestée la fuite (planification d'autre chose, enthousiasme soudain, changement de sujet...)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Étape 3 — Écrire la lettre : Rédige une lettre adressée à cette émotion que tu n'as pas voulu rencontrer. Commence par « Je ne t'ai pas laissé entrer parce que… ». Dis-lui ce que tu craignais qu'elle te fasse. Puis dis-lui ce qu'elle aurait pu t'apprendre si tu lui avais ouvert la porte.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Étape 4 — Clore : Relis la lettre. Remarque ce qui se passe dans ton corps. Pas besoin d'analyse — juste présence.</w:t>
      </w:r>
    </w:p>
    <w:p>
      <w:pPr>
        <w:spacing w:after="60" w:before="60"/>
      </w:pPr>
      <w:r>
        <w:rPr>
          <w:rFonts w:ascii="Times New Roman" w:cs="Times New Roman" w:eastAsia="Times New Roman" w:hAnsi="Times New Roman"/>
          <w:color w:val="1F2937"/>
          <w:sz w:val="22"/>
          <w:szCs w:val="22"/>
        </w:rPr>
        <w:t xml:space="preserve">Ce challenge s'inspire du travail sur la « permission de la douleur » que plusieurs praticiens de l'Ennéagramme identifient comme le chemin de transformation principal du Type 7 : la douleur n'est pas l'ennemi — c'est le terrain de la profondeur et de la vraie satisfaction (synthèse des approches Riso-Hudson et Narrative Enneagram).</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Pont pro (optionnel)</w:t>
      </w:r>
    </w:p>
    <w:p>
      <w:pPr>
        <w:spacing w:after="60" w:before="60"/>
      </w:pPr>
      <w:r>
        <w:rPr>
          <w:rFonts w:ascii="Times New Roman" w:cs="Times New Roman" w:eastAsia="Times New Roman" w:hAnsi="Times New Roman"/>
          <w:color w:val="1F2937"/>
          <w:sz w:val="22"/>
          <w:szCs w:val="22"/>
        </w:rPr>
        <w:t xml:space="preserve">Dans ton rôle de chef de service, le profil Type 7 est particulièrement observable dans les dynamiques d'équipe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professionnel très 7 peut apporter une énergie précieuse dans les phases de projet, d'innovation ou de changement — mais disperser son attention sur trop de chantiers simultanés et souffrir des phases de suivi et de rigueur.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En animation de réunion, un chef de service qui tire vers le 7 risque de rebondir d'idée en idée sans laisser les sujets difficiles se poser — compromettre ainsi la résolution de conflits ou la prise de conscience de problèmes profonds.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Face à une situation institutionnelle difficile (restriction budgétaire, incident grave), un 7 institutionnel peut recadrer positivement au point de minimiser des signaux d'alerte réels.</w:t>
      </w:r>
    </w:p>
    <w:p>
      <w:pPr>
        <w:spacing w:after="60" w:before="60"/>
      </w:pPr>
      <w:r>
        <w:rPr>
          <w:rFonts w:ascii="Times New Roman" w:cs="Times New Roman" w:eastAsia="Times New Roman" w:hAnsi="Times New Roman"/>
          <w:color w:val="1F2937"/>
          <w:sz w:val="22"/>
          <w:szCs w:val="22"/>
        </w:rPr>
        <w:t xml:space="preserve">L'antidote au niveau professionnel : s'autoriser à rester avec un problème inconfortable le temps qu'il faut, avant de sauter à la solution — ou à la prochaine réunion stimulante.</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color w:val="1F2937"/>
          <w:sz w:val="22"/>
          <w:szCs w:val="22"/>
        </w:rPr>
        <w:t xml:space="preserve">Sources réellement consultées pendant cette session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Enneagram Institute — </w:t>
      </w:r>
      <w:hyperlink w:history="1" r:id="rIdvgv1xrlhrhm1j7huc0wsh">
        <w:r>
          <w:rPr>
            <w:rFonts w:ascii="Times New Roman" w:cs="Times New Roman" w:eastAsia="Times New Roman" w:hAnsi="Times New Roman"/>
            <w:color w:val="1155CC"/>
            <w:sz w:val="22"/>
            <w:szCs w:val="22"/>
            <w:u w:val="single"/>
          </w:rPr>
          <w:t xml:space="preserve">Type Seven: The Enthusiast</w:t>
        </w:r>
      </w:hyperlink>
      <w:r>
        <w:rPr>
          <w:rFonts w:ascii="Times New Roman" w:cs="Times New Roman" w:eastAsia="Times New Roman" w:hAnsi="Times New Roman"/>
          <w:color w:val="1F2937"/>
          <w:sz w:val="22"/>
          <w:szCs w:val="22"/>
        </w:rPr>
        <w:t xml:space="preserve"> — Référence Riso-Hudson : désir, peur, niveaux de développement.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Wikipedia — </w:t>
      </w:r>
      <w:hyperlink w:history="1" r:id="rIdu7im0m7wxyc_ajtiyo51u">
        <w:r>
          <w:rPr>
            <w:rFonts w:ascii="Times New Roman" w:cs="Times New Roman" w:eastAsia="Times New Roman" w:hAnsi="Times New Roman"/>
            <w:color w:val="1155CC"/>
            <w:sz w:val="22"/>
            <w:szCs w:val="22"/>
            <w:u w:val="single"/>
          </w:rPr>
          <w:t xml:space="preserve">Enneagram of Personality</w:t>
        </w:r>
      </w:hyperlink>
      <w:r>
        <w:rPr>
          <w:rFonts w:ascii="Times New Roman" w:cs="Times New Roman" w:eastAsia="Times New Roman" w:hAnsi="Times New Roman"/>
          <w:color w:val="1F2937"/>
          <w:sz w:val="22"/>
          <w:szCs w:val="22"/>
        </w:rPr>
        <w:t xml:space="preserve"> — Structure, flèches (Types 1 et 5), ailes (7w6 / 7w8), passion et vertu.</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Truity — </w:t>
      </w:r>
      <w:hyperlink w:history="1" r:id="rIdpway-kr8er9ldvkeqqgvj">
        <w:r>
          <w:rPr>
            <w:rFonts w:ascii="Times New Roman" w:cs="Times New Roman" w:eastAsia="Times New Roman" w:hAnsi="Times New Roman"/>
            <w:color w:val="1155CC"/>
            <w:sz w:val="22"/>
            <w:szCs w:val="22"/>
            <w:u w:val="single"/>
          </w:rPr>
          <w:t xml:space="preserve">Enneagram Type 7: The Enthusiast</w:t>
        </w:r>
      </w:hyperlink>
      <w:r>
        <w:rPr>
          <w:rFonts w:ascii="Times New Roman" w:cs="Times New Roman" w:eastAsia="Times New Roman" w:hAnsi="Times New Roman"/>
          <w:color w:val="1F2937"/>
          <w:sz w:val="22"/>
          <w:szCs w:val="22"/>
        </w:rPr>
        <w:t xml:space="preserve"> — Synthèse accessible : traits, forces, faiblesses, relations, croissance.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The Enneagram in Business — </w:t>
      </w:r>
      <w:hyperlink w:history="1" r:id="rIduogb97cuujpypndg6fowz">
        <w:r>
          <w:rPr>
            <w:rFonts w:ascii="Times New Roman" w:cs="Times New Roman" w:eastAsia="Times New Roman" w:hAnsi="Times New Roman"/>
            <w:color w:val="1155CC"/>
            <w:sz w:val="22"/>
            <w:szCs w:val="22"/>
            <w:u w:val="single"/>
          </w:rPr>
          <w:t xml:space="preserve">Defense Mechanism Type 7</w:t>
        </w:r>
      </w:hyperlink>
      <w:r>
        <w:rPr>
          <w:rFonts w:ascii="Times New Roman" w:cs="Times New Roman" w:eastAsia="Times New Roman" w:hAnsi="Times New Roman"/>
          <w:color w:val="1F2937"/>
          <w:sz w:val="22"/>
          <w:szCs w:val="22"/>
        </w:rPr>
        <w:t xml:space="preserve"> — Mécanisme de défense : rationalisation et recadrage positif.</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Typology Central — </w:t>
      </w:r>
      <w:hyperlink w:history="1" r:id="rId5l9vux43zlpxpbvp0k0fi">
        <w:r>
          <w:rPr>
            <w:rFonts w:ascii="Times New Roman" w:cs="Times New Roman" w:eastAsia="Times New Roman" w:hAnsi="Times New Roman"/>
            <w:color w:val="1155CC"/>
            <w:sz w:val="22"/>
            <w:szCs w:val="22"/>
            <w:u w:val="single"/>
          </w:rPr>
          <w:t xml:space="preserve">Naranjo's interpretation of Gluttony (Type 7)</w:t>
        </w:r>
      </w:hyperlink>
      <w:r>
        <w:rPr>
          <w:rFonts w:ascii="Times New Roman" w:cs="Times New Roman" w:eastAsia="Times New Roman" w:hAnsi="Times New Roman"/>
          <w:color w:val="1F2937"/>
          <w:sz w:val="22"/>
          <w:szCs w:val="22"/>
        </w:rPr>
        <w:t xml:space="preserve"> — Lecture de Naranjo sur la gourmandise et l'idéalisme opportuniste.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Epanessence — </w:t>
      </w:r>
      <w:hyperlink w:history="1" r:id="rId5ibjxwneqyuvdbkk1vztv">
        <w:r>
          <w:rPr>
            <w:rFonts w:ascii="Times New Roman" w:cs="Times New Roman" w:eastAsia="Times New Roman" w:hAnsi="Times New Roman"/>
            <w:color w:val="1155CC"/>
            <w:sz w:val="22"/>
            <w:szCs w:val="22"/>
            <w:u w:val="single"/>
          </w:rPr>
          <w:t xml:space="preserve">Le type 7 en ennéagramme : ce que vous ne savez pas</w:t>
        </w:r>
      </w:hyperlink>
      <w:r>
        <w:rPr>
          <w:rFonts w:ascii="Times New Roman" w:cs="Times New Roman" w:eastAsia="Times New Roman" w:hAnsi="Times New Roman"/>
          <w:color w:val="1F2937"/>
          <w:sz w:val="22"/>
          <w:szCs w:val="22"/>
        </w:rPr>
        <w:t xml:space="preserve"> — Ressource FR : rapport au plaisir, à l'idéalisation, à l'anticipation.</w:t>
      </w:r>
    </w:p>
    <w:p>
      <w:pPr>
        <w:spacing w:after="60" w:before="60"/>
      </w:pPr>
      <w:r>
        <w:rPr>
          <w:rFonts w:ascii="Times New Roman" w:cs="Times New Roman" w:eastAsia="Times New Roman" w:hAnsi="Times New Roman"/>
          <w:color w:val="1F2937"/>
          <w:sz w:val="22"/>
          <w:szCs w:val="22"/>
        </w:rPr>
        <w:t xml:space="preserve">Sources ⛔ non disponibles lors de cette session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psychologytoday.com/us/basics/enneagram ⛔ (erreur 404 — contenu déplacé ou supprimé)</w:t>
      </w:r>
    </w:p>
    <w:p>
      <w:pPr>
        <w:pBdr>
          <w:bottom w:val="single" w:color="D6E4F0" w:sz="4"/>
        </w:pBdr>
        <w:spacing w:after="80" w:before="80"/>
      </w:pPr>
    </w:p>
    <w:p>
      <w:pPr>
        <w:pStyle w:val="Heading2"/>
        <w:spacing w:after="120" w:before="300"/>
      </w:pPr>
      <w:r>
        <w:rPr>
          <w:rFonts w:ascii="Times New Roman" w:cs="Times New Roman" w:eastAsia="Times New Roman" w:hAnsi="Times New Roman"/>
          <w:b/>
          <w:bCs/>
          <w:color w:val="1B3A6B"/>
          <w:sz w:val="30"/>
          <w:szCs w:val="30"/>
        </w:rPr>
        <w:t xml:space="preserve">🔜 Prochaine leçon (n°10)</w:t>
      </w:r>
    </w:p>
    <w:p>
      <w:pPr>
        <w:spacing w:after="60" w:before="60"/>
      </w:pPr>
      <w:r>
        <w:rPr>
          <w:rFonts w:ascii="Times New Roman" w:cs="Times New Roman" w:eastAsia="Times New Roman" w:hAnsi="Times New Roman"/>
          <w:color w:val="1F2937"/>
          <w:sz w:val="22"/>
          <w:szCs w:val="22"/>
        </w:rPr>
        <w:t xml:space="preserve">Leçon n°10 — Type 8 : Le Chef / Le Protecteur (désir : autonomie et contrôle ; peur : être dominé ou blessé ; passion : l'excès / luxure de pouvoir). On explorera comment le 8 protège sa vulnérabilité par la puissance, la confrontation directe et le refus d'être contrôlé — un profil particulièrement présent dans les postures de leadership.</w:t>
      </w:r>
    </w:p>
    <w:p>
      <w:r>
        <w:t xml:space="preserve"/>
      </w:r>
    </w:p>
    <w:p>
      <w:pPr>
        <w:jc w:val="center"/>
      </w:pPr>
      <w:r>
        <w:rPr>
          <w:rFonts w:ascii="Times New Roman" w:cs="Times New Roman" w:eastAsia="Times New Roman" w:hAnsi="Times New Roman"/>
          <w:i/>
          <w:iCs/>
          <w:color w:val="AAAAAA"/>
          <w:sz w:val="16"/>
          <w:szCs w:val="16"/>
        </w:rPr>
        <w:t xml:space="preserve">— Parcours Ennéagramme · Leçon 09/16 · © Usage personnel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gv1xrlhrhm1j7huc0wsh" Type="http://schemas.openxmlformats.org/officeDocument/2006/relationships/hyperlink" Target="https://www.enneagraminstitute.com/type-7" TargetMode="External"/><Relationship Id="rIdu7im0m7wxyc_ajtiyo51u" Type="http://schemas.openxmlformats.org/officeDocument/2006/relationships/hyperlink" Target="https://en.wikipedia.org/wiki/Enneagram_of_Personality" TargetMode="External"/><Relationship Id="rIdpway-kr8er9ldvkeqqgvj" Type="http://schemas.openxmlformats.org/officeDocument/2006/relationships/hyperlink" Target="https://www.truity.com/blog/enneagram/personality-type/type-7" TargetMode="External"/><Relationship Id="rIduogb97cuujpypndg6fowz" Type="http://schemas.openxmlformats.org/officeDocument/2006/relationships/hyperlink" Target="https://theenneagraminbusiness.com/theory/defense-mechanism-guardians-of-our-type-based-ego-structure-type-7/" TargetMode="External"/><Relationship Id="rId5l9vux43zlpxpbvp0k0fi" Type="http://schemas.openxmlformats.org/officeDocument/2006/relationships/hyperlink" Target="https://www.typologycentral.com/threads/naranjos-interpretation-of-gluttony-enneagram-type-7s-vice.67259/" TargetMode="External"/><Relationship Id="rId5ibjxwneqyuvdbkk1vztv" Type="http://schemas.openxmlformats.org/officeDocument/2006/relationships/hyperlink" Target="https://epanessence.com/enneatype-7/"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2026-07-29T07:07:14.774Z</dcterms:created>
  <dcterms:modified xsi:type="dcterms:W3CDTF">2026-07-29T07:07:14.995Z</dcterms:modified>
</cp:coreProperties>
</file>

<file path=docProps/custom.xml><?xml version="1.0" encoding="utf-8"?>
<Properties xmlns="http://schemas.openxmlformats.org/officeDocument/2006/custom-properties" xmlns:vt="http://schemas.openxmlformats.org/officeDocument/2006/docPropsVTypes"/>
</file>