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106"/>
        <w:gridCol w:w="1672"/>
        <w:gridCol w:w="3963"/>
      </w:tblGrid>
      <w:tr>
        <w:trPr>
          <w:cantSplit/>
          <w:trHeight w:val="1701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3585297" w14:textId="77777777">
            <w:pPr>
              <w:pBdr/>
              <w:spacing w:line="240" w:lineRule="auto"/>
              <w:ind/>
              <w:rPr>
                <w:lang w:val="hu-HU"/>
              </w:rPr>
            </w:pPr>
            <w:r>
              <w:rPr>
                <w:lang w:val="en-US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4831E772" w14:textId="28B2B051">
            <w:pPr>
              <w:pStyle w:val="1336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DC motor pozíciószabályozó rendszer fejlesztése LabVIEW alapú felhasználói felülettel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3493970B" w14:textId="51D60861">
            <w:pPr>
              <w:pStyle w:val="1336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Razvoj sistema za pozicionu regulaciju DC motora sa LabVIEW interfejsom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71201D3C"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5D28C381"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AD05621" w14:textId="67F8CD9F">
            <w:pPr>
              <w:pStyle w:val="1336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Development of a DC Motor Position Control System with a LabVIEW-Based User Interface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833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028AEE7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26EBB90E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3C2715C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567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28C23DB7" w14:textId="25D2A90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sr-Latn-RS"/>
              </w:rPr>
              <w:t xml:space="preserve">Hallgató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3EC65698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59F4D923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Mentor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702" w:hRule="exact"/>
        </w:trPr>
        <w:tc>
          <w:tcPr>
            <w:tcBorders/>
            <w:tcW w:w="4106" w:type="dxa"/>
            <w:vAlign w:val="bottom"/>
            <w:textDirection w:val="lrTb"/>
            <w:noWrap w:val="false"/>
          </w:tcPr>
          <w:p w14:paraId="6F3C1549" w14:textId="647E2C5A">
            <w:pPr>
              <w:pStyle w:val="1338"/>
              <w:pBdr/>
              <w:spacing/>
              <w:ind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Nagy richárd</w:t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</w:r>
          </w:p>
        </w:tc>
        <w:tc>
          <w:tcPr>
            <w:tcBorders/>
            <w:tcW w:w="1672" w:type="dxa"/>
            <w:vAlign w:val="bottom"/>
            <w:textDirection w:val="lrTb"/>
            <w:noWrap w:val="false"/>
          </w:tcPr>
          <w:p w14:paraId="6F098EDF" w14:textId="77777777">
            <w:pPr>
              <w:pStyle w:val="133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bottom"/>
            <w:textDirection w:val="lrTb"/>
            <w:noWrap w:val="false"/>
          </w:tcPr>
          <w:p w14:paraId="5CBAFCDE" w14:textId="3425A87D">
            <w:pPr>
              <w:pStyle w:val="1338"/>
              <w:pBdr/>
              <w:spacing/>
              <w:ind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Mr. Póth miklós</w:t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</w:r>
          </w:p>
        </w:tc>
      </w:tr>
      <w:tr>
        <w:trPr>
          <w:cantSplit/>
          <w:trHeight w:val="427" w:hRule="exact"/>
        </w:trPr>
        <w:tc>
          <w:tcPr>
            <w:tcBorders/>
            <w:tcW w:w="4106" w:type="dxa"/>
            <w:textDirection w:val="lrTb"/>
            <w:noWrap w:val="false"/>
          </w:tcPr>
          <w:p w14:paraId="58A83B29" w14:textId="0875F835">
            <w:pPr>
              <w:pStyle w:val="1338"/>
              <w:pBdr/>
              <w:spacing w:before="0"/>
              <w:ind/>
              <w:rPr>
                <w:lang w:val="hu-HU"/>
              </w:rPr>
            </w:pPr>
            <w:r>
              <w:rPr>
                <w:lang w:val="hu-HU"/>
              </w:rPr>
              <w:t xml:space="preserve">25223020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8F267BD" w14:textId="77777777">
            <w:pPr>
              <w:pStyle w:val="133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textDirection w:val="lrTb"/>
            <w:noWrap w:val="false"/>
          </w:tcPr>
          <w:p w14:paraId="1682A151" w14:textId="77777777">
            <w:pPr>
              <w:pStyle w:val="133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573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72A9B50A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33A5FE45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021877CF" w14:textId="58D149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S</w:t>
            </w:r>
            <w:r>
              <w:rPr>
                <w:lang w:val="hu-HU"/>
              </w:rPr>
              <w:t xml:space="preserve">zabadka</w:t>
            </w:r>
            <w:r>
              <w:rPr>
                <w:lang w:val="hu-HU"/>
              </w:rPr>
              <w:t xml:space="preserve">,</w:t>
            </w:r>
            <w:r>
              <w:rPr>
                <w:lang w:val="hu-HU"/>
              </w:rPr>
              <w:t xml:space="preserve"> 2</w:t>
            </w:r>
            <w:r>
              <w:rPr>
                <w:lang w:val="hu-HU"/>
              </w:rPr>
              <w:t xml:space="preserve">025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7FB8F266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65365AC3" w14:textId="77777777">
      <w:pPr>
        <w:pBdr/>
        <w:spacing w:before="0" w:line="240" w:lineRule="auto"/>
        <w:ind/>
        <w:jc w:val="left"/>
        <w:rPr>
          <w:rFonts w:ascii="Cambria" w:hAnsi="Cambria"/>
          <w:b/>
          <w:bCs/>
          <w:sz w:val="28"/>
          <w:szCs w:val="28"/>
          <w:lang w:val="hu-HU"/>
        </w:rPr>
      </w:pPr>
      <w:r>
        <w:rPr>
          <w:lang w:val="hu-HU"/>
        </w:rPr>
        <w:br w:type="page" w:clear="all"/>
      </w:r>
      <w:r>
        <w:rPr>
          <w:rFonts w:ascii="Cambria" w:hAnsi="Cambria"/>
          <w:b/>
          <w:bCs/>
          <w:sz w:val="28"/>
          <w:szCs w:val="28"/>
          <w:lang w:val="hu-HU"/>
        </w:rPr>
      </w:r>
      <w:r>
        <w:rPr>
          <w:rFonts w:ascii="Cambria" w:hAnsi="Cambria"/>
          <w:b/>
          <w:bCs/>
          <w:sz w:val="28"/>
          <w:szCs w:val="28"/>
          <w:lang w:val="hu-HU"/>
        </w:rPr>
      </w:r>
    </w:p>
    <w:p w14:paraId="6872A008">
      <w:pPr>
        <w:pStyle w:val="1362"/>
        <w:pBdr/>
        <w:spacing/>
        <w:ind/>
        <w:rPr>
          <w:lang w:val="hu-HU"/>
        </w:rPr>
      </w:pPr>
      <w:r/>
      <w:bookmarkStart w:id="1" w:name="_Toc1"/>
      <w:r>
        <w:rPr>
          <w:lang w:val="hu-HU"/>
        </w:rPr>
        <w:t xml:space="preserve">Absztrakt</w:t>
      </w:r>
      <w:r/>
      <w:bookmarkEnd w:id="1"/>
      <w:r/>
      <w:r>
        <w:rPr>
          <w:lang w:val="hu-HU"/>
        </w:rPr>
      </w:r>
    </w:p>
    <w:p w14:paraId="74E59369">
      <w:pPr>
        <w:pBdr/>
        <w:spacing/>
        <w:ind/>
        <w:rPr/>
      </w:pPr>
      <w:r>
        <w:rPr>
          <w:lang w:val="hu-HU"/>
        </w:rPr>
        <w:t xml:space="preserve">Ebben a munkában egy egyenáramú (DC) motor pozíciószabályozására alkalmas beágyazott platform fejlesztése és megvalósítása került bemutatásra. A rendszer alapját egy ESP32-S3 mikrovezérlő  </w:t>
      </w:r>
      <w:r>
        <w:rPr>
          <w:lang w:val="hu-HU"/>
        </w:rPr>
        <w:t xml:space="preserve">képezi, amely FreeRTOS valós idejű operációs rendszer alatt futtatja a szabályozási algoritmust. A motor meghajtásáról egy DRV8876 H-híd meghajtó IC gondoskodik, míg a </w:t>
      </w:r>
      <w:r>
        <w:rPr>
          <w:lang w:val="hu-HU"/>
        </w:rPr>
        <w:t xml:space="preserve">pozíció-visszacsatolást egy 1024 PPR felbontású inkrementális enkóder biztosítja. A szabályozás magját egy diszkrét idejű PID algoritmus adja, amelyet mozgásprofil-generátor </w:t>
      </w:r>
      <w:r>
        <w:rPr>
          <w:lang w:val="hu-HU"/>
        </w:rPr>
        <w:t xml:space="preserve">(trapéz- és S-görbe), elakadás-detektor, beállás-érzékelő, lágy pozíciókorlát és drift-figyelő egészít ki. A platform USB CDC soros interfészen keresztül kommunikál a felügyeleti </w:t>
      </w:r>
      <w:r>
        <w:rPr>
          <w:lang w:val="hu-HU"/>
        </w:rPr>
        <w:t xml:space="preserve">rendszerrel, lehetővé téve a célpozíció beállítását, a PID paraméterek valós idejű hangolását, valamint a motor állapotának folyamatos visszajelzését. A moduláris, rétegzett </w:t>
      </w:r>
      <w:r>
        <w:rPr>
          <w:lang w:val="hu-HU"/>
        </w:rPr>
        <w:t xml:space="preserve">firmware-architektúra és a hardverabsztrakciós interfészek révén a rendszer alkalmas oktatási, kutatási és prototípus-fejlesztés célokra egyaránt, mivel lehetővé teszi különböző </w:t>
      </w:r>
      <w:r>
        <w:rPr>
          <w:lang w:val="hu-HU"/>
        </w:rPr>
        <w:t xml:space="preserve">szabályozási stratégiák és paraméterek hatékony vizsgálatát valós hardverkörnyezetben. </w:t>
      </w:r>
      <w:r>
        <w:rPr>
          <w:lang w:val="hu-HU"/>
        </w:rPr>
      </w:r>
      <w:r/>
    </w:p>
    <w:p w14:paraId="562D84EC">
      <w:pPr>
        <w:pBdr/>
        <w:tabs>
          <w:tab w:val="left" w:leader="none" w:pos="5694"/>
        </w:tabs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Kulcsszavak: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  <w:tab/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5763AF59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 w:bidi="en-US"/>
        </w:rPr>
      </w:r>
      <w:r>
        <w:rPr>
          <w:lang w:val="hu-HU"/>
        </w:rPr>
        <w:t xml:space="preserve">DC motor, PID szabályzó, pozíciószabályozás, ESP32-S3, DRV8876, beágyazott rendszer, FreeRTOS, mozgásprofil, kvadratúra enkóder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6B541DF7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5669008F" w14:textId="29713914">
      <w:pPr>
        <w:pStyle w:val="1362"/>
        <w:pBdr/>
        <w:spacing/>
        <w:ind/>
        <w:rPr>
          <w:highlight w:val="none"/>
          <w:lang w:val="hu-HU"/>
        </w:rPr>
      </w:pPr>
      <w:r/>
      <w:bookmarkStart w:id="2" w:name="_Toc2"/>
      <w:r>
        <w:rPr>
          <w:lang w:val="sr-Latn-RS"/>
        </w:rPr>
        <w:t xml:space="preserve">Tartalom</w:t>
      </w:r>
      <w:r>
        <w:rPr>
          <w:lang w:val="hu-HU"/>
        </w:rPr>
        <w:fldChar w:fldCharType="begin"/>
      </w:r>
      <w:r>
        <w:rPr>
          <w:lang w:val="hu-HU"/>
        </w:rPr>
        <w:instrText xml:space="preserve"> TOC \o "1-3" \h \z \u </w:instrText>
      </w:r>
      <w:r>
        <w:rPr>
          <w:lang w:val="hu-HU"/>
        </w:rPr>
        <w:fldChar w:fldCharType="separate"/>
      </w:r>
      <w:r/>
      <w:bookmarkEnd w:id="2"/>
      <w:r/>
      <w:r>
        <w:rPr>
          <w:highlight w:val="none"/>
          <w:lang w:val="hu-HU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  <w:r>
        <w:rPr>
          <w:highlight w:val="none"/>
          <w:lang w:val="hu-H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en-US" w:bidi="ar-SA"/>
        </w:rPr>
      </w:sdtPr>
      <w:sdtContent>
        <w:p w14:paraId="0C50B38C">
          <w:pPr>
            <w:pStyle w:val="1363"/>
            <w:pBdr/>
            <w:tabs>
              <w:tab w:val="right" w:leader="dot" w:pos="9638"/>
            </w:tabs>
            <w:spacing/>
            <w:ind/>
            <w:rPr/>
          </w:pPr>
          <w:r>
            <w:rPr>
              <w:lang w:val="en-US" w:bidi="en-US"/>
            </w:rPr>
          </w:r>
          <w:r>
            <w:fldChar w:fldCharType="begin"/>
          </w:r>
          <w:r>
            <w:instrText xml:space="preserve">TOC \o "1-3" \h </w:instrText>
          </w:r>
          <w:r>
            <w:fldChar w:fldCharType="separate"/>
          </w:r>
          <w:r>
            <w:rPr>
              <w:lang w:val="en-US" w:bidi="ar-SA"/>
            </w:rPr>
          </w:r>
          <w:hyperlink w:tooltip="#_Toc1" w:anchor="_Toc1" w:history="1"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Absztrakt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lang w:val="hu-HU"/>
            </w:rPr>
          </w:r>
        </w:p>
        <w:p w14:paraId="5D95649A">
          <w:pPr>
            <w:pStyle w:val="1363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364"/>
              </w:rPr>
            </w:r>
            <w:r>
              <w:rPr>
                <w:rStyle w:val="1364"/>
                <w:lang w:val="sr-Latn-RS"/>
              </w:rPr>
              <w:t xml:space="preserve">Tartalom</w:t>
            </w:r>
            <w:r>
              <w:rPr>
                <w:rStyle w:val="1364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4432EB2B">
          <w:pPr>
            <w:pStyle w:val="1363"/>
            <w:pBdr/>
            <w:tabs>
              <w:tab w:val="right" w:leader="dot" w:pos="9638"/>
            </w:tabs>
            <w:spacing/>
            <w:ind/>
            <w:rPr/>
          </w:pPr>
          <w:hyperlink w:tooltip="#_Toc3" w:anchor="_Toc3" w:history="1">
            <w:r>
              <w:rPr>
                <w:rStyle w:val="1364"/>
              </w:rPr>
            </w:r>
            <w:r>
              <w:rPr>
                <w:rStyle w:val="1364"/>
                <w:lang w:val="sr-Latn-RS"/>
              </w:rPr>
              <w:t xml:space="preserve">Jelmagyarázat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lang w:val="hu-HU"/>
            </w:rPr>
          </w:r>
        </w:p>
        <w:p w14:paraId="23BE9B74">
          <w:pPr>
            <w:pStyle w:val="1363"/>
            <w:pBdr/>
            <w:tabs>
              <w:tab w:val="right" w:leader="dot" w:pos="9638"/>
            </w:tabs>
            <w:spacing/>
            <w:ind/>
            <w:rPr/>
          </w:pPr>
          <w:hyperlink w:tooltip="#_Toc4" w:anchor="_Toc4" w:history="1"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Köszönetnyilvánítás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lang w:val="hu-HU"/>
            </w:rPr>
          </w:r>
        </w:p>
        <w:p w14:paraId="498D385C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5" w:anchor="_Toc5" w:history="1">
            <w:r>
              <w:rPr>
                <w:rFonts w:ascii="Cambria" w:hAnsi="Cambria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Bevezető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lang w:val="hu-HU"/>
            </w:rPr>
          </w:r>
        </w:p>
        <w:p w14:paraId="6C58920C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6" w:anchor="_Toc6" w:history="1">
            <w:r>
              <w:rPr>
                <w:rFonts w:ascii="Cambria" w:hAnsi="Cambria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DC Motor </w:t>
            </w:r>
            <w:r>
              <w:rPr>
                <w:rStyle w:val="1364"/>
                <w:lang w:val="hu-HU"/>
              </w:rPr>
              <w:t xml:space="preserve">És Enkóder Működése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lang w:val="hu-HU"/>
            </w:rPr>
          </w:r>
        </w:p>
        <w:p w14:paraId="076BB545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7" w:anchor="_Toc7" w:history="1">
            <w:r>
              <w:rPr>
                <w:rFonts w:ascii="Cambria" w:hAnsi="Cambria" w:eastAsia="Cambria" w:cs="Cambria"/>
              </w:rPr>
              <w:t xml:space="preserve">2.1.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DC Motor Működése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1D3ED1EC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8" w:anchor="_Toc8" w:history="1">
            <w:r>
              <w:rPr>
                <w:rFonts w:ascii="Cambria" w:hAnsi="Cambria" w:eastAsia="Cambria" w:cs="Cambria"/>
              </w:rPr>
              <w:t xml:space="preserve">2.2.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H-Híd Kapcsolás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2985D467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9" w:anchor="_Toc9" w:history="1">
            <w:r>
              <w:rPr>
                <w:rFonts w:ascii="Cambria" w:hAnsi="Cambria" w:eastAsia="Times New Roman" w:cs="Cambria"/>
              </w:rPr>
              <w:t xml:space="preserve">2.3.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DC motor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matematikai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modellje</w:t>
            </w:r>
            <w:r>
              <w:rPr>
                <w:rStyle w:val="1364"/>
                <w:rFonts w:ascii="Cambria" w:hAnsi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7D182C93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10" w:anchor="_Toc10" w:history="1">
            <w:r>
              <w:rPr>
                <w:rFonts w:ascii="Cambria" w:hAnsi="Cambria" w:eastAsia="Cambria" w:cs="Cambria"/>
              </w:rPr>
              <w:t xml:space="preserve">2.4.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Enkóder Működése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3400B8C1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11" w:anchor="_Toc11" w:history="1">
            <w:r>
              <w:rPr>
                <w:rFonts w:ascii="Cambria" w:hAnsi="Cambria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PID</w:t>
            </w:r>
            <w:r>
              <w:rPr>
                <w:rStyle w:val="1364"/>
                <w:lang w:val="hu-HU"/>
              </w:rPr>
              <w:t xml:space="preserve"> </w:t>
            </w:r>
            <w:r>
              <w:rPr>
                <w:rStyle w:val="1364"/>
                <w:lang w:val="hu-HU"/>
              </w:rPr>
              <w:t xml:space="preserve">Irányítás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lang w:val="hu-HU"/>
            </w:rPr>
          </w:r>
        </w:p>
        <w:p w14:paraId="5DB5C229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12" w:anchor="_Toc12" w:history="1">
            <w:r>
              <w:rPr>
                <w:rFonts w:ascii="Cambria" w:hAnsi="Cambria" w:eastAsia="Cambria" w:cs="Cambria"/>
              </w:rPr>
              <w:t xml:space="preserve">3.1.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PID felépítése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27A9E79C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</w:rPr>
          </w:pPr>
          <w:hyperlink w:tooltip="#_Toc13" w:anchor="_Toc13" w:history="1">
            <w:r>
              <w:rPr>
                <w:rFonts w:ascii="Cambria" w:hAnsi="Cambria" w:eastAsia="Cambria" w:cs="Cambria"/>
              </w:rPr>
              <w:t xml:space="preserve">3.2.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Valós PID irányítás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Cambria" w:hAnsi="Cambria" w:eastAsia="Cambria" w:cs="Cambria"/>
              <w:lang w:val="en-US"/>
            </w:rPr>
          </w:r>
        </w:p>
        <w:p w14:paraId="3BD95383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14" w:anchor="_Toc14" w:history="1">
            <w:r>
              <w:rPr>
                <w:rFonts w:ascii="Cambria" w:hAnsi="Cambria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R</w:t>
            </w:r>
            <w:r>
              <w:rPr>
                <w:rStyle w:val="1364"/>
              </w:rPr>
              <w:t xml:space="preserve">endszer hardveres felépítése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14</w:t>
              <w:fldChar w:fldCharType="end"/>
            </w:r>
          </w:hyperlink>
          <w:r>
            <w:rPr>
              <w:lang w:val="hu-HU"/>
            </w:rPr>
          </w:r>
        </w:p>
        <w:p w14:paraId="4388B0BF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Fonts w:ascii="Cambria" w:hAnsi="Cambria" w:eastAsia="Times New Roman" w:cs="Times New Roman"/>
              </w:rPr>
              <w:t xml:space="preserve">4.1.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</w:rPr>
              <w:t xml:space="preserve">Tápellátás</w:t>
            </w:r>
            <w:r>
              <w:rPr>
                <w:rStyle w:val="1364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</w:p>
        <w:p w14:paraId="2C8101A9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Fonts w:ascii="Cambria" w:hAnsi="Cambria" w:eastAsia="Times New Roman" w:cs="Times New Roman"/>
              </w:rPr>
              <w:t xml:space="preserve">4.2.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Mikrovezérlő</w:t>
            </w:r>
            <w:r>
              <w:rPr>
                <w:rStyle w:val="1364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</w:p>
        <w:p w14:paraId="02835CDB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17" w:anchor="_Toc17" w:history="1">
            <w:r>
              <w:rPr>
                <w:rFonts w:ascii="Cambria" w:hAnsi="Cambria" w:eastAsia="Times New Roman" w:cs="Cambria"/>
              </w:rPr>
              <w:t xml:space="preserve">4.3.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DC motor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irányítása</w:t>
            </w:r>
            <w:r>
              <w:rPr>
                <w:rStyle w:val="1364"/>
                <w:rFonts w:ascii="Cambria" w:hAnsi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16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4FBFB9C3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18" w:anchor="_Toc18" w:history="1">
            <w:r>
              <w:rPr>
                <w:rFonts w:ascii="Cambria" w:hAnsi="Cambria" w:eastAsia="Cambria" w:cs="Cambria"/>
              </w:rPr>
              <w:t xml:space="preserve">4.4.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Analóg mérőáramkörök és jelkondicionálás 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4E837807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19" w:anchor="_Toc19" w:history="1">
            <w:r>
              <w:rPr>
                <w:rFonts w:ascii="Cambria" w:hAnsi="Cambria" w:eastAsia="Cambria" w:cs="Cambria"/>
              </w:rPr>
              <w:t xml:space="preserve">4.5.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Pozicíció Mérése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19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0C5EF41A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20" w:anchor="_Toc20" w:history="1">
            <w:r>
              <w:rPr>
                <w:rFonts w:ascii="Cambria" w:hAnsi="Cambria" w:eastAsia="Cambria" w:cs="Cambria"/>
              </w:rPr>
              <w:t xml:space="preserve">4.6.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RS485 interfész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20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54C0212C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Fonts w:ascii="Cambria" w:hAnsi="Cambria" w:eastAsia="Times New Roman" w:cs="Times New Roman"/>
              </w:rPr>
              <w:t xml:space="preserve">4.7.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Számtogépes interfész és programozás</w:t>
            </w:r>
            <w:r>
              <w:rPr>
                <w:rStyle w:val="1364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</w:rPr>
          </w:r>
        </w:p>
        <w:p w14:paraId="79CFD742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22" w:anchor="_Toc22" w:history="1">
            <w:r>
              <w:rPr>
                <w:rFonts w:ascii="Cambria" w:hAnsi="Cambria" w:eastAsia="Cambria" w:cs="Cambria"/>
              </w:rPr>
              <w:t xml:space="preserve">4.8.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  <w:t xml:space="preserve">RGB Led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23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/>
            </w:rPr>
          </w:r>
        </w:p>
        <w:p w14:paraId="6CC9C583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23" w:anchor="_Toc23" w:history="1">
            <w:r>
              <w:rPr>
                <w:rFonts w:ascii="Cambria" w:hAnsi="Cambria" w:eastAsia="Times New Roman" w:cs="Cambria"/>
              </w:rPr>
              <w:t xml:space="preserve">4.9.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Ny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o</w:t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mtatott áramköri lap kialakítása</w:t>
            </w:r>
            <w:r>
              <w:rPr>
                <w:rStyle w:val="1364"/>
                <w:rFonts w:ascii="Cambria" w:hAnsi="Cambria" w:eastAsia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24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7EFC7DD7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24" w:anchor="_Toc24" w:history="1">
            <w:r>
              <w:rPr>
                <w:rFonts w:ascii="Cambria" w:hAnsi="Cambria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</w:rPr>
              <w:t xml:space="preserve">A firmware architektúrája és működése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27</w:t>
              <w:fldChar w:fldCharType="end"/>
            </w:r>
          </w:hyperlink>
          <w:r>
            <w:rPr>
              <w:lang w:val="hu-HU"/>
            </w:rPr>
          </w:r>
        </w:p>
        <w:p w14:paraId="2D08A27E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25" w:anchor="_Toc25" w:history="1">
            <w:r>
              <w:rPr>
                <w:rFonts w:ascii="Cambria" w:hAnsi="Cambria" w:eastAsia="Times New Roman" w:cs="Cambria"/>
              </w:rPr>
              <w:t xml:space="preserve">5.1.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Áttekintés</w:t>
            </w:r>
            <w:r>
              <w:rPr>
                <w:rStyle w:val="1364"/>
                <w:rFonts w:ascii="Cambria" w:hAnsi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27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1E770A9B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26" w:anchor="_Toc26" w:history="1">
            <w:r>
              <w:rPr>
                <w:rFonts w:ascii="Cambria" w:hAnsi="Cambria" w:eastAsia="Times New Roman" w:cs="Cambria"/>
              </w:rPr>
              <w:t xml:space="preserve">5.2.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Perfériák</w:t>
            </w:r>
            <w:r>
              <w:rPr>
                <w:rStyle w:val="1364"/>
                <w:rFonts w:ascii="Cambria" w:hAnsi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27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613F28A4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27" w:anchor="_Toc27" w:history="1">
            <w:r>
              <w:rPr>
                <w:rFonts w:ascii="Cambria" w:hAnsi="Cambria" w:eastAsia="Cambria" w:cs="Cambria"/>
              </w:rPr>
              <w:t xml:space="preserve">5.3.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  <w:t xml:space="preserve">FreeRTOS taskok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27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en-US"/>
            </w:rPr>
          </w:r>
        </w:p>
        <w:p w14:paraId="550D7554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28" w:anchor="_Toc28" w:history="1">
            <w:r>
              <w:rPr>
                <w:rFonts w:ascii="Cambria" w:hAnsi="Cambria" w:eastAsia="Cambria" w:cs="Cambria"/>
              </w:rPr>
              <w:t xml:space="preserve">5.4.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  <w:t xml:space="preserve">Architektúra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28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en-US"/>
            </w:rPr>
          </w:r>
        </w:p>
        <w:p w14:paraId="114D674A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29" w:anchor="_Toc29" w:history="1">
            <w:r>
              <w:rPr>
                <w:rFonts w:ascii="Cambria" w:hAnsi="Cambria" w:eastAsia="Cambria" w:cs="Cambria"/>
              </w:rPr>
              <w:t xml:space="preserve">5.5.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/>
              </w:rPr>
              <w:t xml:space="preserve">Modulok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en-US"/>
            </w:rPr>
          </w:r>
        </w:p>
        <w:p w14:paraId="4AE6DA1D">
          <w:pPr>
            <w:pStyle w:val="1369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rFonts w:ascii="Calibri" w:hAnsi="Calibri" w:eastAsia="Calibri" w:cs="Calibri"/>
              <w:highlight w:val="none"/>
            </w:rPr>
          </w:pPr>
          <w:hyperlink w:tooltip="#_Toc30" w:anchor="_Toc30" w:history="1">
            <w:r>
              <w:rPr>
                <w:rFonts w:ascii="Calibri" w:hAnsi="Calibri" w:eastAsia="Calibri" w:cs="Calibri"/>
              </w:rPr>
              <w:t xml:space="preserve">5.5.1.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 w:bidi="hu-HU"/>
              </w:rPr>
              <w:t xml:space="preserve">Hardver meghajtó réteg</w:t>
            </w:r>
            <w:r>
              <w:rPr>
                <w:rStyle w:val="1364"/>
                <w:rFonts w:ascii="Calibri" w:hAnsi="Calibri" w:eastAsia="Calibri" w:cs="Calibri"/>
                <w:highlight w:val="none"/>
                <w:lang w:val="hu-HU" w:bidi="hu-HU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29</w:t>
              <w:fldChar w:fldCharType="end"/>
            </w:r>
          </w:hyperlink>
          <w:r>
            <w:rPr>
              <w:rFonts w:ascii="Calibri" w:hAnsi="Calibri" w:eastAsia="Calibri" w:cs="Calibri"/>
              <w:highlight w:val="none"/>
              <w:lang w:val="hu-HU" w:bidi="hu-HU"/>
            </w:rPr>
          </w:r>
        </w:p>
        <w:p w14:paraId="62A0A572">
          <w:pPr>
            <w:pStyle w:val="1369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rFonts w:ascii="Calibri" w:hAnsi="Calibri" w:eastAsia="Calibri" w:cs="Calibri"/>
              <w:highlight w:val="none"/>
            </w:rPr>
          </w:pPr>
          <w:hyperlink w:tooltip="#_Toc31" w:anchor="_Toc31" w:history="1">
            <w:r>
              <w:rPr>
                <w:rFonts w:ascii="Calibri" w:hAnsi="Calibri" w:eastAsia="Calibri" w:cs="Calibri"/>
              </w:rPr>
              <w:t xml:space="preserve">5.5.2.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 w:bidi="hu-HU"/>
              </w:rPr>
              <w:t xml:space="preserve">Szabályzási Modulok</w:t>
            </w:r>
            <w:r>
              <w:rPr>
                <w:rStyle w:val="1364"/>
                <w:rFonts w:ascii="Calibri" w:hAnsi="Calibri" w:eastAsia="Calibri" w:cs="Calibri"/>
                <w:highlight w:val="none"/>
                <w:lang w:val="hu-HU" w:bidi="hu-HU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30</w:t>
              <w:fldChar w:fldCharType="end"/>
            </w:r>
          </w:hyperlink>
          <w:r>
            <w:rPr>
              <w:rFonts w:ascii="Calibri" w:hAnsi="Calibri" w:eastAsia="Calibri" w:cs="Calibri"/>
              <w:highlight w:val="none"/>
              <w:lang w:val="hu-HU" w:bidi="hu-HU"/>
            </w:rPr>
          </w:r>
        </w:p>
        <w:p w14:paraId="3B02BD26">
          <w:pPr>
            <w:pStyle w:val="1368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rFonts w:ascii="Cambria" w:hAnsi="Cambria" w:eastAsia="Cambria" w:cs="Cambria"/>
              <w:highlight w:val="none"/>
            </w:rPr>
          </w:pPr>
          <w:hyperlink w:tooltip="#_Toc32" w:anchor="_Toc32" w:history="1">
            <w:r>
              <w:rPr>
                <w:rFonts w:ascii="Cambria" w:hAnsi="Cambria" w:eastAsia="Cambria" w:cs="Cambria"/>
              </w:rPr>
              <w:t xml:space="preserve">5.6.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  <w:t xml:space="preserve">Alkalmazás réteg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hu-HU" w:bidi="hu-HU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31</w:t>
              <w:fldChar w:fldCharType="end"/>
            </w:r>
          </w:hyperlink>
          <w:r>
            <w:rPr>
              <w:rFonts w:ascii="Cambria" w:hAnsi="Cambria" w:eastAsia="Cambria" w:cs="Cambria"/>
              <w:highlight w:val="none"/>
              <w:lang w:val="hu-HU" w:bidi="hu-HU"/>
            </w:rPr>
          </w:r>
        </w:p>
        <w:p w14:paraId="7A906246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33" w:anchor="_Toc33" w:history="1">
            <w:r>
              <w:rPr>
                <w:rFonts w:ascii="Cambria" w:hAnsi="Cambria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LabView Felhasználói interfész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32</w:t>
              <w:fldChar w:fldCharType="end"/>
            </w:r>
          </w:hyperlink>
          <w:r>
            <w:rPr>
              <w:lang w:val="hu-HU"/>
            </w:rPr>
          </w:r>
        </w:p>
        <w:p w14:paraId="03129685">
          <w:pPr>
            <w:pStyle w:val="1369"/>
            <w:pBdr/>
            <w:tabs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34" w:anchor="_Toc34" w:history="1"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6</w:t>
            </w:r>
            <w:r>
              <w:rPr>
                <w:rStyle w:val="1364"/>
                <w:rFonts w:ascii="Cambria" w:hAnsi="Cambria" w:eastAsia="Cambria" w:cs="Cambria"/>
              </w:rPr>
              <w:t xml:space="preserve">.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1</w:t>
            </w:r>
            <w:r>
              <w:rPr>
                <w:rStyle w:val="1364"/>
                <w:rFonts w:ascii="Cambria" w:hAnsi="Cambria" w:eastAsia="Cambria" w:cs="Cambria"/>
              </w:rPr>
              <w:t xml:space="preserve">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  <w:t xml:space="preserve">Visa Kommunikációs Modul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34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37A26D9C">
          <w:pPr>
            <w:pStyle w:val="1369"/>
            <w:pBdr/>
            <w:tabs>
              <w:tab w:val="right" w:leader="dot" w:pos="9638"/>
            </w:tabs>
            <w:spacing/>
            <w:ind/>
            <w:rPr>
              <w:rFonts w:ascii="Cambria" w:hAnsi="Cambria" w:cs="Cambria"/>
            </w:rPr>
          </w:pPr>
          <w:hyperlink w:tooltip="#_Toc35" w:anchor="_Toc35" w:history="1"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6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.2 </w:t>
            </w:r>
            <w:r>
              <w:rPr>
                <w:rStyle w:val="1364"/>
                <w:rFonts w:ascii="Cambria" w:hAnsi="Cambria" w:eastAsia="Cambria" w:cs="Cambria"/>
              </w:rPr>
              <w:t xml:space="preserve">3D vizualizáció LabVIEW-ban</w:t>
            </w:r>
            <w:r>
              <w:rPr>
                <w:rStyle w:val="1364"/>
                <w:rFonts w:ascii="Cambria" w:hAnsi="Cambria" w:eastAsia="Cambria" w:cs="Cambria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35</w:t>
              <w:fldChar w:fldCharType="end"/>
            </w:r>
          </w:hyperlink>
          <w:r>
            <w:rPr>
              <w:rFonts w:ascii="Cambria" w:hAnsi="Cambria" w:cs="Cambria"/>
            </w:rPr>
          </w:r>
        </w:p>
        <w:p w14:paraId="16777B45">
          <w:pPr>
            <w:pStyle w:val="1369"/>
            <w:pBdr/>
            <w:tabs>
              <w:tab w:val="right" w:leader="dot" w:pos="9638"/>
            </w:tabs>
            <w:spacing/>
            <w:ind/>
            <w:rPr>
              <w:rFonts w:ascii="Cambria" w:hAnsi="Cambria" w:cs="Cambria"/>
              <w:highlight w:val="none"/>
            </w:rPr>
          </w:pPr>
          <w:hyperlink w:tooltip="#_Toc36" w:anchor="_Toc36" w:history="1">
            <w:r>
              <w:rPr>
                <w:rStyle w:val="1364"/>
              </w:rPr>
            </w:r>
            <w:r>
              <w:rPr>
                <w:rStyle w:val="1364"/>
                <w:rFonts w:ascii="Cambria" w:hAnsi="Cambria" w:eastAsia="Cambria" w:cs="Cambria"/>
                <w:lang w:val="hu-HU"/>
              </w:rPr>
              <w:t xml:space="preserve">6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.</w:t>
            </w:r>
            <w:r>
              <w:rPr>
                <w:rStyle w:val="1364"/>
                <w:rFonts w:ascii="Cambria" w:hAnsi="Cambria" w:eastAsia="Cambria" w:cs="Cambria"/>
                <w:lang w:val="en-US"/>
              </w:rPr>
              <w:t xml:space="preserve">3 </w:t>
            </w:r>
            <w:r>
              <w:rPr>
                <w:rStyle w:val="1364"/>
                <w:rFonts w:ascii="Cambria" w:hAnsi="Cambria" w:eastAsia="Cambria" w:cs="Cambria"/>
                <w:highlight w:val="none"/>
                <w:lang w:val="en-US"/>
              </w:rPr>
              <w:t xml:space="preserve">PID paraméterek beállítása és lekérése</w:t>
            </w:r>
            <w:r>
              <w:rPr>
                <w:rStyle w:val="1364"/>
                <w:rFonts w:ascii="Cambria" w:hAnsi="Cambria" w:eastAsia="Cambria" w:cs="Cambria"/>
                <w:highlight w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36</w:t>
              <w:fldChar w:fldCharType="end"/>
            </w:r>
          </w:hyperlink>
          <w:r>
            <w:rPr>
              <w:rFonts w:ascii="Cambria" w:hAnsi="Cambria" w:cs="Cambria"/>
              <w:highlight w:val="none"/>
            </w:rPr>
          </w:r>
        </w:p>
        <w:p w14:paraId="312A582A">
          <w:pPr>
            <w:pStyle w:val="1369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9" w:anchor="_Toc39" w:history="1">
            <w:r>
              <w:rPr>
                <w:rStyle w:val="1364"/>
              </w:rPr>
            </w:r>
            <w:r>
              <w:rPr>
                <w:rStyle w:val="1364"/>
                <w:rFonts w:ascii="Times New Roman" w:hAnsi="Times New Roman" w:eastAsia="Times New Roman" w:cs="Times New Roman"/>
                <w:lang w:val="hu-HU"/>
              </w:rPr>
              <w:t xml:space="preserve">6</w:t>
            </w:r>
            <w:r>
              <w:rPr>
                <w:rStyle w:val="1364"/>
                <w:rFonts w:ascii="Times New Roman" w:hAnsi="Times New Roman" w:eastAsia="Times New Roman" w:cs="Times New Roman"/>
                <w:lang w:val="en-US"/>
              </w:rPr>
              <w:t xml:space="preserve">.</w:t>
            </w:r>
            <w:r>
              <w:rPr>
                <w:rStyle w:val="1364"/>
                <w:rFonts w:ascii="Times New Roman" w:hAnsi="Times New Roman" w:eastAsia="Times New Roman" w:cs="Times New Roman"/>
                <w:lang w:val="en-US"/>
              </w:rPr>
              <w:t xml:space="preserve">4</w:t>
            </w:r>
            <w:r>
              <w:rPr>
                <w:rStyle w:val="1364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1364"/>
                <w:rFonts w:ascii="Times New Roman" w:hAnsi="Times New Roman" w:eastAsia="Times New Roman" w:cs="Times New Roman"/>
                <w:highlight w:val="none"/>
                <w:lang w:val="en-US"/>
              </w:rPr>
              <w:t xml:space="preserve">Szög elfordolás megjelenítése</w:t>
            </w:r>
            <w:r>
              <w:rPr>
                <w:rStyle w:val="1364"/>
                <w:rFonts w:ascii="Times New Roman" w:hAnsi="Times New Roman" w:eastAsia="Times New Roman" w:cs="Times New Roman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  <w:lang w:val="en-US"/>
            </w:rPr>
          </w:r>
        </w:p>
        <w:p w14:paraId="2F00B1F8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40" w:anchor="_Toc40" w:history="1">
            <w:r>
              <w:rPr>
                <w:rFonts w:ascii="Cambria" w:hAnsi="Cambria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Times New Roman" w:hAnsi="Times New Roman" w:eastAsia="Times New Roman" w:cs="Times New Roman"/>
              </w:rPr>
              <w:t xml:space="preserve">A rendszer működése és </w:t>
            </w:r>
            <w:r>
              <w:rPr>
                <w:rStyle w:val="1364"/>
                <w:rFonts w:ascii="Times New Roman" w:hAnsi="Times New Roman" w:eastAsia="Times New Roman" w:cs="Times New Roman"/>
                <w:lang w:val="en-US"/>
              </w:rPr>
              <w:t xml:space="preserve">jővőbeli írányok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39</w:t>
              <w:fldChar w:fldCharType="end"/>
            </w:r>
          </w:hyperlink>
          <w:r>
            <w:rPr>
              <w:lang w:val="hu-HU"/>
            </w:rPr>
          </w:r>
        </w:p>
        <w:p w14:paraId="54388B94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41" w:anchor="_Toc41" w:history="1">
            <w:r>
              <w:rPr>
                <w:rFonts w:ascii="Cambria" w:hAnsi="Cambria" w:eastAsia="Times New Roman" w:cs="Times New Roman"/>
              </w:rPr>
              <w:t xml:space="preserve">8.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rFonts w:ascii="Times New Roman" w:hAnsi="Times New Roman" w:eastAsia="Times New Roman" w:cs="Times New Roman"/>
                <w:lang w:val="hu-HU"/>
              </w:rPr>
              <w:t xml:space="preserve">Összefoglaló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40</w:t>
              <w:fldChar w:fldCharType="end"/>
            </w:r>
          </w:hyperlink>
          <w:r>
            <w:rPr>
              <w:lang w:val="hu-HU"/>
            </w:rPr>
          </w:r>
        </w:p>
        <w:p w14:paraId="2A00A1A2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42" w:anchor="_Toc42" w:history="1">
            <w:r>
              <w:rPr>
                <w:rFonts w:ascii="Cambria" w:hAnsi="Cambria" w:eastAsia="Times New Roman" w:cs="Times New Roman"/>
              </w:rPr>
              <w:t xml:space="preserve">9.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hu-HU"/>
              </w:rPr>
              <w:t xml:space="preserve">Idegen nyelvű </w:t>
            </w:r>
            <w:r>
              <w:rPr>
                <w:rStyle w:val="1364"/>
                <w:rFonts w:ascii="Times New Roman" w:hAnsi="Times New Roman" w:eastAsia="Times New Roman" w:cs="Times New Roman"/>
                <w:lang w:val="hu-HU"/>
              </w:rPr>
              <w:t xml:space="preserve">Összefoglaló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41</w:t>
              <w:fldChar w:fldCharType="end"/>
            </w:r>
          </w:hyperlink>
          <w:r>
            <w:rPr>
              <w:lang w:val="hu-HU"/>
            </w:rPr>
          </w:r>
        </w:p>
        <w:p w14:paraId="7005CA1C">
          <w:pPr>
            <w:pStyle w:val="1363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43" w:anchor="_Toc43" w:history="1">
            <w:r>
              <w:rPr>
                <w:rFonts w:ascii="Cambria" w:hAnsi="Cambria" w:eastAsia="Times New Roman" w:cs="Times New Roman"/>
              </w:rPr>
              <w:t xml:space="preserve">10.</w:t>
            </w:r>
            <w:r>
              <w:tab/>
            </w:r>
            <w:r>
              <w:rPr>
                <w:rStyle w:val="1364"/>
              </w:rPr>
            </w:r>
            <w:r>
              <w:rPr>
                <w:rStyle w:val="1364"/>
                <w:lang w:val="en-US"/>
              </w:rPr>
              <w:t xml:space="preserve">Irodalom jegyz</w:t>
            </w:r>
            <w:r>
              <w:rPr>
                <w:rStyle w:val="1364"/>
                <w:lang w:val="hu-HU"/>
              </w:rPr>
              <w:t xml:space="preserve">ék</w:t>
            </w:r>
            <w:r>
              <w:rPr>
                <w:rStyle w:val="1364"/>
                <w:lang w:val="hu-HU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42</w:t>
              <w:fldChar w:fldCharType="end"/>
            </w:r>
          </w:hyperlink>
          <w:r>
            <w:rPr>
              <w:lang w:val="hu-HU"/>
            </w:rPr>
          </w:r>
        </w:p>
        <w:p w14:paraId="077BAEBA">
          <w:pPr>
            <w:pBdr/>
            <w:spacing/>
            <w:ind/>
            <w:rPr>
              <w:lang w:val="en-US" w:bidi="ar-SA"/>
            </w:rPr>
          </w:pPr>
          <w:r/>
          <w:r>
            <w:fldChar w:fldCharType="end"/>
          </w:r>
          <w:r/>
          <w:r/>
        </w:p>
      </w:sdtContent>
    </w:sdt>
    <w:p w14:paraId="445CE0E8">
      <w:pPr>
        <w:pStyle w:val="1362"/>
        <w:pBdr/>
        <w:spacing/>
        <w:ind/>
        <w:rPr>
          <w:lang w:val="hu-HU"/>
        </w:rPr>
      </w:pPr>
      <w:r/>
      <w:bookmarkStart w:id="3" w:name="_Toc3"/>
      <w:r>
        <w:rPr>
          <w:lang w:val="sr-Latn-RS"/>
        </w:rPr>
        <w:t xml:space="preserve">Jelmagyarázat</w:t>
      </w:r>
      <w:r/>
      <w:bookmarkEnd w:id="3"/>
      <w:r/>
      <w:r>
        <w:rPr>
          <w:lang w:val="hu-HU"/>
        </w:rPr>
      </w:r>
    </w:p>
    <w:tbl>
      <w:tblPr>
        <w:tblStyle w:val="1335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  <w:textDirection w:val="lrTb"/>
            <w:noWrap w:val="false"/>
          </w:tcPr>
          <w:p w14:paraId="36E1EF32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b/>
                <w:lang w:val="hu-HU"/>
              </w:rPr>
              <w:t xml:space="preserve">Jel/Rövidítés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3C8BFF99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b/>
                <w:lang w:val="hu-HU"/>
              </w:rPr>
            </w:pPr>
            <w:r>
              <w:rPr>
                <w:b/>
                <w:lang w:val="hu-HU"/>
              </w:rPr>
              <w:t xml:space="preserve">Értelmezés</w:t>
            </w:r>
            <w:r>
              <w:rPr>
                <w:b/>
                <w:lang w:val="hu-HU"/>
              </w:rPr>
            </w:r>
            <w:r>
              <w:rPr>
                <w:b/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4FC15A62">
            <w:pPr>
              <w:pBdr/>
              <w:tabs>
                <w:tab w:val="left" w:leader="none" w:pos="1073"/>
                <w:tab w:val="center" w:leader="none" w:pos="1080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DC</w:t>
            </w:r>
            <w:r>
              <w:rPr>
                <w:lang w:val="hu-HU"/>
              </w:rPr>
              <w:t xml:space="preserve"> Motor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6D78EF63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Egyenáramú motor (angolul: Direct Current motor)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6BBDC8E7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PID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7E4F9886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Proporcionális–Integráló–Deriváló szabályzó (angolul: Proportional–Integral–Derivative controller)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1A755BB9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PPR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0A188A82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Impulzus per fordulat, az enkóder felbontása (Pulses Per Revolution)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73200E75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PWM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499DDD66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Impulzusszélesség-moduláció, motorvezérlésre használt jel (Pulse Width Modulation)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7635BA1C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H-híd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01110AC5">
            <w:pPr>
              <w:pBdr/>
              <w:tabs>
                <w:tab w:val="left" w:leader="none" w:pos="1073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Motorirányváltó teljesítménykapcsolás (angolul: H-Bridge)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160BFAC6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7A018A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63FC6EF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D6C5F5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F23994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CB233FD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AC4AE12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CAEBC15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DA0E35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D513DB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48BF828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00807B3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42CC8C1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E1020D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233B190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681F3B7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722FF5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C60FE7B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101C474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1CA1A79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5C1A00A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D87E26F">
      <w:pPr>
        <w:pBdr/>
        <w:spacing/>
        <w:ind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0CB58EA">
      <w:pPr>
        <w:pStyle w:val="1362"/>
        <w:pBdr/>
        <w:spacing/>
        <w:ind/>
        <w:rPr>
          <w:lang w:val="hu-HU"/>
        </w:rPr>
      </w:pPr>
      <w:r/>
      <w:bookmarkStart w:id="4" w:name="_Toc4"/>
      <w:r>
        <w:rPr>
          <w:lang w:val="hu-HU"/>
        </w:rPr>
        <w:t xml:space="preserve">Köszönetnyilvánítás</w:t>
      </w:r>
      <w:r/>
      <w:bookmarkEnd w:id="4"/>
      <w:r/>
      <w:r>
        <w:rPr>
          <w:lang w:val="hu-HU"/>
        </w:rPr>
      </w:r>
    </w:p>
    <w:p w14:paraId="56994428">
      <w:pPr>
        <w:pBdr/>
        <w:tabs>
          <w:tab w:val="left" w:leader="none" w:pos="5949"/>
        </w:tabs>
        <w:spacing/>
        <w:ind/>
        <w:rPr>
          <w:lang w:val="en-US" w:bidi="ar-SA"/>
        </w:rPr>
      </w:pPr>
      <w:r>
        <w:rPr>
          <w:lang w:val="en-US" w:bidi="ar-SA"/>
        </w:rPr>
      </w:r>
      <w:r>
        <w:t xml:space="preserve">Szeretnék köszönetet mondani mindazoknak, akik támogatásukkal hozzájárultak ennek a projektnek a megvalósításához. Külön köszönöm </w:t>
      </w:r>
      <w:r>
        <w:rPr>
          <w:lang w:val="hu-HU"/>
        </w:rPr>
        <w:t xml:space="preserve">Mr</w:t>
      </w:r>
      <w:r>
        <w:t xml:space="preserve">. </w:t>
      </w:r>
      <w:r>
        <w:rPr>
          <w:lang w:val="hu-HU"/>
        </w:rPr>
        <w:t xml:space="preserve">Póth Miklós</w:t>
      </w:r>
      <w:r>
        <w:t xml:space="preserve">-n</w:t>
      </w:r>
      <w:r>
        <w:rPr>
          <w:lang w:val="hu-HU"/>
        </w:rPr>
        <w:t xml:space="preserve">a</w:t>
      </w:r>
      <w:r>
        <w:t xml:space="preserve">k</w:t>
      </w:r>
      <w:r>
        <w:rPr>
          <w:lang w:val="en-US"/>
        </w:rPr>
        <w:t xml:space="preserve"> </w:t>
      </w:r>
      <w:r>
        <w:t xml:space="preserve">a szakmai útmutatást és a hasznos tanácsokat, amelyek nagyban segítették a munkám fejlődését. Hálával tartozom </w:t>
      </w:r>
      <w:r>
        <w:t xml:space="preserve">a családomnak is, akik folyamatosan biztattak és biztosították a szükséges hátteret a projekt elkészítéséhez. Támogatásuk nélkül ez a munka nem jöhetett volna létre.</w:t>
      </w:r>
      <w:r>
        <w:rPr>
          <w:lang w:val="en-US" w:bidi="ar-SA"/>
        </w:rPr>
        <w:tab/>
      </w:r>
      <w:r>
        <w:rPr>
          <w:lang w:val="en-US" w:bidi="ar-SA"/>
        </w:rPr>
      </w:r>
      <w:r>
        <w:rPr>
          <w:lang w:val="en-US" w:bidi="ar-SA"/>
        </w:rPr>
      </w:r>
    </w:p>
    <w:p w14:paraId="14ADCFDB" w14:textId="35410AB6">
      <w:pPr>
        <w:pStyle w:val="1313"/>
        <w:pBdr/>
        <w:spacing/>
        <w:ind/>
        <w:rPr>
          <w:lang w:val="hu-HU"/>
        </w:rPr>
      </w:pPr>
      <w:r/>
      <w:bookmarkStart w:id="5" w:name="_Toc5"/>
      <w:r>
        <w:rPr>
          <w:lang w:val="hu-HU"/>
        </w:rPr>
        <w:t xml:space="preserve">Bevezető</w:t>
      </w:r>
      <w:r/>
      <w:bookmarkEnd w:id="5"/>
      <w:r/>
      <w:r>
        <w:rPr>
          <w:lang w:val="hu-HU"/>
        </w:rPr>
      </w:r>
    </w:p>
    <w:p w14:paraId="47A46D24">
      <w:pPr>
        <w:pBdr/>
        <w:spacing/>
        <w:ind/>
        <w:rPr/>
      </w:pPr>
      <w:r>
        <w:rPr>
          <w:lang w:val="hu-HU"/>
        </w:rPr>
        <w:t xml:space="preserve">A modern ipari automatizálás és robotika fejlődésével az irányítástechnikai rendszerek egyre fontosabb szerepet töltenek be a mérnöki gyakorlatban. A pontos pozícionálás, sebesség- és </w:t>
      </w:r>
      <w:r>
        <w:rPr>
          <w:lang w:val="hu-HU"/>
        </w:rPr>
        <w:t xml:space="preserve">nyomatékszabályozás elengedhetetlen követelménye számos alkalmazásnak, legyen szó akár egy ipari robotkar mozgatásáról, egy CNC megmunkálógép szerszámvezetéséről, vagy egy elektromos </w:t>
      </w:r>
      <w:r>
        <w:rPr>
          <w:lang w:val="hu-HU"/>
        </w:rPr>
        <w:t xml:space="preserve">jármű hajtásláncának vezérléséről. Ezen feladatok megoldásában kulcsszerepet játszanak az egyenáramú (DC) motorok, amelyek egyszerű felépítésük, könnyen szabályozható jellemzőik és </w:t>
      </w:r>
      <w:r>
        <w:rPr>
          <w:lang w:val="hu-HU"/>
        </w:rPr>
        <w:t xml:space="preserve">széles körű elérhetőségük miatt az ipar egyik leggyakrabban alkalmazott hajtástípusává váltak.</w:t>
      </w:r>
      <w:r>
        <w:rPr>
          <w:lang w:val="hu-HU"/>
        </w:rPr>
      </w:r>
      <w:r/>
    </w:p>
    <w:p w14:paraId="08260DC1">
      <w:p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Az irányítástechnika területén számos szabályozási módszer áll rendelkezésre a kívánt rendszerviselkedés elérésére. A  klasszikus megközelítések közül kiemelkedik a PID  </w:t>
      </w:r>
      <w:r>
        <w:rPr>
          <w:lang w:val="hu-HU"/>
        </w:rPr>
        <w:t xml:space="preserve">(Proporcionális–Integráló–Deriváló) szabályozó, amely matematikailag jól megalapozott, könnyen hangolható és robusztus működést biztosít. A PID szabályozók évtizedek óta bizonyítják </w:t>
      </w:r>
      <w:r>
        <w:rPr>
          <w:lang w:val="hu-HU"/>
        </w:rPr>
        <w:t xml:space="preserve">hatékonyságukat az ipari környezetben, és ma is a legszélesebb körben alkalmazott visszacsatolt irányítási megoldásnak számítanak. </w:t>
      </w:r>
      <w:r>
        <w:rPr>
          <w:lang w:val="hu-HU"/>
        </w:rPr>
      </w:r>
      <w:r>
        <w:rPr>
          <w:lang w:val="hu-HU"/>
        </w:rPr>
      </w:r>
    </w:p>
    <w:p w14:paraId="369F6757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  <w:t xml:space="preserve">A szabályozó algoritmus hatékony működése azonban önmagában nem elegendő – annak valós hardveren történő megvalósítása és a teljes rendszer integrációja legalább olyan fontos mérnöki </w:t>
      </w:r>
      <w:r>
        <w:rPr>
          <w:lang w:val="hu-HU"/>
        </w:rPr>
        <w:t xml:space="preserve">feladat. Egy beágyazott motor szabályzó platform tervezése és fejlesztése magában foglalja a megfelelő mikrovezérlő kiválasztását, a motorhajtó fokozat kialakítását, a visszacsatoló szenzor illesztését, a </w:t>
      </w:r>
      <w:r>
        <w:rPr>
          <w:lang w:val="hu-HU"/>
        </w:rPr>
        <w:t xml:space="preserve">valós idejű szoftverarchitektúra megtervezését, valamint a felügyeleti kommunikáció megvalósítását. Ezek együttese határozza meg, hogy az elméleti szabályozási teljesítmény a </w:t>
      </w:r>
      <w:r>
        <w:rPr>
          <w:lang w:val="hu-HU"/>
        </w:rPr>
        <w:t xml:space="preserve">gyakorlatban is realizálható-e.                                                                                                                                                           </w:t>
      </w:r>
      <w:r>
        <w:rPr>
          <w:lang w:val="hu-HU"/>
        </w:rPr>
      </w:r>
      <w:r>
        <w:rPr>
          <w:lang w:val="hu-HU"/>
        </w:rPr>
      </w:r>
    </w:p>
    <w:p w14:paraId="08F72CDE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  <w:t xml:space="preserve">Jelen projekt célja egy DC motor pozíciószabályozására alkalmas beágyazott platform tervezése és megvalósítása. A rendszer egy ESP32-S3 mikrovezérlőre épül, amely FreeRTOS valós idejű </w:t>
      </w:r>
      <w:r>
        <w:rPr>
          <w:lang w:val="hu-HU"/>
        </w:rPr>
        <w:t xml:space="preserve">operációs rendszer alatt futtatja a diszkrét idejű PID szabályozó algoritmust. A motor meghajtásáról DRV8876 H-híd meghajtó IC gondoskodik, a pozíció-visszacsatolást pedig egy 1024 PPR </w:t>
      </w:r>
      <w:r>
        <w:rPr>
          <w:lang w:val="hu-HU"/>
        </w:rPr>
        <w:t xml:space="preserve">felbontású inkrementális kvadratúra enkóder biztosítja. A szabályozó algoritmust mozgásprofil-generátor, elakadás-detektor, beállás-érzékelő és lágy pozíciókorlát egészíti ki, amelyek </w:t>
      </w:r>
      <w:r>
        <w:rPr>
          <w:lang w:val="hu-HU"/>
        </w:rPr>
        <w:t xml:space="preserve">együttesen megbízható és biztonságos működést nyújtanak. A platform USB soros interfészen keresztül kommunikál a felügyeleti rendszerrel, lehetővé téve a célpozíció beállítását, a PID </w:t>
      </w:r>
      <w:r>
        <w:rPr>
          <w:lang w:val="hu-HU"/>
        </w:rPr>
        <w:t xml:space="preserve">paraméterek valós idejű hangolását és a motor állapotának folyamatos megfigyelését.                                                                                                       </w:t>
      </w:r>
      <w:r>
        <w:rPr>
          <w:lang w:val="hu-HU"/>
        </w:rPr>
      </w:r>
      <w:r>
        <w:rPr>
          <w:lang w:val="hu-HU"/>
        </w:rPr>
      </w:r>
    </w:p>
    <w:p w14:paraId="40431DBA">
      <w:pPr>
        <w:pBdr/>
        <w:spacing/>
        <w:ind/>
        <w:rPr/>
      </w:pPr>
      <w:r>
        <w:rPr>
          <w:lang w:val="hu-HU"/>
        </w:rPr>
        <w:t xml:space="preserve">A kidolgozott rendszer oktatási és prototípus-fejlesztési célokat egyaránt szolgál. Moduláris felépítésének és hardverabsztrakciós rétegeinek köszönhetően alkalmas különböző szabályozási </w:t>
      </w:r>
      <w:r>
        <w:rPr>
          <w:lang w:val="hu-HU"/>
        </w:rPr>
        <w:t xml:space="preserve">stratégiák és paraméterezések hatékony vizsgálatára és összehasonlítására valós hardverkörnyezetben, ami az elméleti ismeretek gyakorlati alkalmazásának mélyebb megértését segíti elő.</w:t>
      </w:r>
      <w:r>
        <w:rPr>
          <w:lang w:val="hu-HU"/>
        </w:rPr>
      </w:r>
      <w:r/>
    </w:p>
    <w:p w14:paraId="38DF9FB7">
      <w:pPr>
        <w:pBdr/>
        <w:shd w:val="nil"/>
        <w:spacing/>
        <w:ind/>
        <w:rPr>
          <w:lang w:val="hu-HU"/>
        </w:rPr>
      </w:pPr>
      <w:r>
        <w:rPr>
          <w:highlight w:val="none"/>
          <w:lang w:val="hu-HU"/>
        </w:rPr>
      </w:r>
      <w:r>
        <w:rPr>
          <w:lang w:val="hu-HU"/>
        </w:rPr>
        <w:br w:type="page" w:clear="all"/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4E6AC212" w14:textId="19B2AA53">
      <w:pPr>
        <w:pStyle w:val="1313"/>
        <w:pBdr/>
        <w:spacing/>
        <w:ind/>
        <w:rPr>
          <w:lang w:val="hu-HU"/>
        </w:rPr>
      </w:pPr>
      <w:r/>
      <w:bookmarkStart w:id="6" w:name="_Toc6"/>
      <w:r>
        <w:rPr>
          <w:lang w:val="hu-HU"/>
        </w:rPr>
        <w:t xml:space="preserve">DC Motor </w:t>
      </w:r>
      <w:r>
        <w:rPr>
          <w:lang w:val="hu-HU"/>
        </w:rPr>
        <w:t xml:space="preserve">És Enkóder Működése</w:t>
      </w:r>
      <w:r/>
      <w:bookmarkEnd w:id="6"/>
      <w:r/>
      <w:r>
        <w:rPr>
          <w:lang w:val="hu-HU"/>
        </w:rPr>
      </w:r>
    </w:p>
    <w:p w14:paraId="7315598A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7" w:name="_Toc7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DC Motor Működése</w:t>
      </w:r>
      <w:r/>
      <w:bookmarkEnd w:id="7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74883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Az egyenáramú (DC) motor az egyik legelterjedtebb villamos hajtás, amelyet egyszerű felépítése és jó szabályozhatósága miatt széles körben alkalmaznak ipari és fogyasztói berendezésekben. Működése azon alapul, hogy az árammal átjárt forgórész-vezetők a stat</w:t>
      </w:r>
      <w:r>
        <w:t xml:space="preserve">or mágneses terében Lorentz-erő hatására mechanikai nyomatékot hoznak létre.</w:t>
      </w:r>
      <w:r/>
    </w:p>
    <w:p w14:paraId="0B849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forgórész tekercseiben folyó áram mágneses teret kelt, a kommutátor pedig a forgás során úgy kapcsolja át az áramirányt, hogy a keletkező forgatónyomaték iránya állandó maradjon, ezáltal biztosítva a folyamatos forgómozgást.</w:t>
      </w:r>
      <w:r/>
      <w:r/>
      <w:r/>
    </w:p>
    <w:p w14:paraId="6D22F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hu-HU"/>
        </w:rPr>
      </w:pPr>
      <w:r>
        <w:t xml:space="preserve">A DC motorok fontos előnye, hogy sebességük és forgásirányuk egyszerűen szabályozható. A fordulatszám a motorra jutó átlagos feszültség módosításával állítható – gyakorlati megvalósításban ez pulzusszélesség-modulációval (PWM) történik. A forgásirány a táp</w:t>
      </w:r>
      <w:r>
        <w:t xml:space="preserve">feszültség polaritásának megfordításával változtatható. A precíz vezérléshez motorvezérlő áramkörre van szükség, amely a motoráramot és a kapocsfeszültséget a kívánt</w:t>
      </w:r>
      <w:r>
        <w:rPr>
          <w:lang w:val="hu-HU"/>
        </w:rPr>
        <w:t xml:space="preserve"> üzemi </w:t>
      </w:r>
      <w:r>
        <w:t xml:space="preserve">paraméterekhez igazítja.</w:t>
      </w:r>
      <w:r>
        <w:rPr>
          <w:lang w:val="hu-HU"/>
        </w:rPr>
      </w:r>
      <w:r>
        <w:rPr>
          <w:lang w:val="hu-HU"/>
        </w:rPr>
      </w:r>
    </w:p>
    <w:p w14:paraId="513A9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156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949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120128" cy="251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98.08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4A8381">
      <w:pPr>
        <w:pBdr/>
        <w:tabs>
          <w:tab w:val="left" w:leader="none" w:pos="1073"/>
        </w:tabs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1DEE6812">
      <w:pPr>
        <w:pBdr/>
        <w:tabs>
          <w:tab w:val="left" w:leader="none" w:pos="1073"/>
        </w:tabs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1582E8E9">
      <w:pPr>
        <w:pBdr/>
        <w:spacing/>
        <w:ind w:firstLine="0" w:left="0"/>
        <w:jc w:val="center"/>
        <w:rPr/>
      </w:pPr>
      <w:r>
        <w:rPr>
          <w:lang w:val="hu-HU"/>
        </w:rPr>
        <w:t xml:space="preserve">1</w:t>
      </w:r>
      <w:r>
        <w:rPr>
          <w:lang w:val="en-US"/>
        </w:rPr>
        <w:t xml:space="preserve">. Ábra: </w:t>
      </w:r>
      <w:r>
        <w:rPr>
          <w:lang w:val="hu-HU"/>
        </w:rPr>
        <w:t xml:space="preserve">DC Motor Általános </w:t>
      </w:r>
      <w:r>
        <w:rPr>
          <w:lang w:val="hu-HU"/>
        </w:rPr>
        <w:t xml:space="preserve">Modellje</w:t>
      </w:r>
      <w:r>
        <w:rPr>
          <w:lang w:val="hu-HU"/>
        </w:rPr>
      </w:r>
      <w:r/>
    </w:p>
    <w:p w14:paraId="3CEDBB05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8" w:name="_Toc8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H-Híd Kapcsolás</w:t>
      </w:r>
      <w:r/>
      <w:bookmarkEnd w:id="8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4652E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DC motorok irányításának egyik legelterjedtebb módja a H-híd (H-Bridge) áramkör. A kapcsolás négy félvezető elemből – általában tranzisztorokból vagy MOSFET-ekből – épül fel, amelyek H-alakú elrendezésben helyezkednek el. A H-híd működése az áramirány me</w:t>
      </w:r>
      <w:r>
        <w:t xml:space="preserve">gfordításán alapul: a megfelelő két átlós kapcsoló bekapcsolásával a motoron átfolyó áram iránya megváltozik, így a forgásirány szabályozható.</w:t>
      </w:r>
      <w:r/>
    </w:p>
    <w:p w14:paraId="45DF8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Ha az egyik diagonális kapcsolópárt aktiváljuk, a motor az óramutató járásával megegyező irányba forog; a másik diagonális pár bekapcsolásával pedig az ellentétes irányba. A két felső vagy két alsó kapcsoló egyidejű bekapcsolása tilos, mert rövidzárat okoz</w:t>
      </w:r>
      <w:r>
        <w:t xml:space="preserve">na a táp felé.</w:t>
      </w:r>
      <w:r/>
    </w:p>
    <w:p w14:paraId="3BAFD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motor fordulatszáma pulzusszélesség-modulációval (PWM) szabályozható: a kitöltési tényező módosításával az átlagos feszültség változik, így a motor sebessége finoman állítható.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ECF7509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41F1D411">
      <w:pPr>
        <w:pBdr/>
        <w:tabs>
          <w:tab w:val="left" w:leader="none" w:pos="1073"/>
        </w:tabs>
        <w:spacing/>
        <w:ind/>
        <w:jc w:val="center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4829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193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33774" cy="482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8.25pt;height:380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7F61CA91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426ED820">
      <w:pPr>
        <w:pBdr/>
        <w:spacing/>
        <w:ind w:firstLine="0" w:left="0"/>
        <w:jc w:val="center"/>
        <w:rPr/>
      </w:pPr>
      <w:r>
        <w:rPr>
          <w:lang w:val="hu-HU"/>
        </w:rPr>
        <w:t xml:space="preserve">2</w:t>
      </w:r>
      <w:r>
        <w:rPr>
          <w:lang w:val="en-US"/>
        </w:rPr>
        <w:t xml:space="preserve">. Ábra: </w:t>
      </w:r>
      <w:r>
        <w:rPr>
          <w:lang w:val="hu-HU"/>
        </w:rPr>
        <w:t xml:space="preserve">H-híd kapcsolás</w:t>
      </w:r>
      <w:r/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/>
    </w:p>
    <w:p w14:paraId="1D7766BC">
      <w:pPr>
        <w:pStyle w:val="1314"/>
        <w:pBdr/>
        <w:spacing/>
        <w:ind/>
        <w:rPr>
          <w:rFonts w:ascii="Cambria" w:hAnsi="Cambria" w:cs="Cambria"/>
          <w:b/>
          <w:bCs/>
          <w:sz w:val="24"/>
          <w:szCs w:val="24"/>
          <w:highlight w:val="none"/>
        </w:rPr>
      </w:pPr>
      <w:r/>
      <w:bookmarkStart w:id="9" w:name="_Toc9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DC motor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matematikai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modellje</w:t>
      </w:r>
      <w:r/>
      <w:bookmarkEnd w:id="9"/>
      <w:r/>
      <w:r>
        <w:rPr>
          <w:rFonts w:ascii="Cambria" w:hAnsi="Cambria" w:cs="Cambria"/>
          <w:b/>
          <w:bCs/>
          <w:sz w:val="24"/>
          <w:szCs w:val="24"/>
          <w:highlight w:val="none"/>
        </w:rPr>
      </w:r>
    </w:p>
    <w:p w14:paraId="53AE8111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A szimulációban a DC motor viselkedését differenciálegyenletekkel írjuk le, amelyek az elektromos és mechanikai alrendszert modellezik.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4A6700FA">
      <w:pPr>
        <w:pBdr/>
        <w:spacing/>
        <w:ind/>
        <w:rPr/>
      </w:pPr>
      <w:r>
        <w:rPr>
          <w:bCs/>
          <w:iCs/>
          <w:szCs w:val="28"/>
          <w:lang w:val="hu-HU"/>
        </w:rPr>
      </w:r>
      <m:oMathPara>
        <m:oMathParaPr/>
        <m:oMath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H</m:t>
          </m:r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</m:e>
          </m:d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f>
            <m:fPr>
              <m:ctrlPr/>
            </m:fPr>
            <m:num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Φ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</m:num>
            <m:den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V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a</m:t>
                  </m:r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</m:sub>
              </m:sSub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e>
              </m:d>
            </m:den>
          </m:f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m</m:t>
                  </m:r>
                </m:sub>
              </m:sSub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d>
                <m:dPr>
                  <m:begChr m:val="["/>
                  <m:endChr m:val="]"/>
                  <m:ctrlPr/>
                </m:dPr>
                <m:e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J</m:t>
                      </m:r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s</m:t>
                      </m:r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p"/>
                        </m:rP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w:rPr>
                              <w:rFonts w:ascii="Cambria Math" w:hAnsi="Cambria Math" w:eastAsia="Cambria Math"/>
                              <w:sz w:val="24"/>
                            </w:rPr>
                            <m:rPr>
                              <m:sty m:val="i"/>
                            </m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/>
                              <w:sz w:val="14"/>
                            </w:rPr>
                            <m:rPr>
                              <m:sty m:val="i"/>
                            </m:rPr>
                            <m:t>f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ctrlPr/>
                    </m:d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L</m:t>
                      </m:r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s</m:t>
                      </m:r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R</m:t>
                      </m:r>
                    </m:e>
                  </m:d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+</m:t>
                  </m:r>
                  <m:sSub>
                    <m:sSubPr>
                      <m:ctrlPr/>
                    </m:sSub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14"/>
                        </w:rPr>
                        <m:rPr>
                          <m:sty m:val="i"/>
                        </m:rPr>
                        <m:t>b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14"/>
                        </w:rPr>
                        <m:rPr>
                          <m:sty m:val="i"/>
                        </m:rPr>
                        <m:t>m</m:t>
                      </m:r>
                    </m:sub>
                  </m:sSub>
                </m:e>
              </m:d>
            </m:den>
          </m:f>
        </m:oMath>
      </m:oMathPara>
      <w:r/>
      <w:r/>
    </w:p>
    <w:tbl>
      <w:tblPr>
        <w:tblStyle w:val="1335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149"/>
        <w:gridCol w:w="4150"/>
      </w:tblGrid>
      <w:tr>
        <w:trPr/>
        <w:tc>
          <w:tcPr>
            <w:tcBorders/>
            <w:tcW w:w="4149" w:type="dxa"/>
            <w:textDirection w:val="lrTb"/>
            <w:noWrap w:val="false"/>
          </w:tcPr>
          <w:p w14:paraId="152EB033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v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a</m:t>
                  </m:r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t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</m:oMath>
            <w:r>
              <w:rPr>
                <w:bCs/>
                <w:iCs/>
                <w:lang w:val="hu-HU"/>
              </w:rPr>
              <w:t xml:space="preserve"> – kapocsfeszültség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2BF3DEF0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position w:val="-10"/>
                <w:lang w:val="hu-HU"/>
              </w:rPr>
            </w: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i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</m:d>
            </m:oMath>
            <w:r>
              <w:rPr>
                <w:bCs/>
                <w:iCs/>
                <w:lang w:val="hu-HU"/>
              </w:rPr>
              <w:t xml:space="preserve"> – a forgórész árama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32E91218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position w:val="-4"/>
                <w:lang w:val="hu-HU"/>
              </w:rPr>
            </w: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L</m:t>
              </m:r>
            </m:oMath>
            <w:r>
              <w:rPr>
                <w:bCs/>
                <w:iCs/>
                <w:lang w:val="hu-HU"/>
              </w:rPr>
              <w:t xml:space="preserve"> – a forgórész induktivitása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5BB35885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R</m:t>
              </m:r>
            </m:oMath>
            <w:r>
              <w:rPr>
                <w:bCs/>
                <w:iCs/>
                <w:lang w:val="hu-HU"/>
              </w:rPr>
              <w:t xml:space="preserve"> – a forgórész el</w:t>
            </w:r>
            <w:r>
              <w:rPr>
                <w:bCs/>
                <w:iCs/>
                <w:lang w:val="hu-HU"/>
              </w:rPr>
              <w:t xml:space="preserve">l</w:t>
            </w:r>
            <w:r>
              <w:rPr>
                <w:bCs/>
                <w:iCs/>
                <w:lang w:val="hu-HU"/>
              </w:rPr>
              <w:t xml:space="preserve">enál</w:t>
            </w:r>
            <w:r>
              <w:rPr>
                <w:bCs/>
                <w:iCs/>
                <w:lang w:val="hu-HU"/>
              </w:rPr>
              <w:t xml:space="preserve">l</w:t>
            </w:r>
            <w:r>
              <w:rPr>
                <w:bCs/>
                <w:iCs/>
                <w:lang w:val="hu-HU"/>
              </w:rPr>
              <w:t xml:space="preserve">ása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068EA7DF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b</m:t>
                  </m:r>
                </m:sub>
              </m:sSub>
            </m:oMath>
            <w:r>
              <w:rPr>
                <w:bCs/>
                <w:iCs/>
                <w:lang w:val="hu-HU"/>
              </w:rPr>
              <w:t xml:space="preserve"> – elektromos állandó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</w:tc>
        <w:tc>
          <w:tcPr>
            <w:tcBorders/>
            <w:tcW w:w="4150" w:type="dxa"/>
            <w:textDirection w:val="lrTb"/>
            <w:noWrap w:val="false"/>
          </w:tcPr>
          <w:p w14:paraId="2676D994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τ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</m:d>
            </m:oMath>
            <w:r>
              <w:rPr>
                <w:bCs/>
                <w:iCs/>
                <w:lang w:val="hu-HU"/>
              </w:rPr>
              <w:t xml:space="preserve"> – f</w:t>
            </w:r>
            <w:r>
              <w:rPr>
                <w:bCs/>
                <w:iCs/>
                <w:lang w:val="hu-HU"/>
              </w:rPr>
              <w:t xml:space="preserve">o</w:t>
            </w:r>
            <w:r>
              <w:rPr>
                <w:bCs/>
                <w:iCs/>
                <w:lang w:val="hu-HU"/>
              </w:rPr>
              <w:t xml:space="preserve">rgató nyomaték. 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36762EF5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position w:val="-10"/>
                <w:lang w:val="hu-HU"/>
              </w:rPr>
            </w: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ω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</m:d>
            </m:oMath>
            <w:r>
              <w:rPr>
                <w:bCs/>
                <w:iCs/>
                <w:lang w:val="en-GB"/>
              </w:rPr>
              <w:t xml:space="preserve"> </w:t>
            </w:r>
            <w:r>
              <w:rPr>
                <w:bCs/>
                <w:iCs/>
                <w:lang w:val="hu-HU"/>
              </w:rPr>
              <w:t xml:space="preserve">– A forgórész szögsebessége.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698CB8F3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f</m:t>
                  </m:r>
                </m:sub>
              </m:sSub>
            </m:oMath>
            <w:r>
              <w:rPr>
                <w:bCs/>
                <w:iCs/>
                <w:lang w:val="hu-HU"/>
              </w:rPr>
              <w:t xml:space="preserve"> – súrlódási együttható. 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7537FD55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position w:val="-6"/>
                <w:lang w:val="hu-HU"/>
              </w:rPr>
            </w:r>
            <w:r>
              <w:rPr>
                <w:bCs/>
                <w:iCs/>
                <w:lang w:val="hu-HU"/>
              </w:rPr>
            </w:r>
            <m:oMath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J</m:t>
              </m:r>
            </m:oMath>
            <w:r>
              <w:rPr>
                <w:bCs/>
                <w:iCs/>
                <w:lang w:val="hu-HU"/>
              </w:rPr>
              <w:t xml:space="preserve"> – tehetetlenségi nyomaték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  <w:p w14:paraId="763A46D5">
            <w:pPr>
              <w:pBdr/>
              <w:spacing/>
              <w:ind/>
              <w:jc w:val="right"/>
              <w:rPr>
                <w:bCs/>
                <w:iCs/>
                <w:lang w:val="hu-HU"/>
              </w:rPr>
            </w:pPr>
            <w:r>
              <w:rPr>
                <w:bCs/>
                <w:iCs/>
                <w:lang w:val="hu-HU"/>
              </w:rPr>
            </w:r>
            <m:oMath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m</m:t>
                  </m:r>
                </m:sub>
              </m:sSub>
            </m:oMath>
            <w:r>
              <w:rPr>
                <w:bCs/>
                <w:iCs/>
                <w:lang w:val="hu-HU"/>
              </w:rPr>
              <w:t xml:space="preserve"> – motorállandó</w:t>
            </w:r>
            <w:r>
              <w:rPr>
                <w:bCs/>
                <w:iCs/>
                <w:lang w:val="hu-HU"/>
              </w:rPr>
            </w:r>
            <w:r>
              <w:rPr>
                <w:bCs/>
                <w:iCs/>
                <w:lang w:val="hu-HU"/>
              </w:rPr>
            </w:r>
          </w:p>
        </w:tc>
      </w:tr>
    </w:tbl>
    <w:p w14:paraId="6AB44FFD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7F92A12D">
      <w:pPr>
        <w:pBdr/>
        <w:tabs>
          <w:tab w:val="left" w:leader="none" w:pos="1073"/>
        </w:tabs>
        <w:spacing/>
        <w:ind/>
        <w:jc w:val="left"/>
        <w:rPr>
          <w:b/>
          <w:bCs/>
          <w:highlight w:val="none"/>
          <w:lang w:val="hu-HU" w:bidi="hu-HU"/>
        </w:rPr>
      </w:pPr>
      <w:r>
        <w:rPr>
          <w:b/>
          <w:bCs/>
          <w:highlight w:val="none"/>
          <w:lang w:val="hu-HU" w:bidi="hu-HU"/>
        </w:rPr>
        <w:t xml:space="preserve">Rendszer Matlab Szimulációja</w:t>
      </w:r>
      <w:r>
        <w:rPr>
          <w:b/>
          <w:bCs/>
          <w:highlight w:val="none"/>
          <w:lang w:val="hu-HU" w:bidi="hu-HU"/>
        </w:rPr>
      </w:r>
      <w:r>
        <w:rPr>
          <w:b/>
          <w:bCs/>
          <w:highlight w:val="none"/>
          <w:lang w:val="hu-HU" w:bidi="hu-HU"/>
        </w:rPr>
      </w:r>
    </w:p>
    <w:p w14:paraId="0BB766ED">
      <w:pPr>
        <w:pBdr/>
        <w:spacing/>
        <w:ind/>
        <w:rPr>
          <w:rFonts w:ascii="Consolas" w:hAnsi="Consolas" w:eastAsia="Consolas" w:cs="Consolas"/>
          <w:highlight w:val="none"/>
        </w:rPr>
      </w:pPr>
      <w:r>
        <w:rPr>
          <w:rFonts w:ascii="Consolas" w:hAnsi="Consolas" w:eastAsia="Consolas" w:cs="Consolas"/>
        </w:rPr>
      </w:r>
      <w:r>
        <w:rPr>
          <w:rFonts w:ascii="Consolas" w:hAnsi="Consolas" w:eastAsia="Consolas" w:cs="Consolas"/>
        </w:rPr>
        <w:t xml:space="preserve">s = tf('s'); </w:t>
      </w: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eastAsia="Consolas" w:cs="Consolas"/>
          <w:highlight w:val="none"/>
        </w:rPr>
      </w:r>
    </w:p>
    <w:p w14:paraId="20AC5718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J=3.2E-6;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15759D7C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Kf=3.5E-6;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54E43EC2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Km=0.03;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56554B2F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Kb=Km;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6E02DBD9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R=4; L=3E-6;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3D30410A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H1 = tf(Km,[L R]); 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1C00889E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H2 = tf(1,[J Kf]); 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5E037CFE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P_motor = Km/(s*((J*s+Kf)*(L*s+R)+Km*Kb));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6CC6F95D"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</w:rPr>
        <w:t xml:space="preserve">step(P_motor,0.2) </w: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737FF483">
      <w:pPr>
        <w:pBdr/>
        <w:tabs>
          <w:tab w:val="left" w:leader="none" w:pos="1449"/>
        </w:tabs>
        <w:spacing/>
        <w:ind/>
        <w:rPr>
          <w:rFonts w:ascii="Consolas" w:hAnsi="Consolas" w:cs="Consolas"/>
          <w:highlight w:val="none"/>
        </w:rPr>
      </w:pPr>
      <w:r>
        <w:rPr>
          <w:rFonts w:ascii="Consolas" w:hAnsi="Consolas" w:eastAsia="Consolas" w:cs="Consolas"/>
        </w:rPr>
        <w:t xml:space="preserve">grid;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  <w:highlight w:val="none"/>
        </w:rPr>
      </w:r>
      <w:r>
        <w:rPr>
          <w:rFonts w:ascii="Consolas" w:hAnsi="Consolas" w:cs="Consolas"/>
          <w:highlight w:val="none"/>
        </w:rPr>
      </w:r>
    </w:p>
    <w:p w14:paraId="494A64F7">
      <w:pPr>
        <w:pBdr/>
        <w:tabs>
          <w:tab w:val="left" w:leader="none" w:pos="1449"/>
        </w:tabs>
        <w:spacing/>
        <w:ind/>
        <w:jc w:val="center"/>
        <w:rPr>
          <w:rFonts w:ascii="Consolas" w:hAnsi="Consolas" w:cs="Consolas"/>
        </w:rPr>
      </w:pPr>
      <w:r>
        <w:rPr>
          <w:rFonts w:ascii="Consolas" w:hAnsi="Consolas" w:cs="Consolas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4641" cy="30747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831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3894639" cy="3074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6.66pt;height:242.1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onsolas" w:hAnsi="Consolas" w:cs="Consolas"/>
        </w:rPr>
      </w:r>
      <w:r>
        <w:rPr>
          <w:rFonts w:ascii="Consolas" w:hAnsi="Consolas" w:cs="Consolas"/>
        </w:rPr>
      </w:r>
    </w:p>
    <w:p w14:paraId="09DDDF95">
      <w:pPr>
        <w:pBdr/>
        <w:tabs>
          <w:tab w:val="left" w:leader="none" w:pos="1073"/>
        </w:tabs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hu-HU" w:bidi="hu-HU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28D868">
      <w:pPr>
        <w:pBdr/>
        <w:spacing/>
        <w:ind w:firstLine="0" w:left="0"/>
        <w:jc w:val="center"/>
        <w:rPr>
          <w:highlight w:val="none"/>
          <w:lang w:val="en-US"/>
        </w:rPr>
      </w:pPr>
      <w:r>
        <w:rPr>
          <w:lang w:val="en-GB"/>
        </w:rPr>
        <w:t xml:space="preserve">3 </w:t>
      </w:r>
      <w:r>
        <w:rPr>
          <w:lang w:val="en-US"/>
        </w:rPr>
        <w:t xml:space="preserve">Ábra: DC motor rendszer szimulációja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565ACBE">
      <w:pPr>
        <w:pBdr/>
        <w:spacing/>
        <w:ind w:firstLine="0" w:left="0"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Mivel a rendszer integráló jellegű, nem stabil, egységugrásra adott válasza egy folyamatosan növekvő értékű jel, mely összhangban van azzal, hogyha egy egyenáramú motorra egy fix feszültséget kapcsolunk, a tengely elfordulási szöge folyamatosan nőni fog.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FF7CC90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483C5E68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7801A40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B92DEF9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50722BC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7EF5D58E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5C5EBBA">
      <w:pPr>
        <w:pBdr/>
        <w:tabs>
          <w:tab w:val="left" w:leader="none" w:pos="1073"/>
        </w:tabs>
        <w:spacing/>
        <w:ind/>
        <w:jc w:val="left"/>
        <w:rPr>
          <w:b/>
          <w:bCs/>
          <w:highlight w:val="none"/>
          <w:lang w:val="hu-HU" w:bidi="hu-HU"/>
        </w:rPr>
      </w:pPr>
      <w:r>
        <w:rPr>
          <w:b/>
          <w:bCs/>
          <w:highlight w:val="none"/>
          <w:lang w:val="hu-HU" w:bidi="hu-HU"/>
        </w:rPr>
        <w:t xml:space="preserve">Mereven Vissza csatolt rendszer</w:t>
      </w:r>
      <w:r>
        <w:rPr>
          <w:b/>
          <w:bCs/>
          <w:highlight w:val="none"/>
          <w:lang w:val="hu-HU" w:bidi="hu-HU"/>
        </w:rPr>
      </w:r>
      <w:r>
        <w:rPr>
          <w:b/>
          <w:bCs/>
          <w:highlight w:val="none"/>
          <w:lang w:val="hu-HU" w:bidi="hu-HU"/>
        </w:rPr>
      </w:r>
    </w:p>
    <w:p w14:paraId="3A70203E">
      <w:pPr>
        <w:pBdr/>
        <w:spacing/>
        <w:ind/>
        <w:rPr>
          <w:rFonts w:ascii="Consolas" w:hAnsi="Consolas" w:eastAsia="Consolas" w:cs="Consolas"/>
          <w:highlight w:val="none"/>
        </w:rPr>
      </w:pPr>
      <w:r>
        <w:rPr>
          <w:rFonts w:ascii="Consolas" w:hAnsi="Consolas" w:eastAsia="Consolas" w:cs="Consolas"/>
        </w:rPr>
      </w:r>
      <w:r>
        <w:rPr>
          <w:rFonts w:ascii="Consolas" w:hAnsi="Consolas" w:eastAsia="Consolas" w:cs="Consolas"/>
        </w:rPr>
        <w:t xml:space="preserve">sys_cl = feedback(P_motor,1)</w:t>
      </w: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eastAsia="Consolas" w:cs="Consolas"/>
          <w:highlight w:val="none"/>
        </w:rPr>
      </w:r>
    </w:p>
    <w:p w14:paraId="21BA6461">
      <w:pPr>
        <w:pBdr/>
        <w:tabs>
          <w:tab w:val="left" w:leader="none" w:pos="5709"/>
        </w:tabs>
        <w:spacing/>
        <w:ind/>
        <w:rPr>
          <w:rFonts w:ascii="Consolas" w:hAnsi="Consolas" w:eastAsia="Consolas" w:cs="Consolas"/>
          <w:highlight w:val="none"/>
        </w:rPr>
      </w:pPr>
      <w:r>
        <w:rPr>
          <w:rFonts w:ascii="Consolas" w:hAnsi="Consolas" w:eastAsia="Consolas" w:cs="Consolas"/>
        </w:rPr>
        <w:t xml:space="preserve">step(sys_cl,0.2)</w:t>
      </w:r>
      <w:r>
        <w:rPr>
          <w:rFonts w:ascii="Consolas" w:hAnsi="Consolas" w:eastAsia="Consolas" w:cs="Consolas"/>
          <w:highlight w:val="none"/>
        </w:rPr>
        <w:tab/>
      </w:r>
      <w:r>
        <w:rPr>
          <w:rFonts w:ascii="Consolas" w:hAnsi="Consolas" w:eastAsia="Consolas" w:cs="Consolas"/>
          <w:highlight w:val="none"/>
        </w:rPr>
      </w:r>
      <w:r>
        <w:rPr>
          <w:rFonts w:ascii="Consolas" w:hAnsi="Consolas" w:eastAsia="Consolas" w:cs="Consolas"/>
          <w:highlight w:val="none"/>
        </w:rPr>
      </w:r>
    </w:p>
    <w:p w14:paraId="2062CD52">
      <w:pPr>
        <w:pBdr/>
        <w:tabs>
          <w:tab w:val="left" w:leader="none" w:pos="1073"/>
        </w:tabs>
        <w:spacing/>
        <w:ind/>
        <w:jc w:val="center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7138" cy="26340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675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4887137" cy="263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4.81pt;height:207.41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78B2385B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571A55C">
      <w:pPr>
        <w:pBdr/>
        <w:spacing/>
        <w:ind w:firstLine="0" w:left="0"/>
        <w:jc w:val="center"/>
        <w:rPr>
          <w:highlight w:val="none"/>
          <w:lang w:val="en-US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ab/>
      </w:r>
      <w:r>
        <w:rPr>
          <w:lang w:val="en-GB"/>
        </w:rPr>
        <w:t xml:space="preserve">4</w:t>
      </w:r>
      <w:r>
        <w:rPr>
          <w:lang w:val="en-US"/>
        </w:rPr>
        <w:t xml:space="preserve">. Ábra: DC motor vissza csatolt rendszer szimulációja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8263D85">
      <w:pPr>
        <w:pBdr/>
        <w:tabs>
          <w:tab w:val="left" w:leader="none" w:pos="1073"/>
        </w:tabs>
        <w:spacing/>
        <w:ind/>
        <w:jc w:val="center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74CFE2B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19476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861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194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94.08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111ACF8">
      <w:pPr>
        <w:pBdr/>
        <w:tabs>
          <w:tab w:val="left" w:leader="none" w:pos="1073"/>
        </w:tabs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3D7DE61">
      <w:pPr>
        <w:pBdr/>
        <w:spacing/>
        <w:ind w:firstLine="0" w:left="0"/>
        <w:jc w:val="center"/>
        <w:rPr>
          <w:highlight w:val="none"/>
          <w:lang w:val="en-US"/>
        </w:rPr>
      </w:pPr>
      <w:r>
        <w:rPr>
          <w:lang w:val="en-GB"/>
        </w:rPr>
        <w:t xml:space="preserve">5. </w:t>
      </w:r>
      <w:r>
        <w:rPr>
          <w:lang w:val="en-US"/>
        </w:rPr>
        <w:t xml:space="preserve">Ábra: Rendszer tulajdonságai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579E827">
      <w:pPr>
        <w:pBdr/>
        <w:spacing/>
        <w:ind/>
        <w:rPr>
          <w:highlight w:val="none"/>
        </w:rPr>
      </w:pPr>
      <w:r>
        <w:rPr>
          <w:rFonts w:ascii="Consolas" w:hAnsi="Consolas" w:eastAsia="Consolas" w:cs="Consolas"/>
          <w:highlight w:val="none"/>
        </w:rPr>
      </w:r>
      <w:r>
        <w:t xml:space="preserve">A zárt rendszer egy domináns komplex konjugált gyökpárral rendelkezik, melyek időállandója 28 ms, illetve egy nagyon gyors, nagyon kicsi (0.75 us) időállandójú valós gyökkel. </w:t>
      </w:r>
      <w:r>
        <w:rPr>
          <w:highlight w:val="none"/>
        </w:rPr>
      </w:r>
      <w:r>
        <w:rPr>
          <w:highlight w:val="none"/>
        </w:rPr>
      </w:r>
    </w:p>
    <w:p w14:paraId="7BF582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B3C4EF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35EC07AA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0A65D27A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622FF5BB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5698677D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10376D49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7270C469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316887A6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6F879BA7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2059EF11">
      <w:pPr>
        <w:pBdr/>
        <w:spacing/>
        <w:ind w:firstLine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1C146167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10" w:name="_Toc10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Enkóder Működése</w:t>
      </w:r>
      <w:r/>
      <w:bookmarkEnd w:id="10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2E878998">
      <w:pPr>
        <w:pBdr/>
        <w:spacing/>
        <w:ind/>
        <w:rPr>
          <w:rFonts w:ascii="Calibri" w:hAnsi="Calibri" w:eastAsia="Calibri" w:cs="Calibri"/>
          <w:highlight w:val="none"/>
          <w:lang w:val="hu-HU"/>
        </w:rPr>
      </w:pPr>
      <w:r>
        <w:rPr>
          <w:rFonts w:ascii="Calibri" w:hAnsi="Calibri" w:eastAsia="Calibri" w:cs="Calibri"/>
          <w:highlight w:val="none"/>
        </w:rPr>
      </w:r>
      <w:r>
        <w:t xml:space="preserve">A rotációs enkóder a tengely szögelfordulását digitális impulzusjelekké alakítja. Működése optikai vagy mágneses érzékelésen alapul: a forgó réselt (vagy mágnesesen jelölt) tárcsa elhaladásakor minden jelölés egy impulzust hoz létre. Az enkóder felbontását</w:t>
      </w:r>
      <w:r>
        <w:t xml:space="preserve"> a PPR (pulses per revolution) érték adja meg. Egy 1000 PPR-es inkrementális enkóder 0,36°/impulzus szögfelbontást biztosít, amely négyszerezett számlálással (A és B csatorna fel- és lefutó élei) akár 0,09°-ra is finomítható.</w:t>
      </w:r>
      <w:r>
        <w:rPr>
          <w:rFonts w:ascii="Calibri" w:hAnsi="Calibri" w:eastAsia="Calibri" w:cs="Calibri"/>
          <w:highlight w:val="none"/>
          <w:lang w:val="hu-HU"/>
        </w:rPr>
        <w:t xml:space="preserve"> </w:t>
      </w:r>
      <w:r>
        <w:rPr>
          <w:rFonts w:ascii="Calibri" w:hAnsi="Calibri" w:eastAsia="Calibri" w:cs="Calibri"/>
          <w:highlight w:val="none"/>
          <w:lang w:val="hu-HU"/>
        </w:rPr>
      </w:r>
      <w:r>
        <w:rPr>
          <w:rFonts w:ascii="Calibri" w:hAnsi="Calibri" w:eastAsia="Calibri" w:cs="Calibri"/>
          <w:highlight w:val="none"/>
          <w:lang w:val="hu-HU"/>
        </w:rPr>
      </w:r>
    </w:p>
    <w:p w14:paraId="17DA69FE">
      <w:pPr>
        <w:pBdr/>
        <w:spacing/>
        <w:ind/>
        <w:rPr>
          <w:highlight w:val="none"/>
        </w:rPr>
      </w:pPr>
      <w:r>
        <w:rPr>
          <w:rFonts w:ascii="Calibri" w:hAnsi="Calibri" w:eastAsia="Calibri" w:cs="Calibri"/>
          <w:highlight w:val="none"/>
          <w:lang w:val="hu-HU"/>
        </w:rPr>
      </w:r>
      <w:r>
        <w:t xml:space="preserve">A folytonos szög diszkrét impulzusokká történő alakítása kvantálási hibát eredményez, amely tipikusan ±0,5 impulzusnyi. Az A és B fázisjelek 90°-os fázistolása lehetővé teszi a forgásirány meghatározását. Az enkóder jelei pozíció-visszacsatolásként szolgál</w:t>
      </w:r>
      <w:r>
        <w:t xml:space="preserve">nak, így zárt hurkú szabályozás valósítható meg</w:t>
      </w:r>
      <w:r>
        <w:rPr>
          <w:lang w:val="hu-HU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87B584E">
      <w:pPr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23772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957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5237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412.4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590AC790">
      <w:pPr>
        <w:pBdr/>
        <w:spacing/>
        <w:ind w:firstLine="0" w:left="0"/>
        <w:jc w:val="center"/>
        <w:rPr>
          <w:highlight w:val="none"/>
          <w:lang w:val="en-US"/>
        </w:rPr>
      </w:pPr>
      <w:r>
        <w:rPr>
          <w:lang w:val="en-US"/>
        </w:rPr>
        <w:t xml:space="preserve">6</w:t>
      </w:r>
      <w:r>
        <w:rPr>
          <w:lang w:val="en-GB"/>
        </w:rPr>
        <w:t xml:space="preserve">. </w:t>
      </w:r>
      <w:r>
        <w:rPr>
          <w:lang w:val="en-US"/>
        </w:rPr>
        <w:t xml:space="preserve">Ábra: DC Motor felszerelt enk</w:t>
      </w:r>
      <w:r>
        <w:rPr>
          <w:lang w:val="hu-HU"/>
        </w:rPr>
        <w:t xml:space="preserve">óderel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395AC25">
      <w:pPr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2BC89247">
      <w:pPr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3D7D9EEA">
      <w:pPr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1CA2A6F0">
      <w:pPr>
        <w:pBdr/>
        <w:spacing/>
        <w:ind/>
        <w:rPr>
          <w:rFonts w:ascii="Calibri" w:hAnsi="Calibri" w:eastAsia="Calibri" w:cs="Calibri"/>
          <w:highlight w:val="none"/>
        </w:rPr>
      </w:pPr>
      <w:r>
        <w:rPr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7DC86E42">
      <w:pPr>
        <w:pStyle w:val="1313"/>
        <w:pBdr/>
        <w:spacing/>
        <w:ind/>
        <w:rPr>
          <w:lang w:val="hu-HU"/>
        </w:rPr>
      </w:pPr>
      <w:r/>
      <w:bookmarkStart w:id="11" w:name="_Toc11"/>
      <w:r>
        <w:rPr>
          <w:lang w:val="hu-HU"/>
        </w:rPr>
        <w:t xml:space="preserve">PID</w:t>
      </w:r>
      <w:r>
        <w:rPr>
          <w:lang w:val="hu-HU"/>
        </w:rPr>
        <w:t xml:space="preserve"> </w:t>
      </w:r>
      <w:r>
        <w:rPr>
          <w:lang w:val="hu-HU"/>
        </w:rPr>
        <w:t xml:space="preserve">Irányítás</w:t>
      </w:r>
      <w:r/>
      <w:bookmarkEnd w:id="11"/>
      <w:r/>
      <w:r>
        <w:rPr>
          <w:lang w:val="hu-HU"/>
        </w:rPr>
      </w:r>
    </w:p>
    <w:p w14:paraId="0440E2ED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t xml:space="preserve">A PID (Proporcionális–Integráló–Deriváló) szabályozó az iparban az egyik legelterjedtebb visszacsatolt irányítási algoritmus. Egyszerű matematikai felépítése ellenére rendkívül hatékony eszköz a dinamikus rendszerek viselkedésének befolyásolására és stabil</w:t>
      </w:r>
      <w:r>
        <w:t xml:space="preserve">izálására. A DC motorok szabályozásában a PID algoritmust gyakran alkalmazzák a pozíció, a sebesség vagy a nyomaték pontos beállítására, mivel képes kompenzálni a rendszer hibáit, külső zavarásait és nemlinearitásait.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6209156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12" w:name="_Toc12"/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PID felépítése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bookmarkEnd w:id="12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263C1B86">
      <w:p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9695" cy="177037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397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4979691" cy="1770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2.10pt;height:139.40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/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5CDF88E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D10A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lang w:val="hu-HU"/>
        </w:rPr>
        <w:t xml:space="preserve">7 Ábra</w:t>
      </w:r>
      <w:r>
        <w:rPr>
          <w:rFonts w:ascii="Calibri" w:hAnsi="Calibri" w:cs="Calibri"/>
          <w:sz w:val="22"/>
          <w:szCs w:val="22"/>
          <w:lang w:val="en-US"/>
        </w:rPr>
        <w:t xml:space="preserve">. – PID Szabályzó </w:t>
      </w:r>
      <w:r>
        <w:rPr>
          <w:rFonts w:ascii="Calibri" w:hAnsi="Calibri" w:cs="Calibri"/>
          <w:sz w:val="22"/>
          <w:szCs w:val="22"/>
          <w:lang w:val="hu-HU"/>
        </w:rPr>
        <w:t xml:space="preserve">általános </w:t>
      </w:r>
      <w:r>
        <w:rPr>
          <w:rFonts w:ascii="Calibri" w:hAnsi="Calibri" w:cs="Calibri"/>
          <w:sz w:val="22"/>
          <w:szCs w:val="22"/>
          <w:lang w:val="en-US"/>
        </w:rPr>
        <w:t xml:space="preserve">modelje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59C414B4">
      <w:pPr>
        <w:pBdr/>
        <w:spacing/>
        <w:ind/>
        <w:jc w:val="center"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3809EDA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Proporcionális (P) tag: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24C8B6AA">
      <w:pPr>
        <w:pBdr/>
        <w:spacing/>
        <w:ind/>
        <w:rPr/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t xml:space="preserve">A proporcionális tag a pillanatnyi hibával arányos beavatkozást hoz létre: minél nagyobb a hiba, annál nagyobb a kimeneti jel. A P tag gyors reakciót biztosít és javítja a rendszer dinamikáját, azonban önmagában nem képes a maradó hiba teljes megszüntetésé</w:t>
      </w:r>
      <w:r>
        <w:t xml:space="preserve">re. Túl nagy erősítés esetén a szabályozott rendszer instabillá válhat, és oszcilláció léphet fel.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40151F9D">
      <w:pPr>
        <w:pBdr/>
        <w:spacing/>
        <w:ind/>
        <w:rPr>
          <w:b/>
          <w:bCs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Integráló (I) tag</w:t>
      </w:r>
      <w:r>
        <w:rPr>
          <w:b/>
          <w:bCs/>
          <w:lang w:val="hu-HU"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 w14:paraId="31881F3E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t xml:space="preserve">Az integráló tag a hiba időbeli összegét veszi figyelembe. Fő szerepe a tartós, kis hibák (maradó hiba) eltüntetése, amelyeket a P tag nem képes önmagában kompenzálni. Hátránya, hogy túl nagy integráló erősség a rendszer lassúvá válását, túllendülést és ak</w:t>
      </w:r>
      <w:r>
        <w:t xml:space="preserve">ár instabilitást is okozhat.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64D9D85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Deriváló (D) tag:</w:t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1E51F91E">
      <w:pPr>
        <w:pBdr/>
        <w:tabs>
          <w:tab w:val="center" w:leader="none" w:pos="4819"/>
        </w:tabs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t xml:space="preserve">A deriváló tag a hiba változási sebességére reagál, vagyis a hiba deriváltját használja a beavatkozás meghatározásához. A D tag kvázi „előrejelzi” a rendszer várható viselkedését, csökkenti a túllendülést és növeli a stabilitást. Ugyanakkor érzékeny a méré</w:t>
      </w:r>
      <w:r>
        <w:t xml:space="preserve">si zajra, ami hamis vagy ugráló derivált értékeket eredményezhet, ezért gyakran szűréssel együtt alkalmazzák.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984F1A3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Teljes PID egyenlet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4E405F29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három tag összegzésével kapjuk a beavatkozójelet: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31DEC90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u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I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D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(</m:t>
          </m:r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t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)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e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(</m:t>
          </m:r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t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)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+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I</m:t>
              </m:r>
            </m:sub>
          </m:sSub>
          <m:nary>
            <m:naryPr>
              <m:chr m:val="∫"/>
              <m:grow m:val="off"/>
              <m:limLoc m:val="undOvr"/>
              <m:ctrlPr/>
            </m:naryPr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p"/>
                </m:rPr>
                <m:t>0</m:t>
              </m:r>
            </m:sub>
            <m:sup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t</m:t>
              </m:r>
            </m:sup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e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τ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d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τ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D</m:t>
                  </m:r>
                </m:sub>
              </m:sSub>
              <m:f>
                <m:fPr>
                  <m:ctrlPr/>
                </m:fPr>
                <m:num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d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e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(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)</m:t>
                  </m:r>
                </m:num>
                <m:den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d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den>
              </m:f>
            </m:e>
          </m:nary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2304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hu-HU"/>
        </w:rPr>
        <w:t xml:space="preserve">PID Átviteli függvénye: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047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m:oMathPara>
        <m:oMathParaPr/>
        <m:oMath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C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I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D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(</m:t>
          </m:r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s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)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+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I</m:t>
              </m:r>
            </m:sub>
          </m:sSub>
          <m:f>
            <m:fPr>
              <m:ctrlPr/>
            </m:fPr>
            <m:num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</m:den>
          </m:f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+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D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s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A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</m:sub>
          </m:sSub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f>
                <m:fPr>
                  <m:ctrlPr/>
                </m:fPr>
                <m:num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1</m:t>
                  </m:r>
                </m:num>
                <m:den>
                  <m:sSub>
                    <m:sSubPr>
                      <m:ctrlPr/>
                    </m:sSub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14"/>
                        </w:rP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den>
              </m:f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D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</m:e>
          </m:d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</m:den>
          </m:f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D</m:t>
                  </m:r>
                </m:sub>
              </m:sSub>
              <m:sSup>
                <m:sSupPr>
                  <m:ctrlPr/>
                </m:sSup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e>
                <m:sup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p"/>
                    </m:rPr>
                    <m:t>2</m:t>
                  </m:r>
                </m:sup>
              </m:sSup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513B6639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7D83DF4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084FF19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lang w:val="en-US"/>
        </w:rPr>
      </w:pPr>
      <w:r/>
      <w:bookmarkStart w:id="13" w:name="_Toc13"/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Valós PID irányítás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</w:r>
      <w:bookmarkEnd w:id="13"/>
      <w:r/>
      <w:r>
        <w:rPr>
          <w:rFonts w:ascii="Cambria" w:hAnsi="Cambria" w:eastAsia="Cambria" w:cs="Cambria"/>
          <w:b/>
          <w:bCs/>
          <w:sz w:val="24"/>
          <w:szCs w:val="24"/>
          <w:lang w:val="en-US"/>
        </w:rPr>
      </w:r>
    </w:p>
    <w:p w14:paraId="2665E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Calibri" w:hAnsi="Calibri" w:cs="Calibri"/>
          <w:sz w:val="22"/>
          <w:szCs w:val="22"/>
        </w:rPr>
      </w:r>
      <w:r>
        <w:t xml:space="preserve">Az ideális PID szabályozó nem realizálható, a valós vagy közelítő PID szabályozóba egy plusz pólust kell beiktatnunk T időállandóval</w:t>
      </w:r>
      <w:r>
        <w:rPr>
          <w:lang w:val="hu-HU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7FC8324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Valós PID megvalósítás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5E72D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m:oMathPara>
        <m:oMathParaPr/>
        <m:oMath>
          <m:sSub>
            <m:sSubPr>
              <m:ctrlPr/>
            </m:sSubPr>
            <m:e>
              <m:acc>
                <m:accPr>
                  <m:chr m:val="̂"/>
                  <m:ctrlPr/>
                </m:acc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C</m:t>
                  </m:r>
                </m:e>
              </m:acc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I</m:t>
              </m:r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D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(</m:t>
          </m:r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s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)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sSub>
            <m:sSubPr>
              <m:ctrlPr/>
            </m:sSub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A</m:t>
              </m:r>
            </m:e>
            <m:sub>
              <m:r>
                <w:rPr>
                  <w:rFonts w:ascii="Cambria Math" w:hAnsi="Cambria Math" w:eastAsia="Cambria Math"/>
                  <w:sz w:val="14"/>
                </w:rPr>
                <m:rPr>
                  <m:sty m:val="i"/>
                </m:rPr>
                <m:t>P</m:t>
              </m:r>
            </m:sub>
          </m:sSub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f>
                <m:fPr>
                  <m:ctrlPr/>
                </m:fPr>
                <m:num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1</m:t>
                  </m:r>
                </m:num>
                <m:den>
                  <m:sSub>
                    <m:sSubPr>
                      <m:ctrlPr/>
                    </m:sSub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14"/>
                        </w:rP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den>
              </m:f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f>
                <m:fPr>
                  <m:ctrlPr/>
                </m:fPr>
                <m:num>
                  <m:sSub>
                    <m:sSubPr>
                      <m:ctrlPr/>
                    </m:sSubPr>
                    <m:e>
                      <m:r>
                        <w:rPr>
                          <w:rFonts w:ascii="Cambria Math" w:hAnsi="Cambria Math" w:eastAsia="Cambria Math"/>
                          <w:sz w:val="24"/>
                        </w:rP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w:rPr>
                          <w:rFonts w:ascii="Cambria Math" w:hAnsi="Cambria Math" w:eastAsia="Cambria Math"/>
                          <w:sz w:val="14"/>
                        </w:rPr>
                        <m:rPr>
                          <m:sty m:val="i"/>
                        </m:rPr>
                        <m:t>D</m:t>
                      </m:r>
                    </m:sub>
                  </m:sSub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num>
                <m:den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1</m:t>
                  </m:r>
                </m:den>
              </m:f>
            </m:e>
          </m:d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P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</m:den>
          </m:f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D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T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  <m:sSup>
                <m:sSupPr>
                  <m:ctrlPr/>
                </m:sSup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s</m:t>
                  </m:r>
                </m:e>
                <m:sup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p"/>
                    </m:rPr>
                    <m:t>2</m:t>
                  </m:r>
                </m:sup>
              </m:sSup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I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T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(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T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s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1</m:t>
              </m:r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)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31B9D7FC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highlight w:val="none"/>
        </w:rPr>
      </w:r>
      <w:r>
        <w:rPr>
          <w:lang w:val="hu-HU"/>
        </w:rPr>
      </w:r>
      <m:oMathPara>
        <m:oMathParaPr/>
        <m:oMath>
          <m:r>
            <w:rPr>
              <w:rFonts w:ascii="Cambria Math" w:hAnsi="Cambria Math" w:eastAsia="Cambria Math"/>
              <w:sz w:val="24"/>
            </w:rPr>
            <m:rPr>
              <m:sty m:val="i"/>
            </m:rPr>
            <m:t>T</m:t>
          </m:r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  <w:sz w:val="14"/>
                    </w:rPr>
                    <m:rPr>
                      <m:sty m:val="i"/>
                    </m:rPr>
                    <m:t>D</m:t>
                  </m:r>
                </m:sub>
              </m:sSub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i"/>
                </m:rPr>
                <m:t>N</m:t>
              </m:r>
            </m:den>
          </m:f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1DBE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Calibri" w:hAnsi="Calibri" w:cs="Calibri"/>
          <w:sz w:val="22"/>
          <w:szCs w:val="22"/>
        </w:rPr>
      </w:r>
      <w:r>
        <w:t xml:space="preserve">ahol N a pólusáthelyezési arány.</w:t>
      </w:r>
      <w:r>
        <w:rPr>
          <w:highlight w:val="none"/>
        </w:rPr>
      </w:r>
      <w:r>
        <w:rPr>
          <w:highlight w:val="none"/>
        </w:rPr>
      </w:r>
    </w:p>
    <w:p w14:paraId="36DB415A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6925" cy="45339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086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76924" cy="453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2.75pt;height:357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8BB9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lang w:val="hu-HU"/>
        </w:rPr>
        <w:t xml:space="preserve">8 Ábra</w:t>
      </w:r>
      <w:r>
        <w:rPr>
          <w:rFonts w:ascii="Calibri" w:hAnsi="Calibri" w:cs="Calibri"/>
          <w:sz w:val="22"/>
          <w:szCs w:val="22"/>
          <w:lang w:val="en-US"/>
        </w:rPr>
        <w:t xml:space="preserve">. – PID Szabályzó </w:t>
      </w:r>
      <w:r>
        <w:rPr>
          <w:rFonts w:ascii="Calibri" w:hAnsi="Calibri" w:cs="Calibri"/>
          <w:sz w:val="22"/>
          <w:szCs w:val="22"/>
          <w:lang w:val="hu-HU"/>
        </w:rPr>
        <w:t xml:space="preserve">ki menete</w:t>
      </w:r>
      <w:r>
        <w:rPr>
          <w:rFonts w:ascii="Calibri" w:hAnsi="Calibri" w:cs="Calibri"/>
          <w:sz w:val="22"/>
          <w:szCs w:val="22"/>
          <w:lang w:val="hu-HU"/>
        </w:rPr>
        <w:t xml:space="preserve"> aperiodikus jel esetén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75A64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1AA7B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F758B15">
      <w:pPr>
        <w:pStyle w:val="1313"/>
        <w:pBdr/>
        <w:spacing/>
        <w:ind/>
        <w:rPr>
          <w:lang w:val="hu-HU"/>
        </w:rPr>
      </w:pPr>
      <w:r/>
      <w:bookmarkStart w:id="14" w:name="_Toc14"/>
      <w:r>
        <w:rPr>
          <w:lang w:val="hu-HU"/>
        </w:rPr>
        <w:t xml:space="preserve">R</w:t>
      </w:r>
      <w:r>
        <w:t xml:space="preserve">endszer hardveres felépítése</w:t>
      </w:r>
      <w:r/>
      <w:bookmarkEnd w:id="14"/>
      <w:r/>
      <w:r>
        <w:rPr>
          <w:lang w:val="hu-HU"/>
        </w:rPr>
      </w:r>
    </w:p>
    <w:p w14:paraId="7CFA3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A rendszer hardverének tervezése Altium Designer környezetben történt. </w:t>
      </w:r>
      <w:r>
        <w:t xml:space="preserve">A PCB felépítése a következő főbb jellemzőkkel rendelkezik:</w:t>
      </w:r>
      <w:r>
        <w:rPr>
          <w:highlight w:val="none"/>
        </w:rPr>
      </w:r>
    </w:p>
    <w:p w14:paraId="0D2F7748">
      <w:pPr>
        <w:pStyle w:val="1314"/>
        <w:pBdr/>
        <w:spacing/>
        <w:ind/>
        <w:rPr>
          <w:highlight w:val="none"/>
        </w:rPr>
      </w:pPr>
      <w:r/>
      <w:bookmarkStart w:id="15" w:name="_Toc15"/>
      <w:r>
        <w:rPr>
          <w:rFonts w:ascii="Cambria" w:hAnsi="Cambria" w:eastAsia="Cambria" w:cs="Cambria"/>
          <w:b/>
          <w:bCs/>
          <w:sz w:val="24"/>
          <w:szCs w:val="24"/>
        </w:rPr>
        <w:t xml:space="preserve">Tápellátás</w:t>
      </w:r>
      <w:r>
        <w:rPr>
          <w:highlight w:val="none"/>
        </w:rPr>
      </w:r>
      <w:bookmarkEnd w:id="15"/>
      <w:r/>
      <w:r/>
    </w:p>
    <w:p w14:paraId="5CC9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A PCB 10–18V közötti bemeneti feszültséget fogad. A tápellátás kétlépcsős felépítésű: az első fokozatban egy Diodes Incorporated AP62250WU-7 szinkron buck konverter a bemeneti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feszültségből 5V-ot állít elő, legfeljebb 1,5A terheléssel, 1,5 MHz-es kapcsolási frekvencia mellett. Az integrált szinkron kapcsolóelemekkülső diódát nem igényelnek, a magas kapcsolási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frekvencia pedig kompakt szűrőelemek alkalmazását teszi lehetővé. Az IC TSOT-26 tokozásban kerül beépítésre. Az 5V-os sín táplálja a DRV8876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motorhajtó IC logikai részét és az USB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interfészt.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/>
    </w:p>
    <w:p w14:paraId="28311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A második fokozatban egy MaxLinear SPX3819M5-L-3-3 alacsony zajszintű LDO stabilizátor az 5V-os sínből 3,3V-os tápfeszültséget állít elő az ESP32-S3 mikrovezérlő és a 3,3V-os perifériák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számára, maximálisan 500mA kimeneti árammal. Az LDO alacsony nyugalmi áramfelvétele (90 µA) és SOT-23-5 tokozása kompakt elhelyezést biztosít.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/>
    </w:p>
    <w:p w14:paraId="0F664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A motorhajtás számára a bemeneti feszültség közvetlenül, a DRV8876 H-híd meghajtó IC-n keresztül kerül a motorra, amely maximálisan 3A terhelőáramot képes kezelni.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/>
    </w:p>
    <w:p w14:paraId="74058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rFonts w:ascii="Cambria" w:hAnsi="Cambria" w:cs="Cambria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7920" cy="211722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378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767919" cy="2117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75.43pt;height:166.7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CCE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9303" cy="20956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475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719303" cy="2095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71.60pt;height:165.0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65782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tab/>
      </w:r>
      <w:r>
        <w:rPr>
          <w:rFonts w:ascii="Calibri" w:hAnsi="Calibri" w:cs="Calibri"/>
          <w:sz w:val="22"/>
          <w:szCs w:val="22"/>
          <w:lang w:val="hu-HU"/>
        </w:rPr>
        <w:t xml:space="preserve">9 Ábra</w:t>
      </w:r>
      <w:r>
        <w:rPr>
          <w:rFonts w:ascii="Calibri" w:hAnsi="Calibri" w:cs="Calibri"/>
          <w:sz w:val="22"/>
          <w:szCs w:val="22"/>
          <w:lang w:val="en-US"/>
        </w:rPr>
        <w:t xml:space="preserve">. – Elektronika </w:t>
      </w:r>
      <w:r>
        <w:rPr>
          <w:lang w:val="hu-HU"/>
        </w:rPr>
        <w:t xml:space="preserve">tápelátására szolgáló áramkörök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641C209C">
      <w:pPr>
        <w:pStyle w:val="1314"/>
        <w:pBdr/>
        <w:spacing/>
        <w:ind/>
        <w:rPr>
          <w:highlight w:val="none"/>
        </w:rPr>
      </w:pPr>
      <w:r/>
      <w:bookmarkStart w:id="16" w:name="_Toc16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Mikrovezérlő</w:t>
      </w:r>
      <w:r>
        <w:rPr>
          <w:highlight w:val="none"/>
        </w:rPr>
      </w:r>
      <w:bookmarkEnd w:id="16"/>
      <w:r/>
      <w:r>
        <w:rPr>
          <w:highlight w:val="none"/>
        </w:rPr>
      </w:r>
    </w:p>
    <w:p w14:paraId="0B897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A rendszer központi vezérlőegysége az Espressif ESP32-S3 rendszer-a-chipen (SoC) mikrovezérlő, amely két darab Xtensa LX7 processzormagot tartalmaz, legfeljebb 240 MHz-es órajelen. A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chip 512 KB beépített SRAM-mal rendelkezik, valamint külső SPI flash és PSRAM memória illesztését is támogatja.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 jelen alkalmazás szempontjából az ESP32-S3 az alábbi perifériáit használjuk ki: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6D917968">
      <w:pPr>
        <w:pStyle w:val="1351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PCNT (Pulse Counter): hardveres impulzusszámláló modul, amely az enkóder A és B kvadratúra jeleit külön beavatkozás nélkül, hardverszinten dolgozza fel. A modul önállóan képes a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felfutó és lefutó élek számlálására, beépített zajszűrővel (glitch filter) rendelkezik, és a GPIO mátrixon keresztül tetszőleges lábra konfigurálható. Ez a megoldás a szoftveres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megszakítás-alapú számlálással szemben pontos és CPU-terhelés nélküli pozícióérzékelést biztosít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. </w:t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2006B3EB">
      <w:pPr>
        <w:pStyle w:val="1351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LEDC (LED PWM Controller): nyolccsatornás, konfigurálható frekvenciájú és felbontású PWM generátor, amelyet a DRV8876 motorhajtó EN bemenetének vezérlésére használunk. A jelen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rendszerben 20 kHz-es frekvencián, 10 bites felbontással működik, ami 1024 fokozatú sebességszabályozást tesz lehetővé.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</w:p>
    <w:p w14:paraId="6AC2BAE9">
      <w:pPr>
        <w:pStyle w:val="1351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USB OTG: a chip beépített USB 2.0 Full-Speed tranceiverrel rendelkezik, amely CDC-ACM (virtuális soros port) üzemmódban biztosítja a kommunikációt a felügyeleti rendszer felé, külső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USB-UART átalakító IC nélkül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  <w:t xml:space="preserve">.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</w:p>
    <w:p w14:paraId="79D49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 chip 3,3V-os tápfeszültségről működik, mélyszunyadási módban fogyasztása akár 7 µA-re csökkenthető.</w:t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p w14:paraId="7C591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highlight w:val="none"/>
        </w:rPr>
      </w:r>
      <w:r>
        <w:rPr>
          <w:rFonts w:ascii="Cambria" w:hAnsi="Cambria" w:eastAsia="Cambria" w:cs="Cambria"/>
          <w:b/>
          <w:bCs/>
          <w:sz w:val="24"/>
          <w:szCs w:val="24"/>
        </w:rPr>
      </w:r>
      <w:r>
        <w:rPr>
          <w:rFonts w:ascii="Cambria" w:hAnsi="Cambria" w:eastAsia="Cambria" w:cs="Cambria"/>
          <w:b/>
          <w:bCs/>
          <w:sz w:val="24"/>
          <w:szCs w:val="24"/>
        </w:rPr>
      </w:r>
    </w:p>
    <w:p w14:paraId="6138D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4138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139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3141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247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08876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E973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0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ESP32</w:t>
      </w:r>
      <w:r>
        <w:rPr>
          <w:rFonts w:ascii="Calibri" w:hAnsi="Calibri" w:cs="Calibri"/>
          <w:sz w:val="22"/>
          <w:szCs w:val="22"/>
          <w:lang w:val="en-US"/>
        </w:rPr>
        <w:t xml:space="preserve">-</w:t>
      </w:r>
      <w:r>
        <w:rPr>
          <w:rFonts w:ascii="Calibri" w:hAnsi="Calibri" w:cs="Calibri"/>
          <w:sz w:val="22"/>
          <w:szCs w:val="22"/>
          <w:lang w:val="hu-HU"/>
        </w:rPr>
        <w:t xml:space="preserve">S3 Modul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215D9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r/>
    </w:p>
    <w:p w14:paraId="303A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7F0E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ADCA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09F4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DAC0152">
      <w:pPr>
        <w:pStyle w:val="1314"/>
        <w:pBdr/>
        <w:spacing/>
        <w:ind/>
        <w:rPr>
          <w:rFonts w:ascii="Cambria" w:hAnsi="Cambria" w:cs="Cambria"/>
          <w:b/>
          <w:bCs/>
          <w:sz w:val="24"/>
          <w:szCs w:val="24"/>
          <w:highlight w:val="none"/>
        </w:rPr>
      </w:pPr>
      <w:r/>
      <w:bookmarkStart w:id="17" w:name="_Toc17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DC motor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irányítása</w:t>
      </w:r>
      <w:r>
        <w:rPr>
          <w:rFonts w:ascii="Cambria" w:hAnsi="Cambria" w:cs="Cambria"/>
          <w:b/>
          <w:bCs/>
          <w:sz w:val="24"/>
          <w:szCs w:val="24"/>
          <w:highlight w:val="none"/>
        </w:rPr>
      </w:r>
      <w:bookmarkEnd w:id="17"/>
      <w:r/>
      <w:r>
        <w:rPr>
          <w:rFonts w:ascii="Cambria" w:hAnsi="Cambria" w:cs="Cambria"/>
          <w:b/>
          <w:bCs/>
          <w:sz w:val="24"/>
          <w:szCs w:val="24"/>
          <w:highlight w:val="none"/>
        </w:rPr>
      </w:r>
    </w:p>
    <w:p w14:paraId="0D2C1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rendszerben a DRV8876PWPR motorvezérlő IC-t használjuk, amely a PWM és PH pinjein keresztül vezérli a DC motor működését. Az IC egy teljes híd kapcsolású vezérlő, amely lehetővé teszi a motor sebességének és irányának finomhangolását.</w:t>
      </w:r>
      <w:r/>
    </w:p>
    <w:p w14:paraId="4F1ABAD9">
      <w:pPr>
        <w:pStyle w:val="1351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PWM vezérlés (EN pin): Az EN (Enable) pin a PWM jelet fogadja, amely szabályozza a motor sebességét. A PWM jelet a mikrokontroller generálja, és ezen keresztül szabályozható a motor sebessége az impulzusok szélességének változtatásával. Minél magasabb a PW</w:t>
      </w:r>
      <w:r>
        <w:t xml:space="preserve">M ciklus, annál nagyobb a feszültség átengedése a motorra, így nagyobb sebességet eredményez.</w:t>
      </w:r>
      <w:r/>
    </w:p>
    <w:p w14:paraId="511D4E26">
      <w:pPr>
        <w:pStyle w:val="1351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Forgásirány (PH pin): A PH (Phase) pin a motor forgásirányát szabályozza. A PH pin magas vagy alacsony szintre állítása határozza meg, hogy a motor előre vagy hátra forog-e. Ha a PH pin magas, a motor előre, ha pedig alacsony, akkor hátra fog forogni. Így </w:t>
      </w:r>
      <w:r>
        <w:t xml:space="preserve">a vezérlő rendszer képes a motor forgásirányának dinamikus változtatására, miközben a PWM a sebességet szabályozza.</w:t>
      </w:r>
      <w:r/>
    </w:p>
    <w:p w14:paraId="4CC1F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Ezen felül</w:t>
      </w:r>
      <w:r>
        <w:t xml:space="preserve"> az IC beépített védelmi mechanizmusokkal is rendelkezik, így biztosítva a rendszer megbízható működését hosszú távon.</w:t>
      </w:r>
      <w:r>
        <w:rPr>
          <w:highlight w:val="none"/>
        </w:rPr>
      </w:r>
      <w:r>
        <w:rPr>
          <w:highlight w:val="none"/>
        </w:rPr>
      </w:r>
    </w:p>
    <w:p w14:paraId="49C6D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3866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350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3038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239.2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69DD6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hu-HU"/>
        </w:rPr>
        <w:t xml:space="preserve">1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DRV8876 Motor Áramköre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5BC86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838D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1C22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6671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0B35D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836D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F610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AE44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63F0A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15511E6B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18" w:name="_Toc18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Analóg mérőáramkörök és jelkondicionálás 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bookmarkEnd w:id="18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488E1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</w:t>
      </w:r>
      <w:r>
        <w:rPr>
          <w:lang w:val="en-US"/>
        </w:rPr>
        <w:t xml:space="preserve"> hardver</w:t>
      </w:r>
      <w:r>
        <w:rPr>
          <w:lang w:val="en-US"/>
        </w:rPr>
        <w:t xml:space="preserve"> </w:t>
      </w:r>
      <w:r>
        <w:t xml:space="preserve">három analóg bemeneti csatornát tartalmaz, amelyek az ESP32-S3 beépített ADC-jére csatlakoznak. Mindhárom csatornán a jelkondicionálás célja a mérendő j</w:t>
      </w:r>
      <w:r>
        <w:rPr>
          <w:lang w:val="en-US"/>
        </w:rPr>
        <w:t xml:space="preserve">el </w:t>
      </w:r>
      <w:r>
        <w:t xml:space="preserve">ADC-kompatibilis feszültségtartományba (0–3,3V) történő illesztése és a nagyfrekvenciás zaj kiszűrése.                                                                                    </w:t>
      </w:r>
      <w:r/>
    </w:p>
    <w:p w14:paraId="41983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Bemeneti tápfeszültség mérése                                                                                                                                                             </w:t>
      </w:r>
      <w:r>
        <w:rPr>
          <w:b/>
          <w:bCs/>
        </w:rPr>
      </w:r>
      <w:r>
        <w:rPr>
          <w:b/>
          <w:bCs/>
        </w:rPr>
      </w:r>
    </w:p>
    <w:p w14:paraId="57838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t xml:space="preserve">A 10–18V bemeneti tápfeszültség monitorozását egy rezisztív feszültségosztó valósítja meg. A felső ágban R801 = 100 kΩ, az alsó ágban R802 = 22 kΩ ellenállás található, az osztópont és a</w:t>
      </w:r>
      <w:r>
        <w:rPr>
          <w:lang w:val="en-US"/>
        </w:rPr>
        <w:t xml:space="preserve"> </w:t>
      </w:r>
      <w:r>
        <w:t xml:space="preserve">föld között pedig egy 100 nF kerámia kondenzátor biztosítja a nagyfrekvenciás zajszűrést.                                                           </w:t>
      </w:r>
      <w:r>
        <w:rPr>
          <w:b/>
          <w:bCs/>
        </w:rPr>
      </w:r>
      <w:r>
        <w:rPr>
          <w:b/>
          <w:bCs/>
        </w:rPr>
      </w:r>
    </w:p>
    <w:p w14:paraId="20108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7B87A55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Vout = Vin *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R802</m:t>
              </m:r>
            </m:num>
            <m:den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R802 + R801</m:t>
              </m:r>
            </m:den>
          </m:f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E6ED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 w14:paraId="2B977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</w:t>
      </w:r>
      <w:r>
        <w:rPr>
          <w:b/>
          <w:bCs/>
        </w:rPr>
      </w:r>
      <w:r>
        <w:rPr>
          <w:b/>
          <w:bCs/>
        </w:rPr>
      </w:r>
    </w:p>
    <w:p w14:paraId="67F22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</w:r>
      <w:r>
        <w:t xml:space="preserve">10V-os bemenetnél 1,80V, a 18V-os bemenetnél 3,25V jelenik meg az ADC bemenetén, ami a teljes üzemi tartományban a 0–3,3V-os mérési sávon belül marad. A firmware az ismert</w:t>
      </w:r>
      <w:r>
        <w:rPr>
          <w:lang w:val="en-US"/>
        </w:rPr>
        <w:t xml:space="preserve"> </w:t>
      </w:r>
      <w:r>
        <w:t xml:space="preserve">osztási arány alapján visszaszámítja a valós bemeneti feszültséget.                     </w:t>
      </w:r>
      <w:r>
        <w:rPr>
          <w:b/>
          <w:bCs/>
          <w:highlight w:val="none"/>
        </w:rPr>
      </w:r>
      <w:r/>
    </w:p>
    <w:p w14:paraId="23A8D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98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3866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56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3038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239.2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t xml:space="preserve">                                                                                                  </w:t>
      </w:r>
      <w:r>
        <w:rPr>
          <w:highlight w:val="none"/>
        </w:rPr>
      </w:r>
      <w:r>
        <w:rPr>
          <w:highlight w:val="none"/>
        </w:rPr>
      </w:r>
    </w:p>
    <w:p w14:paraId="69CFA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2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en-US"/>
        </w:rPr>
        <w:t xml:space="preserve">Bementi fesz</w:t>
      </w:r>
      <w:r>
        <w:rPr>
          <w:rFonts w:ascii="Calibri" w:hAnsi="Calibri" w:cs="Calibri"/>
          <w:sz w:val="22"/>
          <w:szCs w:val="22"/>
          <w:lang w:val="hu-HU"/>
        </w:rPr>
        <w:t xml:space="preserve">ültség mérése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51F4E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t xml:space="preserve">                                                                                                                                </w:t>
      </w:r>
      <w:r/>
    </w:p>
    <w:p w14:paraId="302D9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239AA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7B2FF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61B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914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7FE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619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E52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 Hőmérsékletmérés NTC termisztorral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</w:r>
      <w:r>
        <w:rPr>
          <w:b/>
          <w:bCs/>
        </w:rPr>
      </w:r>
    </w:p>
    <w:p w14:paraId="5F702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t xml:space="preserve">A rendszer hőmérsékletét egy 47 kΩ névleges ellenállású (25°C-on) NTC termisztor méri. Az NTC (R901) a bemeneti tápfeszültségre csatlakozik felső ágként, az alsó ágban egy R902 = 10 kΩ  </w:t>
      </w:r>
      <w:r>
        <w:t xml:space="preserve">ellenállás található a föld felé, az osztópontot pedig 100 nF kondenzátor szűri. Az NTC ellenállása a hőmérséklet emelkedésével csökken, így az osztóponton megjelenő feszültség </w:t>
      </w:r>
      <w:r>
        <w:t xml:space="preserve">emelkedik.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</w:t>
      </w:r>
      <w:r>
        <w:rPr>
          <w:highlight w:val="none"/>
        </w:rPr>
      </w:r>
      <w:r/>
    </w:p>
    <w:p w14:paraId="16E98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                                                                                                                                                                                           </w:t>
      </w:r>
      <w:r/>
    </w:p>
    <w:p w14:paraId="7163B490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Vout = Vin *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R902</m:t>
              </m:r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R901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NTC</m:t>
                  </m:r>
                </m:sub>
              </m:sSub>
              <m:r>
                <w:rPr>
                  <w:rFonts w:ascii="Cambria Math" w:hAnsi="Cambria Math" w:eastAsia="Cambria Math"/>
                  <w:sz w:val="24"/>
                </w:rPr>
                <m:rPr>
                  <m:sty m:val="p"/>
                </m:rPr>
                <m:t> + R902</m:t>
              </m:r>
            </m:den>
          </m:f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3EC9BCA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NTC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= R902 * </m:t>
          </m:r>
          <m:d>
            <m:d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Vin</m:t>
                  </m:r>
                </m:num>
                <m:den>
                  <m:r>
                    <w:rPr>
                      <w:rFonts w:ascii="Cambria Math" w:hAnsi="Cambria Math" w:eastAsia="Cambria Math"/>
                      <w:sz w:val="24"/>
                    </w:rPr>
                    <m:rPr>
                      <m:sty m:val="p"/>
                    </m:rPr>
                    <m:t> Vout 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-1</m:t>
              </m:r>
            </m:e>
          </m:d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A0E70ED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k</m:t>
                  </m:r>
                </m:sub>
              </m:sSub>
            </m:den>
          </m:f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=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T0</m:t>
              </m:r>
            </m:den>
          </m:f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+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B</m:t>
              </m:r>
            </m:den>
          </m:f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* ln</m:t>
          </m:r>
          <m:d>
            <m:d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>
                          <m:sty m:val="i"/>
                        </m:rPr>
                        <m:t>R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</w:rPr>
                        <m:rPr>
                          <m:sty m:val="i"/>
                        </m:rPr>
                        <m:t>NTC</m:t>
                      </m:r>
                    </m:sub>
                  </m:sSub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</w:rPr>
                    <m:rPr>
                      <m:sty m:val="i"/>
                    </m:rPr>
                    <m:t>R0</m:t>
                  </m:r>
                </m:den>
              </m:f>
            </m:e>
          </m:d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4A13493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℃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=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4"/>
                  <w:szCs w:val="24"/>
                </w:rPr>
                <m:rPr>
                  <m:sty m:val="i"/>
                </m:rPr>
                <m:t>k</m:t>
              </m:r>
            </m:sub>
          </m:sSub>
          <m:r>
            <w:rPr>
              <w:rFonts w:ascii="Cambria Math" w:hAnsi="Cambria Math" w:eastAsia="Cambria Math"/>
              <w:sz w:val="24"/>
            </w:rPr>
            <m:rPr>
              <m:sty m:val="p"/>
            </m:rPr>
            <m:t> - </m:t>
          </m:r>
          <m:r>
            <w:rPr>
              <w:rFonts w:hint="default" w:ascii="Cambria Math" w:hAnsi="Cambria Math" w:eastAsia="Cambria Math" w:cs="Cambria Math"/>
              <w:sz w:val="24"/>
              <w:szCs w:val="24"/>
            </w:rPr>
            <m:rPr/>
            <m:t>273,15</m:t>
          </m:r>
        </m:oMath>
      </m:oMathPara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5FD4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                                                                                                                  </w:t>
      </w:r>
      <w:r>
        <w:rPr>
          <w:highlight w:val="none"/>
        </w:rPr>
      </w:r>
      <w:r>
        <w:rPr>
          <w:highlight w:val="none"/>
        </w:rPr>
      </w:r>
    </w:p>
    <w:p w14:paraId="51071EFE">
      <w:pPr>
        <w:pStyle w:val="1351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  <w:t xml:space="preserve">  -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k</m:t>
            </m:r>
          </m:sub>
        </m:sSub>
      </m:oMath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a keresett hőmérséklet Kelvinben                                                                                                                                                      </w:t>
      </w:r>
      <w:r/>
    </w:p>
    <w:p w14:paraId="443FDB9E">
      <w:pPr>
        <w:pStyle w:val="1351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  <w:t xml:space="preserve">  - T0 = 298,15 K (25°C, a referencia-hőmérséklet)                                                                                                                                         </w:t>
      </w:r>
      <w:r/>
    </w:p>
    <w:p w14:paraId="1A39FB1E">
      <w:pPr>
        <w:pStyle w:val="1351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  <w:t xml:space="preserve">  - R0 </w:t>
      </w:r>
      <w:r>
        <w:rPr>
          <w:highlight w:val="none"/>
          <w:lang w:val="en-US"/>
        </w:rPr>
        <w:t xml:space="preserve">=</w:t>
      </w:r>
      <w:r>
        <w:rPr>
          <w:highlight w:val="none"/>
        </w:rPr>
        <w:t xml:space="preserve"> </w:t>
      </w:r>
      <w:r>
        <w:rPr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2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</w:rPr>
              <m:rPr>
                <m:sty m:val="i"/>
              </m:rPr>
              <m:t>R901</m:t>
            </m:r>
          </m:e>
          <m:sub>
            <m:r>
              <w:rPr>
                <w:rFonts w:hint="default" w:ascii="Cambria Math" w:hAnsi="Cambria Math" w:eastAsia="Cambria Math" w:cs="Cambria Math"/>
                <w:sz w:val="22"/>
                <w:szCs w:val="22"/>
              </w:rPr>
              <m:rPr>
                <m:sty m:val="i"/>
              </m:rPr>
              <m:t>NTC</m:t>
            </m:r>
          </m:sub>
        </m:sSub>
      </m:oMath>
      <w:r>
        <w:rPr>
          <w:highlight w:val="none"/>
          <w:lang w:val="en-US"/>
        </w:rPr>
        <w:t xml:space="preserve"> = </w:t>
      </w:r>
      <w:r>
        <w:rPr>
          <w:highlight w:val="none"/>
        </w:rPr>
        <w:t xml:space="preserve">4</w:t>
      </w:r>
      <w:r>
        <w:rPr>
          <w:highlight w:val="none"/>
        </w:rPr>
        <w:t xml:space="preserve">7 kΩ (az NTC névleges ellenállása 25°C-on)                                                                                                                                       </w:t>
      </w:r>
      <w:r/>
    </w:p>
    <w:p w14:paraId="6043A07C">
      <w:pPr>
        <w:pStyle w:val="1351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  <w:t xml:space="preserve">  - B az NTC anyagállandója (az adatlapból olvasható ki, jellemzően 3000–4500 K közötti érték)                                                                                              </w:t>
      </w:r>
      <w:r/>
    </w:p>
    <w:p w14:paraId="5A2385C8">
      <w:pPr>
        <w:pStyle w:val="1351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  <w:t xml:space="preserve">  -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NTC</m:t>
            </m:r>
          </m:sub>
        </m:sSub>
      </m:oMath>
      <w:r>
        <w:rPr>
          <w:highlight w:val="none"/>
        </w:rPr>
        <w:t xml:space="preserve"> a mért aktuális ellenállás</w:t>
      </w:r>
      <w:r>
        <w:t xml:space="preserve">                                                                                                                                                        </w:t>
      </w:r>
      <w:r/>
    </w:p>
    <w:p w14:paraId="57349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Magas hőmérsékleten az NTC ellenállása jelentősen lecsökkenhet, ami a bemeneti feszültségtől függően az ADC tűréshatárát meghaladó feszültséget eredményezne. Ennek megakadályozására egy</w:t>
      </w:r>
      <w:r>
        <w:rPr>
          <w:lang w:val="en-US"/>
        </w:rPr>
        <w:t xml:space="preserve"> </w:t>
      </w:r>
      <w:r>
        <w:t xml:space="preserve">BAT41KFILM</w:t>
      </w:r>
      <w:r>
        <w:rPr>
          <w:lang w:val="en-US"/>
        </w:rPr>
        <w:t xml:space="preserve"> </w:t>
      </w:r>
      <w:r>
        <w:t xml:space="preserve">Schottky dióda védi a bemenetet: anódja a mérőpontra, katódja a +3,3V-os sínre csatlakozik. Ha a jelszint meghaladja a 3,3V + a dióda nyitófeszültsége</w:t>
      </w:r>
      <w:r>
        <w:rPr>
          <w:lang w:val="en-US"/>
        </w:rPr>
        <w:t xml:space="preserve"> </w:t>
      </w:r>
      <w:r>
        <w:t xml:space="preserve">értéket,</w:t>
      </w:r>
      <w:r>
        <w:rPr>
          <w:lang w:val="en-US"/>
        </w:rPr>
        <w:t xml:space="preserve"> </w:t>
      </w:r>
      <w:r>
        <w:t xml:space="preserve">a dióda kinyit és a többletáramot a tápfeszültségre elvezeti, megvédve az ESP32-S3 ADC bemenetét a túlfeszültségtől.</w:t>
      </w:r>
      <w:r/>
    </w:p>
    <w:p w14:paraId="6B85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0895" cy="299661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889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710894" cy="2996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9.68pt;height:235.9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636E8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3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Hőmérséklet mérése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5505B26E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19" w:name="_Toc19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Pozicíció Mérése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bookmarkEnd w:id="19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7E771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hu-HU"/>
        </w:rPr>
      </w:pPr>
      <w:r>
        <w:t xml:space="preserve">A</w:t>
      </w:r>
      <w:r>
        <w:rPr>
          <w:lang w:val="hu-HU"/>
        </w:rPr>
        <w:t xml:space="preserve">z</w:t>
      </w:r>
      <w:r>
        <w:t xml:space="preserve"> enkóder bemenete sorkapocson keresztül érhető el, és az A, B valamint az opcionális Z (index) csatorna fogadására alkalmas. A Z csatorna fordulatonként egyetlen</w:t>
      </w:r>
      <w:r>
        <w:rPr>
          <w:lang w:val="hu-HU"/>
        </w:rPr>
        <w:t xml:space="preserve"> i</w:t>
      </w:r>
      <w:r>
        <w:t xml:space="preserve">mpulzust ad, amely abszolút</w:t>
      </w:r>
      <w:r>
        <w:rPr>
          <w:lang w:val="hu-HU"/>
        </w:rPr>
        <w:t xml:space="preserve"> </w:t>
      </w:r>
      <w:r>
        <w:t xml:space="preserve">referenciapont-keresést (homing) tesz lehetővé, így a rendszer bekapcsolás után képes meghatározni a tengely kiindulási pozícióját.</w:t>
      </w:r>
      <w:r>
        <w:rPr>
          <w:lang w:val="hu-HU"/>
        </w:rPr>
        <w:t xml:space="preserve"> </w: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4A305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Az enkóder bemenetei ESD védelmi diódákkal vannak ellátva, amelyek az elektrosztatikus kisülésekből eredő feszültségtüskéket elvezetik, megvédve az ESP32-S3 GPIO bemeneteit a</w:t>
      </w:r>
      <w:r>
        <w:rPr>
          <w:lang w:val="hu-HU"/>
        </w:rPr>
        <w:t xml:space="preserve"> </w:t>
      </w:r>
      <w:r>
        <w:t xml:space="preserve">károsodástól. Ez különösen fontos, mivel az enkóder jelvezetékei a külső sorkapocson keresztül csatlakoznak, így ki vannak téve a környezeti elektrosztatikus hatásoknak</w:t>
      </w:r>
      <w:r>
        <w:rPr>
          <w:lang w:val="hu-HU"/>
        </w:rPr>
        <w:t xml:space="preserve">. </w:t>
      </w:r>
      <w:r/>
    </w:p>
    <w:p w14:paraId="6809A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Az áramkör 3,3V-os és 5V-os jelszintű enkóderek fogadására egyaránt alkalmas. A jelszint-illesztést – az NTC mérőáramkörhöz hasonlóan – BAT41KFILM Schottky diódák biztosítják: anódjuk a</w:t>
      </w:r>
      <w:r>
        <w:rPr>
          <w:lang w:val="hu-HU"/>
        </w:rPr>
        <w:t xml:space="preserve"> </w:t>
      </w:r>
      <w:r>
        <w:t xml:space="preserve">jelvezetékre, katódjuk a +3,3V-os sínre csatlakozik. 5V-os enkóder használata esetén a dióda a 3,3V + </w:t>
      </w:r>
      <w:r>
        <w:rPr>
          <w:lang w:val="hu-HU"/>
        </w:rPr>
        <w:t xml:space="preserve">Vf </w:t>
      </w:r>
      <w:r>
        <w:t xml:space="preserve">szint felett kinyit, és a többletfeszültséget a 3,3V-os tápra vezeti</w:t>
      </w:r>
      <w:r>
        <w:rPr>
          <w:lang w:val="hu-HU"/>
        </w:rPr>
        <w:t xml:space="preserve"> </w:t>
      </w:r>
      <w:r>
        <w:t xml:space="preserve">el, így az ESP32-S3 bemenete nem kap káros túlfeszültséget. 3,3V-os enkóder esetén a dióda zárt állapotban marad, és nem befolyásolja a jelet.                                            </w:t>
      </w:r>
      <w:r/>
    </w:p>
    <w:p w14:paraId="61B2B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hu-HU"/>
        </w:rPr>
      </w:pPr>
      <w:r>
        <w:t xml:space="preserve">A bemeneti vonalakon gyenge felhúzó (pull-up) ellenállások találhatók a 3,3V-os sín felé. Ezek biztosítják, hogy nyitott drain (open-drain) kimenetű enkóderek esetén is stabil logikai</w:t>
      </w:r>
      <w:r>
        <w:rPr>
          <w:lang w:val="hu-HU"/>
        </w:rPr>
        <w:t xml:space="preserve"> </w:t>
      </w:r>
      <w:r>
        <w:t xml:space="preserve">szint alakuljon ki a jelvezetékeken. Az ilyen típusú enkóderek kimenete csak föld felé húz, a magas szintet a felhúzó ellenállás állítja elő.</w:t>
      </w:r>
      <w:r>
        <w:rPr>
          <w:lang w:val="hu-HU"/>
        </w:rPr>
        <w:t xml:space="preserve"> </w:t>
      </w:r>
      <w:r>
        <w:rPr>
          <w:lang w:val="hu-HU"/>
        </w:rPr>
      </w:r>
      <w:r>
        <w:rPr>
          <w:lang w:val="hu-HU"/>
        </w:rPr>
      </w:r>
    </w:p>
    <w:p w14:paraId="20566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lang w:val="hu-HU"/>
        </w:rPr>
      </w:r>
      <w:r>
        <w:t xml:space="preserve">Minden csatornán egy R = 22 Ω soros ellenállás és egy 100 nF föld felé kapcsolt kondenzátor RC aluláteresztő szűrőt alkot, amelynek vágási frekvenciája körülbelül 72,3 kHz. Ez a szűrő a</w:t>
      </w:r>
      <w:r>
        <w:rPr>
          <w:lang w:val="hu-HU"/>
        </w:rPr>
        <w:t xml:space="preserve"> </w:t>
      </w:r>
      <w:r>
        <w:t xml:space="preserve">nagyfrekvenciás zajt és az élek körüli csengést (ringing) csillapítja, miközben az enkóder hasznos jelét még magas fordulatszámon is veszteségmentesen átengedi. A kis értékű soros</w:t>
      </w:r>
      <w:r>
        <w:rPr>
          <w:lang w:val="hu-HU"/>
        </w:rPr>
        <w:t xml:space="preserve"> </w:t>
      </w:r>
      <w:r>
        <w:t xml:space="preserve">ellenállás az ESD védődiódákkal és</w:t>
      </w:r>
      <w:r>
        <w:rPr>
          <w:lang w:val="hu-HU"/>
        </w:rPr>
        <w:t xml:space="preserve"> </w:t>
      </w:r>
      <w:r>
        <w:t xml:space="preserve">Schottky feszültségkorlátozó diódákkal együttműködve áramkorlátozó szerepet is betölt. </w:t>
      </w:r>
      <w:r>
        <w:rPr>
          <w:highlight w:val="none"/>
        </w:rPr>
      </w:r>
      <w:r>
        <w:rPr>
          <w:highlight w:val="none"/>
        </w:rPr>
      </w:r>
    </w:p>
    <w:p w14:paraId="499D8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4A766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6273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255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2662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1.90pt;height:209.6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64175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4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Enkóder bemenet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7A3D1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0454F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3A8FB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2D4443DA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20" w:name="_Toc20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RS485 interfész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bookmarkEnd w:id="20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121B1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RS-485 félvezetékes (half-duplex) kommunikációs interfészt is tartalmaz, amely ipari környezetben elterjedt, zajálló differenciális soros kommunikációt biztosít. Az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interfész lehetővé teszi a motorvezérlő integrálását többeszközös buszrendszerekbe, ahol akár 256 csomópont is elhelyezhető egyetlen vezetékpáron.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A13D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átalakítást egy SIT3485EESA RS-485/RS-422 half-duplex transceiver végzi SOIC-8 tokozásban. Az IC 3V–5,5V tápfeszültség-tartományban működik, legfeljebb 12 Mbps adatátviteli sebességet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támogat, és beépített ±15 kV ESD védelemmel rendelkezik. Az alacsony, 750 µA nyugalmi áramfelvétel energiahatékony működést biztosít.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B7A6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transceiver UART oldala az ESP32-S3 egyik UART perifériájára csatlakozik. Az adásirány-vezérlő lábak alapállapota úgy van konfigurálva, hogy a DE (Driver Enable) láb lehúzó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ellenállással alacsony szinten, az NRE (Receiver Enable, aktív alacsony) láb pedig felhúzó ellenállással magas szinten áll. Ezzel az IC alapállapotban sem adás, sem vétel módban nem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aktív – mindkét funkciót a firmware-nek explicit módon kell engedélyeznie a kommunikáció megkezdésekor, ami megakadályozza a busz nem kívánt meghajtását inicializálás előtt.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6E24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differenciális A és B jelvezetékek a következő áramköri elemekkel vannak ellátva: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5E0A092">
      <w:pPr>
        <w:pStyle w:val="1351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120 Ω lezáró ellenállás (termináció): az A és B vonalak között elhelyezett ellenállás a busz jellemző impedanciájához illeszti a végpontot, csökkentve a jelvisszaverődéseket. Hosszabb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vezetékhossz és magasabb adatsebesség esetén a termináció elengedhetetlen a megbízható kommunikációhoz.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4C3FD2F">
      <w:pPr>
        <w:pStyle w:val="1351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390 Ω felhúzó és lehúzó ellenállások (bias): az A vonalra a tápfeszültségre kapcsolt 390 Ω felhúzó, a B vonalra a föld felé kapcsolt 390 Ω lehúzó ellenállás biztosítja, hogy a busz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üresjárati állapotában (amikor egyetlen adó sem aktív) a differenciális feszültség meghatározott, érvényes logikai szinten maradjon. Ez megakadályozza a hamis adatvételt és a busz lebegő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állapotát.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1EF2701">
      <w:pPr>
        <w:pStyle w:val="1351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ESD védelem: a csatlakozónál ESD védelmi elemek találhatók, amelyek a külső kábelezésen érkező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elektrosztatikus impulzusokat a transceiver beépített védelmén túl további védelmi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szintet biztosítva elvezetik.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9853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2320" cy="289017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934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682318" cy="2890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47.43pt;height:227.5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17C99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5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RS485 Interfész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58C32D8D">
      <w:pPr>
        <w:pStyle w:val="1314"/>
        <w:pBdr/>
        <w:spacing/>
        <w:ind/>
        <w:rPr>
          <w:sz w:val="24"/>
          <w:szCs w:val="24"/>
          <w:highlight w:val="none"/>
        </w:rPr>
      </w:pPr>
      <w:r/>
      <w:bookmarkStart w:id="21" w:name="_Toc21"/>
      <w:r>
        <w:rPr>
          <w:rStyle w:val="1334"/>
          <w:rFonts w:ascii="Cambria" w:hAnsi="Cambria" w:eastAsia="Cambria" w:cs="Cambria"/>
          <w:sz w:val="24"/>
          <w:szCs w:val="24"/>
          <w:lang w:val="hu-HU"/>
        </w:rPr>
        <w:t xml:space="preserve">Számtogépes interfész és programozás</w:t>
      </w:r>
      <w:r>
        <w:rPr>
          <w:sz w:val="24"/>
          <w:szCs w:val="24"/>
          <w:highlight w:val="none"/>
        </w:rPr>
      </w:r>
      <w:bookmarkEnd w:id="21"/>
      <w:r/>
      <w:r>
        <w:rPr>
          <w:sz w:val="24"/>
          <w:szCs w:val="24"/>
          <w:highlight w:val="none"/>
        </w:rPr>
      </w:r>
    </w:p>
    <w:p w14:paraId="2420B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/>
      <w:r>
        <w:t xml:space="preserve">A PC és az ESP32-S3 MCU közötti összeköttetést egy Micro USB csatlakozó biztosítja, USB 2.0 Full Speed (12 Mbps) üzemmódban. Az USB szabvány szerinti D+ és D- differenciális jelvezetékek</w:t>
      </w:r>
      <w:r>
        <w:rPr>
          <w:lang w:val="hu-HU"/>
        </w:rPr>
        <w:t xml:space="preserve"> </w:t>
      </w:r>
      <w:r>
        <w:t xml:space="preserve">90 Ω differenciális impedanciával kerültek kialakításra a nyomtatott áramköri hordozón. Az impedanciaértéket a PCB rétegfelépítése, a dielektrikum tulajdonságai </w:t>
      </w:r>
      <w:r>
        <w:t xml:space="preserve">alapján számítottuk ki, biztosítva a jelintegritást és az USB specifikációnak való megfelelést a teljes jelúton.</w:t>
      </w:r>
      <w:r>
        <w:rPr>
          <w:highlight w:val="none"/>
        </w:rPr>
      </w:r>
      <w:r>
        <w:rPr>
          <w:highlight w:val="none"/>
        </w:rPr>
      </w:r>
    </w:p>
    <w:p w14:paraId="2AA3A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  <w:lang w:val="hu-HU"/>
        </w:rPr>
      </w:pPr>
      <w:r>
        <w:rPr>
          <w:highlight w:val="none"/>
          <w:lang w:val="hu-HU" w:bidi="hu-HU"/>
        </w:rPr>
        <w:t xml:space="preserve">Az USB csatlakozó és az ESP32-S3 USB adó-vevője közé egy USBLC6-2SC6 ESD védelmi IC került beépítésre. Az IC a D+ és D- vonalakat védi a csatlakozón keresztül érkező elektrosztatikus k</w:t>
      </w:r>
      <w:r>
        <w:rPr>
          <w:highlight w:val="none"/>
          <w:lang w:val="hu-HU" w:bidi="hu-HU"/>
        </w:rPr>
        <w:t xml:space="preserve">isülésektől, kiegészítve az MCU saját belső védelmét. Az USBLC6-2SC6 alacsony parazita kapacitásának köszönhetően a jelintegritást nem rontja, miközben az IEC 61000-4-2 szabvány </w:t>
      </w:r>
      <w:r>
        <w:rPr>
          <w:highlight w:val="none"/>
          <w:lang w:val="hu-HU" w:bidi="hu-HU"/>
        </w:rPr>
        <w:t xml:space="preserve">szerinti ESD védelmet nyújt a buszvezetékeken.</w: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0A449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20528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336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29" cy="4205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1.90pt;height:331.1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0F7A9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6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USB 2.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0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 kapcsolat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7A8C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D42A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483F5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7A9C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085D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52AB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476E6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3187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671A3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CD0A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t xml:space="preserve">A </w:t>
      </w:r>
      <w:r>
        <w:rPr>
          <w:lang w:val="hu-HU"/>
        </w:rPr>
        <w:t xml:space="preserve">eszköz</w:t>
      </w:r>
      <w:r>
        <w:t xml:space="preserve"> egy saját fejlesztésű, FTDI chipen alapuló programozó áramk</w:t>
      </w:r>
      <w:r>
        <w:rPr>
          <w:lang w:val="hu-HU"/>
        </w:rPr>
        <w:t xml:space="preserve">el</w:t>
      </w:r>
      <w:r>
        <w:t xml:space="preserve"> </w:t>
      </w:r>
      <w:r>
        <w:rPr>
          <w:lang w:val="hu-HU"/>
        </w:rPr>
        <w:t xml:space="preserve">lehet programozni</w:t>
      </w:r>
      <w:r>
        <w:t xml:space="preserve">, amely egy Mini USB-B csatlakozón keresztül </w:t>
      </w:r>
      <w:r>
        <w:rPr>
          <w:lang w:val="hu-HU"/>
        </w:rPr>
        <w:t xml:space="preserve">csatlakoztatható</w:t>
      </w:r>
      <w:r>
        <w:t xml:space="preserve">. Ez az interfész biztosítja az </w:t>
      </w:r>
      <w:r>
        <w:rPr>
          <w:lang w:val="hu-HU"/>
        </w:rPr>
        <w:t xml:space="preserve"> </w:t>
      </w:r>
      <w:r>
        <w:t xml:space="preserve">ESP32-S3 soros programozását és debug kommunikációját a fejlesztői számítógép felől, a fő USB porttól függetlenül.</w:t>
      </w: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</w:r>
    </w:p>
    <w:p w14:paraId="1E8A0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1295" cy="356324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776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101294" cy="3563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01.68pt;height:280.5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12886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7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Programozó interfész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5AF3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3413" cy="363339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857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rot="0" flipH="0" flipV="0">
                          <a:off x="0" y="0"/>
                          <a:ext cx="2483412" cy="3633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95.54pt;height:286.09pt;mso-wrap-distance-left:0.00pt;mso-wrap-distance-top:0.00pt;mso-wrap-distance-right:0.00pt;mso-wrap-distance-bottom:0.00pt;rotation:0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8D51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21971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8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Programozó Áramkör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F27F43D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/>
      <w:bookmarkStart w:id="22" w:name="_Toc22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  <w:t xml:space="preserve">RGB Led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bookmarkEnd w:id="22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58BA3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/>
        </w:rPr>
        <w:t xml:space="preserve">Az áramkör egy közös anódos RGB LED-et tartalmaz állapotjelzés céljából. A LED három színcsatornáját (piros, zöld, kék) az ESP32-S3 három független LEDC PWM timer csatornája vezérli,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/>
        </w:rPr>
        <w:t xml:space="preserve">lehetővé téve az egyes színkomponensek fényerejének önálló, szoftveres szabályozását és tetszőleges színkeverést. Az egyes színcsatornákon egy-egy áramkorlátozó ellenállás biztosítja a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/>
        </w:rPr>
        <w:t xml:space="preserve">LED névleges üzemi áramát és védi mind a LED-et, mind az MCU GPIO kimeneteit a túláramtól.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/>
        </w:rPr>
      </w:r>
      <w:r/>
    </w:p>
    <w:p w14:paraId="2B3CB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75257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761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2752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216.7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3A33C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02327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1</w:t>
      </w:r>
      <w:r>
        <w:rPr>
          <w:rFonts w:ascii="Calibri" w:hAnsi="Calibri" w:cs="Calibri"/>
          <w:sz w:val="22"/>
          <w:szCs w:val="22"/>
          <w:lang w:val="en-US"/>
        </w:rPr>
        <w:t xml:space="preserve">9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RGB Led áramkör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D5A0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5B4F3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7C45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2863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608F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5B70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56157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CD7E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103E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EBE2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D066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44AB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BC1B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6AD5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53879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CD0B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206D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4C47D43">
      <w:pPr>
        <w:pStyle w:val="1314"/>
        <w:pBdr/>
        <w:spacing/>
        <w:ind/>
        <w:rPr>
          <w:rFonts w:ascii="Cambria" w:hAnsi="Cambria" w:cs="Cambria"/>
          <w:b/>
          <w:bCs/>
          <w:sz w:val="24"/>
          <w:szCs w:val="24"/>
          <w:highlight w:val="none"/>
        </w:rPr>
      </w:pPr>
      <w:r/>
      <w:bookmarkStart w:id="23" w:name="_Toc23"/>
      <w:r>
        <w:rPr>
          <w:rFonts w:ascii="Cambria" w:hAnsi="Cambria" w:eastAsia="Cambria" w:cs="Cambria"/>
          <w:b/>
          <w:bCs/>
          <w:sz w:val="24"/>
          <w:szCs w:val="24"/>
        </w:rPr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Ny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o</w:t>
      </w:r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mtatott áramköri lap kialakítása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</w:rPr>
      </w:r>
      <w:bookmarkEnd w:id="23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</w:rPr>
      </w:r>
    </w:p>
    <w:p w14:paraId="7822E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 A nyomtatott áramköri hordozó 4 rétegű felépítéssel készült, az alábbi rétegsorrenddel (stackup):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tbl>
      <w:tblPr>
        <w:tblStyle w:val="1335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  <w:textDirection w:val="lrTb"/>
            <w:noWrap w:val="false"/>
          </w:tcPr>
          <w:p w14:paraId="36319B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Réteg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5F296F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Funkció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0FCF8F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L1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7F40C9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SIG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en-US"/>
              </w:rPr>
              <w:t xml:space="preserve">/PWR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59593F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L2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1A1972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en-US"/>
              </w:rPr>
              <w:t xml:space="preserve">GND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</w:tr>
      <w:tr>
        <w:trPr>
          <w:trHeight w:val="368"/>
        </w:trPr>
        <w:tc>
          <w:tcPr>
            <w:tcBorders/>
            <w:tcW w:w="4927" w:type="dxa"/>
            <w:textDirection w:val="lrTb"/>
            <w:noWrap w:val="false"/>
          </w:tcPr>
          <w:p w14:paraId="227413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L3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141AF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en-US"/>
              </w:rPr>
              <w:t xml:space="preserve">PWR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65CDFF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  <w:t xml:space="preserve">L4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5C514F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en-US"/>
              </w:rPr>
              <w:t xml:space="preserve">SIG/PWR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 w:bidi="hu-HU"/>
              </w:rPr>
            </w:r>
          </w:p>
        </w:tc>
      </w:tr>
    </w:tbl>
    <w:p w14:paraId="26613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A belső L2 réteg folytonos földsíkként szolgál, amely referenciasíkot biztosít a felső jelréteg vezetékei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számára. Ennek köszönhetően a kritikus jelvezetékek visszatérési áramútja rövid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és jól meghatározott, ami alacsony hurok induktivitást és kiszámítható impedanciakörnyezetet eredményez. Az L3 réteg a tápellátás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síkok és kiegészítő földterületek elhelyezésére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szolgál, hozzájárulva a tápellátás szűréséhez és a rétegek közötti kapacitív csatolás kihasználásához.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/>
    </w:p>
    <w:p w14:paraId="45FEB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A tervezés során impedanciaillesztett differenciális jelvezetékek kerültek alkalmazásra: az USB D+/D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vonalak 90 Ω, az RS-485 A/B vonalak pedig 120 Ω differenciális impedanciára lettek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méretezve, a rétegfelépítés és a hordozó dielektromos tulajdonságai alapján. A kritikus jelútvonalak elrendezésénél a hurok induktivitás minimalizálása volt az elsődleges szempont,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csökkentve ezzel a vezetett és sugárzott zajkibocsátást. A folytonos belső földsík, a rövid visszatérési utak és az impedanciaillesztett vonalvezetés együttesen kedvező EMI teljesítmény</w:t>
      </w:r>
      <w:r>
        <w:rPr>
          <w:rFonts w:ascii="Calibri" w:hAnsi="Calibri" w:cs="Calibri"/>
          <w:sz w:val="22"/>
          <w:szCs w:val="22"/>
          <w:highlight w:val="none"/>
          <w:lang w:val="en-US"/>
        </w:rPr>
        <w:t xml:space="preserve">t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biztosítanak.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A333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4A0E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8471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7110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3584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282.2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84F9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5B57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20 </w:t>
      </w:r>
      <w:r>
        <w:rPr>
          <w:rFonts w:ascii="Calibri" w:hAnsi="Calibri" w:cs="Calibri"/>
          <w:sz w:val="22"/>
          <w:szCs w:val="22"/>
          <w:lang w:val="hu-HU"/>
        </w:rPr>
        <w:t xml:space="preserve">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L1 réteg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08CA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44DBA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9D0A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9343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059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120129" cy="3393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1.90pt;height:267.2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7BFE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</w:t>
      </w:r>
      <w:r>
        <w:rPr>
          <w:rFonts w:ascii="Calibri" w:hAnsi="Calibri" w:cs="Calibri"/>
          <w:sz w:val="22"/>
          <w:szCs w:val="22"/>
          <w:lang w:val="hu-HU"/>
        </w:rPr>
        <w:t xml:space="preserve">1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L2 réteg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C896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F854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8600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754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120129" cy="3286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1.90pt;height:258.7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D09D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22 </w:t>
      </w:r>
      <w:r>
        <w:rPr>
          <w:rFonts w:ascii="Calibri" w:hAnsi="Calibri" w:cs="Calibri"/>
          <w:sz w:val="22"/>
          <w:szCs w:val="22"/>
          <w:lang w:val="hu-HU"/>
        </w:rPr>
        <w:t xml:space="preserve">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L3 réteg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4E550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56ED8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E55F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C989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4A76B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4979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520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20129" cy="3249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1.90pt;height:255.8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7C96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4FBA8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23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L4 réteg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A32B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10A1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36716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89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129" cy="3236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1.90pt;height:254.8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2DFC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lang w:val="en-US"/>
        </w:rPr>
        <w:t xml:space="preserve">24 </w:t>
      </w:r>
      <w:r>
        <w:rPr>
          <w:rFonts w:ascii="Calibri" w:hAnsi="Calibri" w:cs="Calibri"/>
          <w:sz w:val="22"/>
          <w:szCs w:val="22"/>
          <w:lang w:val="hu-HU"/>
        </w:rPr>
        <w:t xml:space="preserve">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Hardver </w:t>
      </w:r>
      <w:r>
        <w:rPr>
          <w:rFonts w:ascii="Calibri" w:hAnsi="Calibri" w:cs="Calibri"/>
          <w:sz w:val="22"/>
          <w:szCs w:val="22"/>
          <w:lang w:val="hu-HU"/>
        </w:rPr>
        <w:t xml:space="preserve">3D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 nézete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68C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4F51F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3EC0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B17C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2FBE0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3F34141C">
      <w:pPr>
        <w:pStyle w:val="1313"/>
        <w:pBdr/>
        <w:spacing/>
        <w:ind/>
        <w:rPr>
          <w:lang w:val="hu-HU"/>
        </w:rPr>
      </w:pPr>
      <w:r/>
      <w:bookmarkStart w:id="24" w:name="_Toc24"/>
      <w:r>
        <w:t xml:space="preserve">A firmware architektúrája és működése</w:t>
      </w:r>
      <w:r/>
      <w:bookmarkEnd w:id="24"/>
      <w:r/>
      <w:r>
        <w:rPr>
          <w:lang w:val="hu-HU"/>
        </w:rPr>
      </w:r>
    </w:p>
    <w:p w14:paraId="099DD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B5C628B">
      <w:pPr>
        <w:pStyle w:val="1314"/>
        <w:pBdr/>
        <w:spacing/>
        <w:ind/>
        <w:rPr>
          <w:rFonts w:ascii="Cambria" w:hAnsi="Cambria" w:cs="Cambria"/>
          <w:b/>
          <w:bCs/>
          <w:sz w:val="24"/>
          <w:szCs w:val="24"/>
          <w:highlight w:val="none"/>
        </w:rPr>
      </w:pPr>
      <w:r/>
      <w:bookmarkStart w:id="25" w:name="_Toc25"/>
      <w:r>
        <w:rPr>
          <w:rFonts w:ascii="Cambria" w:hAnsi="Cambria" w:eastAsia="Cambria" w:cs="Cambria"/>
          <w:b/>
          <w:bCs/>
          <w:sz w:val="24"/>
          <w:szCs w:val="24"/>
        </w:rPr>
      </w:r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Áttekintés</w:t>
      </w:r>
      <w:bookmarkEnd w:id="25"/>
      <w:r/>
      <w:r>
        <w:rPr>
          <w:rFonts w:ascii="Cambria" w:hAnsi="Cambria" w:cs="Cambria"/>
          <w:b/>
          <w:bCs/>
          <w:sz w:val="24"/>
          <w:szCs w:val="24"/>
          <w:highlight w:val="none"/>
        </w:rPr>
      </w:r>
    </w:p>
    <w:p w14:paraId="58A66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  <w:highlight w:val="none"/>
        </w:rPr>
      </w:pPr>
      <w:r>
        <w:rPr>
          <w:rFonts w:ascii="Calibri" w:hAnsi="Calibri" w:cs="Calibri"/>
          <w:sz w:val="22"/>
          <w:szCs w:val="22"/>
          <w:highlight w:val="none"/>
        </w:rPr>
      </w:r>
      <w:r>
        <w:rPr>
          <w:rFonts w:ascii="Calibri" w:hAnsi="Calibri" w:cs="Calibri"/>
          <w:sz w:val="22"/>
          <w:szCs w:val="22"/>
          <w:highlight w:val="none"/>
        </w:rPr>
        <w:t xml:space="preserve">A firmware moduláris, rétegzett architektúrával rendelkezik, amely az ESP-IDF keretrendszer komponens-alapú projektstruktúráját követi. A tervezés alapelve az interfész-alapú </w:t>
      </w:r>
      <w:r>
        <w:rPr>
          <w:rFonts w:ascii="Calibri" w:hAnsi="Calibri" w:cs="Calibri"/>
          <w:sz w:val="22"/>
          <w:szCs w:val="22"/>
          <w:highlight w:val="none"/>
        </w:rPr>
        <w:t xml:space="preserve">absztrakció: minden hardverközeli és algoritmikus modul egy tisztán virtuális (abstract) C++ interfészt valósít meg, amely elválasztja a felhasználói logikát a konkré</w:t>
      </w:r>
      <w:r>
        <w:rPr>
          <w:rFonts w:ascii="Calibri" w:hAnsi="Calibri" w:cs="Calibri"/>
          <w:sz w:val="22"/>
          <w:szCs w:val="22"/>
          <w:highlight w:val="none"/>
          <w:lang w:val="hu-HU"/>
        </w:rPr>
        <w:t xml:space="preserve">t </w:t>
      </w:r>
      <w:r>
        <w:rPr>
          <w:rFonts w:ascii="Calibri" w:hAnsi="Calibri" w:cs="Calibri"/>
          <w:sz w:val="22"/>
          <w:szCs w:val="22"/>
          <w:highlight w:val="none"/>
        </w:rPr>
        <w:t xml:space="preserve">hardvermegvalósítástól. Ez lehetővé teszi az egyes komponensek független tesztelését, cseréjét és újrafelhasználását. </w:t>
      </w:r>
      <w:r>
        <w:rPr>
          <w:rFonts w:ascii="Calibri" w:hAnsi="Calibri" w:cs="Calibri"/>
          <w:sz w:val="22"/>
          <w:szCs w:val="22"/>
          <w:highlight w:val="none"/>
        </w:rPr>
      </w:r>
    </w:p>
    <w:p w14:paraId="4B892BB0">
      <w:pPr>
        <w:pStyle w:val="1314"/>
        <w:pBdr/>
        <w:spacing/>
        <w:ind/>
        <w:rPr>
          <w:rFonts w:ascii="Cambria" w:hAnsi="Cambria" w:cs="Cambria"/>
          <w:b/>
          <w:bCs/>
          <w:sz w:val="24"/>
          <w:szCs w:val="24"/>
          <w:highlight w:val="none"/>
        </w:rPr>
      </w:pPr>
      <w:r/>
      <w:bookmarkStart w:id="26" w:name="_Toc26"/>
      <w:r>
        <w:rPr>
          <w:rFonts w:ascii="Cambria" w:hAnsi="Cambria" w:eastAsia="Cambria" w:cs="Cambria"/>
          <w:b/>
          <w:bCs/>
          <w:sz w:val="24"/>
          <w:szCs w:val="24"/>
          <w:lang w:val="hu-HU"/>
        </w:rPr>
        <w:t xml:space="preserve">Perfériák</w:t>
      </w:r>
      <w:bookmarkEnd w:id="26"/>
      <w:r/>
      <w:r>
        <w:rPr>
          <w:rFonts w:ascii="Cambria" w:hAnsi="Cambria" w:cs="Cambria"/>
          <w:b/>
          <w:bCs/>
          <w:sz w:val="24"/>
          <w:szCs w:val="24"/>
          <w:highlight w:val="none"/>
        </w:rPr>
      </w:r>
    </w:p>
    <w:p w14:paraId="3BFA8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/>
        </w:rPr>
        <w:t xml:space="preserve">A firmware az ESP32-S3 következő perifériáit használja:                                                                                                                                  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tbl>
      <w:tblPr>
        <w:tblStyle w:val="1335"/>
        <w:tblW w:w="0" w:type="auto"/>
        <w:tblBorders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>
        <w:trPr/>
        <w:tc>
          <w:tcPr>
            <w:tcBorders/>
            <w:tcW w:w="3284" w:type="dxa"/>
            <w:textDirection w:val="lrTb"/>
            <w:noWrap w:val="false"/>
          </w:tcPr>
          <w:p w14:paraId="075846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Periféria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655591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Felhasználás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65365C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GPIO/Csatorna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6F7F52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LEDC PWM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4A6E3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Motor sebességszabályozás (DRV8876 EN</w:t>
            </w:r>
            <w:r>
              <w:rPr>
                <w:rFonts w:ascii="Calibri" w:hAnsi="Calibri" w:cs="Calibri"/>
                <w:sz w:val="22"/>
                <w:szCs w:val="22"/>
                <w:highlight w:val="none"/>
                <w:lang w:val="hu-HU"/>
              </w:rPr>
              <w:t xml:space="preserve">)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33E3E3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Channel 0, GPIO 5, 20 kHz, 10 bit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2C6CE1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LEDC PWM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622E0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RGB LED vezérlés (3 csatorna)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1D8CB8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 Channel 1-3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27584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kimenet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08B78C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Motor irányváltás (DRV8876 PH)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01040D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4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3A99D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kimenet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07C8C4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Motor meghajtó alvás/ébresztés (nSLEEP)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49F64D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7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3A99D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kimenet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5DCE4E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Motor meghajtó hibajel (nFAULT)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2D26BA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6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68454B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PCNT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20BFF2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Kvadratúra enkóder pozíciószámlálás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2000AE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GPIO 2 (A), GPIO 1 (B)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6C19C8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USB CDC-ACM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4C9A91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Soros kommunikáció (TinyUSB)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7DA1BC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Beépített USB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vMerge w:val="restart"/>
            <w:textDirection w:val="lrTb"/>
            <w:noWrap w:val="false"/>
          </w:tcPr>
          <w:p w14:paraId="4B022E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 ESP Timer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vMerge w:val="restart"/>
            <w:textDirection w:val="lrTb"/>
            <w:noWrap w:val="false"/>
          </w:tcPr>
          <w:p w14:paraId="3515D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  <w:t xml:space="preserve">RPM számítás, időmérés 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vMerge w:val="restart"/>
            <w:textDirection w:val="lrTb"/>
            <w:noWrap w:val="false"/>
          </w:tcPr>
          <w:p w14:paraId="73A33C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highlight w:val="none"/>
              </w:rPr>
            </w:pPr>
            <w:r>
              <w:rPr>
                <w:rFonts w:ascii="Calibri" w:hAnsi="Calibri" w:cs="Calibri"/>
                <w:sz w:val="22"/>
                <w:szCs w:val="22"/>
                <w:highlight w:val="none"/>
                <w:lang w:val="en-US"/>
              </w:rPr>
              <w:t xml:space="preserve">-</w:t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  <w:r>
              <w:rPr>
                <w:rFonts w:ascii="Calibri" w:hAnsi="Calibri" w:cs="Calibri"/>
                <w:sz w:val="22"/>
                <w:szCs w:val="22"/>
                <w:highlight w:val="none"/>
              </w:rPr>
            </w:r>
          </w:p>
        </w:tc>
      </w:tr>
    </w:tbl>
    <w:p w14:paraId="2ABBA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lang w:val="hu-HU"/>
        </w:rPr>
      </w:r>
    </w:p>
    <w:p w14:paraId="70BFE802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/>
      <w:bookmarkStart w:id="27" w:name="_Toc27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  <w:t xml:space="preserve">FreeRTOS taskok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  <w:bookmarkEnd w:id="27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0EBE3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firmware két fő FreeRTOS taskot hoz létre: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57219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  1. MotorControlTask (prioritás: 10, stack: 4096 B, maghoz nem kötött)                                                                                                                     </w:t>
      </w:r>
      <w:r>
        <w:rPr>
          <w:b/>
          <w:bCs/>
        </w:rPr>
      </w:r>
      <w:r>
        <w:rPr>
          <w:b/>
          <w:bCs/>
        </w:rPr>
      </w:r>
    </w:p>
    <w:p w14:paraId="1B8DC540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100 Hz-es ciklusban fut (vTaskDelayUntil)                                                                                                                                               </w:t>
      </w:r>
      <w:r/>
    </w:p>
    <w:p w14:paraId="44A38E10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Enkóder pozíció olvasás (PCNT)                                                                                                                                                          </w:t>
      </w:r>
      <w:r/>
    </w:p>
    <w:p w14:paraId="7CDF2647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PID szabályozó számítás                                                                                                                                                                 </w:t>
      </w:r>
      <w:r/>
    </w:p>
    <w:p w14:paraId="48C9BCE1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Mozgásprofil generálás (trapéz/S-görbe)                                                                                                                                                 </w:t>
      </w:r>
      <w:r/>
    </w:p>
    <w:p w14:paraId="599752DB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Lágy pozíciókorlát ellenőrzés                                                                                                                                                           </w:t>
      </w:r>
      <w:r/>
    </w:p>
    <w:p w14:paraId="6B34B6F4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Sebesség becslés                                                                                                                                                                        </w:t>
      </w:r>
      <w:r/>
    </w:p>
    <w:p w14:paraId="7AA6F090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Beállás- és elakadás-detekció                                                                                                                                                           </w:t>
      </w:r>
      <w:r/>
    </w:p>
    <w:p w14:paraId="6A93A1F6">
      <w:pPr>
        <w:pStyle w:val="1351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Motor parancs kiadás (PWM kitöltési tényező + irány)                                                                                                                                    </w:t>
      </w:r>
      <w:r/>
    </w:p>
    <w:p w14:paraId="30AA9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      </w:t>
      </w:r>
      <w:r/>
    </w:p>
    <w:p w14:paraId="2F25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4F9D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2. MotorCommTask (prioritás: 10, stack: 4096 B, maghoz nem kötött)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1F1643A">
      <w:pPr>
        <w:pStyle w:val="1351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100 Hz-es ciklusban fut (vTaskDelay)                                                                                                                                                    </w:t>
      </w:r>
      <w:r/>
    </w:p>
    <w:p w14:paraId="56AFCCF8">
      <w:pPr>
        <w:pStyle w:val="1351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USB parancsok fogadása és értelmezése (SET_DEG, SET_PID, GET_PID, STOP, ENABLE, DISABLE)                                                                                                </w:t>
      </w:r>
      <w:r/>
    </w:p>
    <w:p w14:paraId="6649FBA2">
      <w:pPr>
        <w:pStyle w:val="1351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Célpozíció és PID paraméterek továbbítása a MotorControlTask felé                                                                                                                       </w:t>
      </w:r>
      <w:r/>
    </w:p>
    <w:p w14:paraId="5E53D7DD">
      <w:pPr>
        <w:pStyle w:val="1351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Visszajelzés küldése a PC felé (pozíció, MOTOR_REACHED, PID értékek)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5A833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két task között mutex (targetMutex, configMutex) és spinlock biztosítja a szálbiztonságot.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6392378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/>
      <w:bookmarkStart w:id="28" w:name="_Toc28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  <w:t xml:space="preserve">Architektúra</w:t>
      </w:r>
      <w:bookmarkEnd w:id="28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414D7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lang w:val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architektúra négy fő rétegből épül fel: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tbl>
      <w:tblPr>
        <w:tblStyle w:val="1335"/>
        <w:tblW w:w="0" w:type="auto"/>
        <w:tblBorders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>
        <w:trPr/>
        <w:tc>
          <w:tcPr>
            <w:tcBorders/>
            <w:tcW w:w="3284" w:type="dxa"/>
            <w:textDirection w:val="lrTb"/>
            <w:noWrap w:val="false"/>
          </w:tcPr>
          <w:p w14:paraId="2B1303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Réteg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4D458D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Komponensek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0C9594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Szerep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2A7D8C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Interfészek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596471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IMotorDriver, IEncoder, IPIDController, IComm, IMotorController, IMotorCommHandler, IRGBLed 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78E5E1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Absztrakt osztályok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6BE4E6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Hardver meghajtók 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58845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DRV8876, Encoder, USB, RGBLed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282734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Perifériakezelés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045246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Szabályozási modulok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698E54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IDController, MotionProfiler, SettleDetector, StallDetector, SoftLimiter, MotionGuard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1C9E66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 Zárt hurkú algoritmusok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3284" w:type="dxa"/>
            <w:textDirection w:val="lrTb"/>
            <w:noWrap w:val="false"/>
          </w:tcPr>
          <w:p w14:paraId="2FDF4F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Alkalmazási réteg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3F13E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MotorController, MotorCommHandler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3284" w:type="dxa"/>
            <w:textDirection w:val="lrTb"/>
            <w:noWrap w:val="false"/>
          </w:tcPr>
          <w:p w14:paraId="19B9BC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  <w:lang w:val="hu-HU" w:bidi="hu-HU"/>
              </w:rPr>
              <w:t xml:space="preserve"> Összeállítás és vezénylés</w:t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 w14:paraId="53EAA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09169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0745" cy="365624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878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rot="0" flipH="0" flipV="0">
                          <a:off x="0" y="0"/>
                          <a:ext cx="4510744" cy="3656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55.18pt;height:287.89pt;mso-wrap-distance-left:0.00pt;mso-wrap-distance-top:0.00pt;mso-wrap-distance-right:0.00pt;mso-wrap-distance-bottom:0.00pt;rotation:0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B15C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25 </w:t>
      </w:r>
      <w:r>
        <w:rPr>
          <w:rFonts w:ascii="Calibri" w:hAnsi="Calibri" w:cs="Calibri"/>
          <w:sz w:val="22"/>
          <w:szCs w:val="22"/>
          <w:lang w:val="hu-HU"/>
        </w:rPr>
        <w:t xml:space="preserve">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Firmware architektúra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66392378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/>
      <w:bookmarkStart w:id="29" w:name="_Toc29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  <w:t xml:space="preserve">Modulok</w:t>
      </w:r>
      <w:bookmarkEnd w:id="29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046741C4">
      <w:pPr>
        <w:pStyle w:val="1315"/>
        <w:pBdr/>
        <w:spacing/>
        <w:ind/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pPr>
      <w:r/>
      <w:bookmarkStart w:id="30" w:name="_Toc30"/>
      <w:r>
        <w:rPr>
          <w:rStyle w:val="1341"/>
          <w:rFonts w:ascii="Cambria" w:hAnsi="Cambria" w:eastAsia="Cambria" w:cs="Cambria"/>
          <w:lang w:val="hu-HU" w:bidi="hu-HU"/>
        </w:rPr>
        <w:t xml:space="preserve">Hardver meghajtó réteg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bookmarkEnd w:id="30"/>
      <w:r/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</w:p>
    <w:p w14:paraId="2F70A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DRV8876 osztály az IMotorDriver interfészt valósítja meg, és négy belső alkomponensből áll: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3CB842B">
      <w:pPr>
        <w:pStyle w:val="1351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PwmController – Az ESP32-S3 LEDC perifériáját kezeli: timer és csatorna inicializálás, kitöltési tényező beállítás mutex-védett hozzáféréssel.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8D9B44B">
      <w:pPr>
        <w:pStyle w:val="1351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GpioController – A PH (irány) és nSLEEP (alvás) GPIO kimenetek vezérlése.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F723532">
      <w:pPr>
        <w:pStyle w:val="1351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FaultHandler – Az nFAULT bemenet negatív élre triggerelt megszakítás-kezelője. Az ISR atomi flag-et állít, amelyet a feladatkontextusban dolgoz fel a rendszer, elkerülve a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megszakításon belüli hosszú feldolgozást.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2BF6855">
      <w:pPr>
        <w:pStyle w:val="1351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MotionRamp – Hardverfüggetlen rámpázási logika, amely fokozatos sebességváltoztatást biztosít irányváltásnál. Callback mintát használ, így nem függ közvetlenül a motormeghajtótól.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1894B498">
      <w:pPr>
        <w:pBdr/>
        <w:spacing/>
        <w:ind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Enkóder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Encoder osztály az IEncoder interfészt valósítja meg. Az ESP32-S3 PCNT hardveres impulzusszámlálóját használja a kvadratúra jelek dekódolásához, szoftveres megszakítás nélkül.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Két belső alrendszert tartalmaz: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CE544C4">
      <w:pPr>
        <w:pStyle w:val="1351"/>
        <w:numPr>
          <w:ilvl w:val="0"/>
          <w:numId w:val="120"/>
        </w:num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SpeedEstimator – Hibrid fordulatszám-becslő, amely két módszert ötvöz: magas fordulatszámon az impulzusszám-különbség módszert, alacsony fordulatszámon az élperiódus-mérés módszert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alkalmazza. A két érték közötti átmenet lineáris interpolációval történik egy konfigurálható küszöb körül, majd EMA vagy IIR aluláteresztő szűrő simítja az eredményt.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B2F410C">
      <w:pPr>
        <w:pStyle w:val="1351"/>
        <w:numPr>
          <w:ilvl w:val="0"/>
          <w:numId w:val="120"/>
        </w:num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DirectionDetector – Debounce-olt irányérzékelő hiszterézissel: megköveteli, hogy a pozícióváltozás meghaladjon egy küszöbértéket, és az irányváltás óta meghatározott idő teljen el,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mielőtt a forgásirányt ténylegesen megváltoztatja.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1BBC58E">
      <w:p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enkóder támogatja a szoftveres A/B csatorna cseréjét, polaritás-invertálást és áttételi arány beállítást.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225639A">
      <w:pPr>
        <w:pBdr/>
        <w:spacing/>
        <w:ind/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USB kommunikáció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</w:p>
    <w:p w14:paraId="56643636"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USB osztály az IComm interfészt valósítja meg, és a TinyUSB CDC-ACM (virtuális soros port) veremre épül. Atomi flag-ek jelzik a kapcsolat állapotát, a fogadott adatokat konfigurálható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méretű pufferben tárolja.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7A5F6B68">
      <w:p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RGB LED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4F7353B5">
      <w:p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RGBLed osztály az IRGBLed interfészt valósítja meg. Három független LEDC PWM csatornán keresztül vezérli a közös anódos RGB LED színcsatornáit. Támogat fade (fokozatos átmenet),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villogás és fényerő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szabályozás funkciókat.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3979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17396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7B089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1E3C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5A948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68EFD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09619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1D512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69BDFE18">
      <w:pPr>
        <w:pStyle w:val="1315"/>
        <w:pBdr/>
        <w:spacing/>
        <w:ind/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pPr>
      <w:r/>
      <w:bookmarkStart w:id="31" w:name="_Toc31"/>
      <w:r>
        <w:rPr>
          <w:rStyle w:val="1341"/>
          <w:rFonts w:ascii="Cambria" w:hAnsi="Cambria" w:eastAsia="Cambria" w:cs="Cambria"/>
          <w:lang w:val="hu-HU" w:bidi="hu-HU"/>
        </w:rPr>
        <w:t xml:space="preserve">Szabályzási Modulok</w:t>
      </w:r>
      <w:bookmarkEnd w:id="31"/>
      <w:r/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</w:p>
    <w:p w14:paraId="77299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PID szabályozó                                                                                                                                                                           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</w:p>
    <w:p w14:paraId="4756F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PIDController osztály az IPIDController interfészt valósítja meg. A diszkrét idejű PID algoritmust a következő jellemzőkkel egészíti ki: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1C6690E6">
      <w:pPr>
        <w:pStyle w:val="1351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Anti-windup: az integráló tag értéke konfigurálható maximumra van korlátozva                                                                                                            </w:t>
      </w:r>
      <w:r/>
    </w:p>
    <w:p w14:paraId="5FEA9003">
      <w:pPr>
        <w:pStyle w:val="1351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Derivált szűrés: aluláteresztő szűrő a derivált tagon (derivativeAlpha), amely csökkenti a mérési zaj hatását                                                                           </w:t>
      </w:r>
      <w:r/>
    </w:p>
    <w:p w14:paraId="1A3198B3">
      <w:pPr>
        <w:pStyle w:val="1351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Deriválás a mért értékből: a derivált tagot nem a hiba, hanem a mért pozíció változásából számítja, elkerülve az alapjel-ugrásokból eredő derivált-csúcsokat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258E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Mozgásprofil-generátor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B0D8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A MotionProfiler modul a kívánt sebességparancsot alakítja formált profillá, két módban: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7A9EC665">
      <w:pPr>
        <w:pStyle w:val="1351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Trapéz profil: konstans gyorsulási korláttal                                                                                                                                            </w:t>
      </w:r>
      <w:r/>
    </w:p>
    <w:p w14:paraId="0962E281">
      <w:pPr>
        <w:pStyle w:val="1351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S-görbe profil: rángás-korláttal (jerk limit), amely simább átmenetet biztosít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/>
    </w:p>
    <w:p w14:paraId="5DBDC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A profiler kimenete referenciaként szolgál a PID szabályozó és az előrecsatolás számára.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8B23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Beállás-érzékelő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F174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SettleDetector meghatározza, hogy a motor elérte-e a célpozíciót. Két feltétel együttes teljesülését figyeli konfigurálható számú egymást követő ciklusban: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48F69FE4">
      <w:pPr>
        <w:pStyle w:val="1351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A pozícióhiba kisebb, mint a tűréshatár (posTolDeg)                                                                                                                                     </w:t>
      </w:r>
      <w:r/>
    </w:p>
    <w:p w14:paraId="6B869764">
      <w:pPr>
        <w:pStyle w:val="1351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A sebesség kisebb, mint a sebességtűrés (velTolDegPerSec)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58355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Elakadás-detektor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r>
    </w:p>
    <w:p w14:paraId="6FFD442C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StallDetector felismeri, ha a motor elakadt (parancsot kap, de nem mozdul). Működése: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2BA38A12">
      <w:pPr>
        <w:pStyle w:val="1351"/>
        <w:numPr>
          <w:ilvl w:val="0"/>
          <w:numId w:val="124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Bemelegítési fázis: új parancs után a PID szabályozónak szüksége van néhány ciklusra a felépüléshez – ez idő alatt az elakadás-detekció szünetel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2AE18EB">
      <w:pPr>
        <w:pStyle w:val="1351"/>
        <w:numPr>
          <w:ilvl w:val="0"/>
          <w:numId w:val="124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Elakadás-figyelés: ha a pozícióváltozás a küszöb alatt marad, miközben a hiba a minimális mozgatási határ felett van, az elakadás-számláló növekszik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B127FA4">
      <w:pPr>
        <w:pStyle w:val="1351"/>
        <w:numPr>
          <w:ilvl w:val="0"/>
          <w:numId w:val="124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Riasztás: a számláló elérésekor STALLED állapotot jelez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9A9422F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Lágy pozíciókorlát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16DD315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SoftLimiter szoftveres pozícióhatárokat valósít meg. Két funkciója van: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242034A">
      <w:pPr>
        <w:pStyle w:val="1351"/>
        <w:numPr>
          <w:ilvl w:val="0"/>
          <w:numId w:val="125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Célpozíció korlátozás: a kívánt célpozíciót a megengedett tartományra szűkíti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83D8B36">
      <w:pPr>
        <w:pStyle w:val="1351"/>
        <w:numPr>
          <w:ilvl w:val="0"/>
          <w:numId w:val="125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Futásidejű blokkolás: megakadályozza a motorparancs végrehajtását, ha az a határ felé mozdítaná a motort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/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F998C48">
      <w:p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/>
          <w:bCs/>
          <w:sz w:val="22"/>
          <w:szCs w:val="22"/>
          <w:highlight w:val="none"/>
          <w:lang w:val="hu-HU" w:bidi="hu-HU"/>
        </w:rPr>
        <w:t xml:space="preserve">Mozgás-időkorlát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6E6ABF6">
      <w:pPr>
        <w:pBdr/>
        <w:spacing/>
        <w:ind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MotionGuard két védelmi funkciót lát el: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 w14:paraId="0346B59E">
      <w:pPr>
        <w:pStyle w:val="1351"/>
        <w:numPr>
          <w:ilvl w:val="0"/>
          <w:numId w:val="126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Időtúllépés: ha a mozgás nem fejeződik be a megadott időn belül, hibát jelez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EC52A76">
      <w:pPr>
        <w:pStyle w:val="1351"/>
        <w:numPr>
          <w:ilvl w:val="0"/>
          <w:numId w:val="126"/>
        </w:numPr>
        <w:pBdr/>
        <w:spacing/>
        <w:ind/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Drift-ébresztés: ha a motor a beállás után a holtszáv-küszöböt meghaladóan elmozdul, újraindítja a szabályozási hurkot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647BD247">
      <w:pPr>
        <w:pBdr/>
        <w:spacing/>
        <w:ind/>
        <w:rPr>
          <w:lang w:val="hu-HU" w:bidi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lang w:val="hu-HU"/>
        </w:rPr>
      </w:r>
    </w:p>
    <w:p w14:paraId="09BAC169">
      <w:pPr>
        <w:pStyle w:val="1314"/>
        <w:pBdr/>
        <w:spacing/>
        <w:ind/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pPr>
      <w:r/>
      <w:bookmarkStart w:id="32" w:name="_Toc32"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  <w:t xml:space="preserve">Alkalmazás réteg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bookmarkEnd w:id="32"/>
      <w:r/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</w:p>
    <w:p w14:paraId="2D302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MotorController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MotorController osztály az IMotorController interfészt valósítja meg, és kompozíció útján egyesíti az összes modult. Saját FreeRTOS taskban fut (MotorControlTask, 100 Hz), és minden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ciklusban a következő lépéseket hajtja végre: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</w:p>
    <w:p w14:paraId="51E7026A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Enkóder pozíció és sebesség olvasás                                                                                                                                                    </w:t>
      </w:r>
      <w:r/>
    </w:p>
    <w:p w14:paraId="482EFA06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Pozícióhiba számítás                                                                                                                                                                   </w:t>
      </w:r>
      <w:r/>
    </w:p>
    <w:p w14:paraId="3C0C6A4B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Lágy korlát ellenőrzés                                                                                                                                                                 </w:t>
      </w:r>
      <w:r/>
    </w:p>
    <w:p w14:paraId="367D1384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Mozgásprofil alkalmazás                                                                                                                                                                </w:t>
      </w:r>
      <w:r/>
    </w:p>
    <w:p w14:paraId="1E97C729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PID kimenet számítás                                                                                                                                                                   </w:t>
      </w:r>
      <w:r/>
    </w:p>
    <w:p w14:paraId="556185FB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Előrecsatolás hozzáadás (feed forward)</w:t>
      </w:r>
      <w:r/>
    </w:p>
    <w:p w14:paraId="73B3A670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Motorparancs korlátozás és kiadás                                                                                                                                                      </w:t>
      </w:r>
      <w:r/>
    </w:p>
    <w:p w14:paraId="4382B7CA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Beállás-, elakadás- és időkorlát-detekció                                                                                                                                              </w:t>
      </w:r>
      <w:r/>
    </w:p>
    <w:p w14:paraId="539AE42D">
      <w:pPr>
        <w:pStyle w:val="1351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Esemény-visszahívások (callback-ek) meghívása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C70290E">
      <w:pPr>
        <w:pBdr/>
        <w:spacing/>
        <w:ind/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MotorCommHandler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</w:r>
    </w:p>
    <w:p w14:paraId="0D6F421B">
      <w:p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MotorCommHandler osztály az IMotorCommHandler interfészt valósítja meg. Saját FreeRTOS taskban fut (MotorCommTask, 100 Hz), és szöveges protokollon keresztül kommunikál az USB soros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interfészen: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D17F28C">
      <w:p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Fogadott parancsok: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2D8B1D8">
      <w:pPr>
        <w:pStyle w:val="1351"/>
        <w:numPr>
          <w:ilvl w:val="0"/>
          <w:numId w:val="12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SET_DEG:&lt;fok&gt; – célpozíció beállítása                                                                                                                                                   </w:t>
      </w:r>
      <w:r/>
    </w:p>
    <w:p w14:paraId="6F3B7449">
      <w:pPr>
        <w:pStyle w:val="1351"/>
        <w:numPr>
          <w:ilvl w:val="0"/>
          <w:numId w:val="12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SET_PID:&lt;kp&gt;:&lt;ki&gt;:&lt;kd&gt; – PID paraméterek hangolása                                                                                                                                      </w:t>
      </w:r>
      <w:r/>
    </w:p>
    <w:p w14:paraId="09AEE648">
      <w:pPr>
        <w:pStyle w:val="1351"/>
        <w:numPr>
          <w:ilvl w:val="0"/>
          <w:numId w:val="12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GET_PID – aktuális PID értékek lekérdezése                                                                                                                                              </w:t>
      </w:r>
      <w:r/>
    </w:p>
    <w:p w14:paraId="7D8E7336">
      <w:pPr>
        <w:pStyle w:val="1351"/>
        <w:numPr>
          <w:ilvl w:val="0"/>
          <w:numId w:val="12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STOP – motor leállítás                                                                                                                                                                  </w:t>
      </w:r>
      <w:r/>
    </w:p>
    <w:p w14:paraId="7EA91A15">
      <w:pPr>
        <w:pStyle w:val="1351"/>
        <w:numPr>
          <w:ilvl w:val="0"/>
          <w:numId w:val="129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ENABLE / DISABLE – motor engedélyezés/tiltás                                                                                                                                            </w:t>
      </w:r>
      <w:r/>
    </w:p>
    <w:p w14:paraId="1B024F30">
      <w:pPr>
        <w:pStyle w:val="1351"/>
        <w:numPr>
          <w:ilvl w:val="0"/>
          <w:numId w:val="129"/>
        </w:num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RESET_ALL – állapotjelzők törlése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088C0C39">
      <w:pPr>
        <w:pBdr/>
        <w:spacing/>
        <w:ind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hu-HU" w:bidi="hu-HU"/>
        </w:rPr>
        <w:t xml:space="preserve">Küldött üzenetek: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AB2FB58">
      <w:pPr>
        <w:pStyle w:val="1351"/>
        <w:numPr>
          <w:ilvl w:val="0"/>
          <w:numId w:val="128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 PID:&lt;kp&gt;,&lt;ki&gt;,&lt;kd&gt; – PID paraméterek válasz                                                                                                                                             </w:t>
      </w:r>
      <w:r/>
    </w:p>
    <w:p w14:paraId="6BEDEB41">
      <w:pPr>
        <w:pStyle w:val="1351"/>
        <w:numPr>
          <w:ilvl w:val="0"/>
          <w:numId w:val="128"/>
        </w:numPr>
        <w:pBdr/>
        <w:spacing/>
        <w:ind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 MOTOR_REACHED – motor beállt a célpozícióra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/>
    </w:p>
    <w:p w14:paraId="4B1A3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3AF1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55595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5352D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62923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D9D3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75608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A151CFC">
      <w:pPr>
        <w:pStyle w:val="1313"/>
        <w:pBdr/>
        <w:spacing/>
        <w:ind/>
        <w:rPr>
          <w:lang w:val="hu-HU"/>
        </w:rPr>
      </w:pPr>
      <w:r/>
      <w:bookmarkStart w:id="33" w:name="_Toc33"/>
      <w:r>
        <w:rPr>
          <w:lang w:val="hu-HU"/>
        </w:rPr>
        <w:t xml:space="preserve">LabView Felhasználói interfész</w:t>
      </w:r>
      <w:r/>
      <w:bookmarkEnd w:id="33"/>
      <w:r/>
      <w:r>
        <w:rPr>
          <w:lang w:val="hu-HU"/>
        </w:rPr>
      </w:r>
    </w:p>
    <w:p w14:paraId="1686B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LabVIEW SCADA környezet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a rendszer központi vezérlőeleme, amely lehetővé teszi a motor vezérlését és az összes szükséges paraméter beállítását a felhasználó által. A rendszer célja, hogy egy könnyen használható, intuitív és hatékony felületet biztosítson a vezérléshez, monitoroz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áshoz és hibakereséshez.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 w14:paraId="5FD31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szerepe kulcsfontosságú, mivel: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B63FFA4">
      <w:pPr>
        <w:pStyle w:val="1351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Felhasználói felület </w:t>
      </w:r>
      <w:r>
        <w:rPr>
          <w:rFonts w:ascii="Calibri" w:hAnsi="Calibri" w:eastAsia="Calibri" w:cs="Calibri"/>
          <w:b/>
          <w:color w:val="000000"/>
          <w:sz w:val="22"/>
          <w:szCs w:val="22"/>
          <w:lang w:val="en-US"/>
        </w:rPr>
        <w:t xml:space="preserve">biztositja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Grafikus eszközök (pl. gombok,</w:t>
      </w:r>
      <w:r>
        <w:rPr>
          <w:rFonts w:ascii="Calibri" w:hAnsi="Calibri" w:eastAsia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diagramok) segítségével a felhasználó kényelmesen állíthatja be a kívánt paramétereket, mint a motor</w:t>
      </w:r>
      <w:r>
        <w:rPr>
          <w:rFonts w:ascii="Calibri" w:hAnsi="Calibri" w:eastAsia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pozíciója és a PID paraméterek.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C9B1FB0">
      <w:pPr>
        <w:pStyle w:val="1351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Valós idejű adatkommunikáció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rendszer figyeli és frissíti a motor aktuális pozícióját, valamint a vezérlési paramétereket. A 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 és az 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ESP32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 xml:space="preserve">-S3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 mikrokontroller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közötti kétirányú kommunikáció biztosítja, hogy minden adat szinkronban legyen.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3B51428">
      <w:pPr>
        <w:pStyle w:val="1351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Rendszer irányítása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motor beállításainak módosítása, a PID paraméterek szabályozása és a motor állapotának lekérdezése mind a 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alkalmazásban történik, amely megjeleníti a szükséges adatokat és lehetővé teszi a rendszer finomhangolását.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7C1936AD">
      <w:pPr>
        <w:pBdr/>
        <w:spacing/>
        <w:ind/>
        <w:rPr/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/>
    </w:p>
    <w:p w14:paraId="736CA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6237" cy="440709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247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rot="0" flipH="0" flipV="0">
                          <a:off x="0" y="0"/>
                          <a:ext cx="4506237" cy="4407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54.82pt;height:347.01pt;mso-wrap-distance-left:0.00pt;mso-wrap-distance-top:0.00pt;mso-wrap-distance-right:0.00pt;mso-wrap-distance-bottom:0.00pt;rotation:0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1F1ED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26</w:t>
      </w:r>
      <w:r>
        <w:rPr>
          <w:rFonts w:ascii="Calibri" w:hAnsi="Calibri" w:cs="Calibri"/>
          <w:sz w:val="22"/>
          <w:szCs w:val="22"/>
          <w:lang w:val="hu-HU"/>
        </w:rPr>
        <w:t xml:space="preserve"> Ábra</w:t>
      </w:r>
      <w:r>
        <w:rPr>
          <w:rFonts w:ascii="Calibri" w:hAnsi="Calibri" w:cs="Calibri"/>
          <w:sz w:val="22"/>
          <w:szCs w:val="22"/>
          <w:lang w:val="en-US"/>
        </w:rPr>
        <w:t xml:space="preserve">. – </w:t>
      </w:r>
      <w:r>
        <w:rPr>
          <w:rFonts w:ascii="Calibri" w:hAnsi="Calibri" w:cs="Calibri"/>
          <w:sz w:val="22"/>
          <w:szCs w:val="22"/>
          <w:lang w:val="hu-HU"/>
        </w:rPr>
        <w:t xml:space="preserve">LabView Felhasználói Inteface</w: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58447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7D54F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sz w:val="22"/>
          <w:szCs w:val="22"/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43872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50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4438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1.90pt;height:349.51pt;mso-wrap-distance-left:0.00pt;mso-wrap-distance-top:0.00pt;mso-wrap-distance-right:0.00pt;mso-wrap-distance-bottom:0.00pt;rotation:0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sz w:val="22"/>
          <w:szCs w:val="22"/>
          <w:highlight w:val="none"/>
          <w:lang w:val="hu-HU"/>
        </w:rPr>
      </w:r>
    </w:p>
    <w:p w14:paraId="07E91232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lang w:val="en-US"/>
        </w:rPr>
        <w:t xml:space="preserve">27. Ábra - LabView alkalmazás blokk diagramja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F748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D2B5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014012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430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2014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81.90pt;height:158.58pt;mso-wrap-distance-left:0.00pt;mso-wrap-distance-top:0.00pt;mso-wrap-distance-right:0.00pt;mso-wrap-distance-bottom:0.00pt;rotation:0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52CDA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3CF4033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lang w:val="en-US"/>
        </w:rPr>
        <w:t xml:space="preserve">28. Ábra - LabView alkalmazás blokk diagramja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79AF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74041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6C82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7ED26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72571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373BC98E">
      <w:pPr>
        <w:pStyle w:val="1314"/>
        <w:pBdr/>
        <w:spacing/>
        <w:ind/>
        <w:rPr>
          <w:highlight w:val="none"/>
          <w14:ligatures w14:val="none"/>
        </w:rPr>
      </w:pPr>
      <w:r/>
      <w:bookmarkStart w:id="34" w:name="_Toc34"/>
      <w:r>
        <w:rPr>
          <w:highlight w:val="none"/>
          <w:lang w:val="en-US"/>
        </w:rPr>
        <w:t xml:space="preserve">Visa Kommunikációs Modul</w:t>
      </w:r>
      <w:r/>
      <w:bookmarkEnd w:id="34"/>
      <w:r/>
      <w:r>
        <w:rPr>
          <w:highlight w:val="none"/>
          <w:lang w:val="en-US"/>
        </w:rPr>
      </w:r>
    </w:p>
    <w:p w14:paraId="3A418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 Visa kommunikációs modul alapvető szerepet játszik a LabVIEW SCADA környezet és az ESP32</w:t>
      </w:r>
      <w:r>
        <w:rPr>
          <w:lang w:val="en-US"/>
        </w:rPr>
        <w:t xml:space="preserve">-S3</w:t>
      </w:r>
      <w:r>
        <w:t xml:space="preserve"> mikrokontroller közötti adatátvitelben. A Visa (Virtual Instrument Software Architecture) egy szabványos protokoll, amely lehetővé teszi a két eszköz közötti adatcse</w:t>
      </w:r>
      <w:r>
        <w:t xml:space="preserve">rét, és biztosítja a kétirányú kommunikációt. A Visa kommunikációs modul felelős a vezérlési és adatfeldolgozási feladatokért, mint például a PID paraméterek küldése, a motor pozíciók lekérése és a rendszer visszajelzéseinek kezeléséért. Az alábbiakban bem</w:t>
      </w:r>
      <w:r>
        <w:t xml:space="preserve">utatjuk, hogyan történik a kommunikációs kapcsolat létesítése és adatcsere.</w:t>
      </w:r>
      <w:r>
        <w:rPr>
          <w:highlight w:val="none"/>
        </w:rPr>
      </w:r>
      <w:r>
        <w:rPr>
          <w:highlight w:val="none"/>
        </w:rPr>
      </w:r>
    </w:p>
    <w:p w14:paraId="471B4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Kommunikációs kapcsolat létesítése a LabVIEW és az ESP32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-S3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mikrokontroller között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D24C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Port kiválasztása és megnyitása (Visa Open):</w:t>
      </w:r>
      <w:r>
        <w:rPr>
          <w:b/>
          <w:bCs/>
        </w:rPr>
      </w:r>
      <w:r>
        <w:rPr>
          <w:b/>
          <w:bCs/>
        </w:rPr>
      </w:r>
    </w:p>
    <w:p w14:paraId="6367DBB2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Az első lépés a kommunikációs port kiválasztása. Ehhez a LabVIEW felhasználói felületén létrehoztunk egy vezérlőt a main panel-en, amely lehetővé teszi a felhasználó számára, hogy kiválassza az elérhető portot (pl. COM port vagy USB).</w:t>
      </w:r>
      <w:r/>
    </w:p>
    <w:p w14:paraId="3ABDFB49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felhasználó a kívánt portot kiválasztva a Visa Open blokk segítségével megnyitja a kapcsolatot a mikrokontrollerrel. A Visa Open blokk biztosítja, hogy a megfelelő portot használja a rendszer, így a kommunikáció folytatódhat.</w:t>
      </w:r>
      <w:r/>
    </w:p>
    <w:p w14:paraId="1BD45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</w:rPr>
        <w:t xml:space="preserve">Port konfigurálása (Visa Configure Serial Port):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01A5002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portot sikeresen megnyitottuk, be kell állítani a kommunikációs paramétereket. Ehhez a Visa Configure Serial Port blokkot használjuk, amely lehetővé teszi a port beállításait, mint például a baud rate, paritás, adatbitek, stop bitek, és egyéb komm</w:t>
      </w:r>
      <w:r>
        <w:t xml:space="preserve">unikációs paraméterek.</w:t>
      </w:r>
      <w:r/>
    </w:p>
    <w:p w14:paraId="456B34FD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Visa Configure Serial Port blokk biztosítja, hogy a rendszer megfelelő módon konfigurálja a portot, és felkészíti a kommunikációra.</w:t>
      </w:r>
      <w:r/>
    </w:p>
    <w:p w14:paraId="3ADE6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Adatok írása (Visa Write):</w:t>
      </w:r>
      <w:r>
        <w:rPr>
          <w:b/>
          <w:bCs/>
        </w:rPr>
      </w:r>
      <w:r>
        <w:rPr>
          <w:b/>
          <w:bCs/>
        </w:rPr>
      </w:r>
    </w:p>
    <w:p w14:paraId="27BB92B0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következő lépés a vezérlési parancsok és paraméterek elküldése az ESP32</w:t>
      </w:r>
      <w:r>
        <w:rPr>
          <w:lang w:val="en-US"/>
        </w:rPr>
        <w:t xml:space="preserve">-S3</w:t>
      </w:r>
      <w:r>
        <w:t xml:space="preserve"> mikrokontroller felé. Ehhez a Visa Write blokkot használjuk, amely lehetővé teszi, hogy a LabVIEW alkalmazás egy string formájában küldjön adatokat a mikrokontrollernek.</w:t>
      </w:r>
      <w:r/>
    </w:p>
    <w:p w14:paraId="054F6B30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 az írás nem sikerül (például ha a port nem elérhető vagy hibás az adatátvitel), a program leáll, és hibaüzenetet küld a felhasználónak.</w:t>
      </w:r>
      <w:r/>
    </w:p>
    <w:p w14:paraId="44BFD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Adatok olvasása (Visa Read):</w:t>
      </w:r>
      <w:r>
        <w:rPr>
          <w:b/>
          <w:bCs/>
        </w:rPr>
      </w:r>
      <w:r>
        <w:rPr>
          <w:b/>
          <w:bCs/>
        </w:rPr>
      </w:r>
    </w:p>
    <w:p w14:paraId="6A62C457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következő lépés az adatvisszajelzés olvasása a mikrokontrollertől. Ehhez a Visa Read blokkot használjuk, amely az ESP32</w:t>
      </w:r>
      <w:r>
        <w:rPr>
          <w:lang w:val="en-US"/>
        </w:rPr>
        <w:t xml:space="preserve">-S3</w:t>
      </w:r>
      <w:r>
        <w:t xml:space="preserve"> mikrokontroller által küldött válaszokat olvassa be.</w:t>
      </w:r>
      <w:r/>
    </w:p>
    <w:p w14:paraId="53E5C2FA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válaszok formátuma szintén string, amelyet a Visa Read blokk olvas be. Az olvasott adatokat ezután feldolgozzuk és megjelenítjük a felhasználói felületen, például a motor pozícióját, hibakódokat, vagy egyéb visszajelzéseket.</w:t>
      </w:r>
      <w:r/>
    </w:p>
    <w:p w14:paraId="44B122FA">
      <w:pPr>
        <w:pStyle w:val="1351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 az olvasás nem sikerül (például ha nincs válasz a mikrokontrollertől), a program befejeződik, és a felhasználó tájékoztatást kap a hibáról.</w:t>
      </w:r>
      <w:r/>
    </w:p>
    <w:p w14:paraId="31ED5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EC49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1FCD6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309EE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E349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C393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7171DA0">
      <w:pPr>
        <w:pStyle w:val="1314"/>
        <w:pBdr/>
        <w:spacing/>
        <w:ind/>
        <w:rPr>
          <w:rFonts w:ascii="Cambria" w:hAnsi="Cambria" w:cs="Cambria"/>
        </w:rPr>
      </w:pPr>
      <w:r/>
      <w:bookmarkStart w:id="35" w:name="_Toc35"/>
      <w:r>
        <w:rPr>
          <w:rFonts w:ascii="Cambria" w:hAnsi="Cambria" w:eastAsia="Cambria" w:cs="Cambria"/>
          <w:b/>
          <w:color w:val="000000"/>
          <w:sz w:val="28"/>
        </w:rPr>
        <w:t xml:space="preserve">3D vizualizáció LabVIEW-ban</w:t>
      </w:r>
      <w:r>
        <w:rPr>
          <w:rFonts w:ascii="Cambria" w:hAnsi="Cambria" w:eastAsia="Cambria" w:cs="Cambria"/>
        </w:rPr>
      </w:r>
      <w:bookmarkEnd w:id="35"/>
      <w:r/>
      <w:r>
        <w:rPr>
          <w:rFonts w:ascii="Cambria" w:hAnsi="Cambria" w:eastAsia="Cambria" w:cs="Cambria"/>
        </w:rPr>
      </w:r>
    </w:p>
    <w:p w14:paraId="4A413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LabVIEW-ban létrehozott 3D megjelenítő modul célja, hogy szemléletesen vizualizálja a motor elmozdulását, különösen a tengely körüli forgását. A megvalósítás a LabVIEW beépített 3D Picture vezérlőjére épül, és az alábbi főbb blokkok felhasználásával tört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énik:</w:t>
      </w:r>
      <w:r/>
    </w:p>
    <w:p w14:paraId="545D96B2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Create Object VI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26736370">
      <w:pPr>
        <w:pStyle w:val="1351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Ez a blokk felelős a 3D objektum példányosításáért. Lehetőséget biztosít az objektum elnevezésére, valamint a későbbi vizualizációhoz szükséges 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  <w:t xml:space="preserve">Scene Object Node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-ra történő csatlakoztatásra.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002E20E4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Create Box VI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07B99943">
      <w:pPr>
        <w:pStyle w:val="1351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Ezzel a blokkal hozható létre maga a geometriai elem (téglatest), amely a motor tengelyének elfordulását reprezentálja. A blokk lehetőséget biztosít a box méreteinek meghatározására (X, Y, Z irányban), valamint a színének konfigurálására is. Az objektumot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szintén a Scene Object Node-hoz kell csatlakoztatni.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6EE677D2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Scene Object Property Node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1A4819E6">
      <w:pPr>
        <w:pStyle w:val="1351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Ez a node összeköti a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Create Object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és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Create Box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blokkok által létrehozott elemeket a 3D megjelenítő rendszerrel. Ezáltal létrejön a megjeleníthető 3D jelenet, amelyen a grafikus elemek interaktívan frissíthetők.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5CC50850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Rotate Z Axis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2172BDCF">
      <w:pPr>
        <w:pStyle w:val="1351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létrehozott objektum elforgatása ezzel a blokkal valósítható meg. Az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Angle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bemeneti paraméter segítségével a test a Z tengely mentén forgatható el, amely a motor elmozdulását reprezentálja valós időben.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0F8194E4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3D Picture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31E7483E">
      <w:pPr>
        <w:pStyle w:val="1351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Ez maga a megjelenítő felület, amely a 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Scene Object Property Node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által összerakott jelenetet rendereli. A frontpanelen jeleníti meg az objektumok térbeli állapotát, így biztosítva a felhasználó számára a vizuális visszacsatolást a motor mozgásáról.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 w14:paraId="032A7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2801" cy="226565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769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2192801" cy="2265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172.66pt;height:178.4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3A2DFCA5">
      <w:pPr>
        <w:pBdr/>
        <w:spacing/>
        <w:ind w:firstLine="0" w:left="0"/>
        <w:jc w:val="center"/>
        <w:rPr>
          <w:highlight w:val="none"/>
          <w:lang w:val="en-US"/>
        </w:rPr>
      </w:pPr>
      <w:r>
        <w:rPr>
          <w:lang w:val="en-US"/>
        </w:rPr>
        <w:t xml:space="preserve">29. Ábra - 3D modul front panelen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FBC593D">
      <w:pPr>
        <w:pStyle w:val="1314"/>
        <w:pBdr/>
        <w:spacing/>
        <w:ind/>
        <w:rPr>
          <w:rFonts w:ascii="Cambria" w:hAnsi="Cambria" w:cs="Cambria"/>
          <w:sz w:val="28"/>
          <w:szCs w:val="28"/>
          <w:highlight w:val="none"/>
        </w:rPr>
      </w:pPr>
      <w:r/>
      <w:bookmarkStart w:id="36" w:name="_Toc36"/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b/>
          <w:color w:val="000000"/>
          <w:sz w:val="28"/>
          <w:szCs w:val="28"/>
          <w:lang w:val="hu-HU"/>
        </w:rPr>
      </w:r>
      <w:r>
        <w:rPr>
          <w:rFonts w:ascii="Cambria" w:hAnsi="Cambria" w:eastAsia="Cambria" w:cs="Cambria"/>
          <w:sz w:val="28"/>
          <w:szCs w:val="28"/>
          <w:highlight w:val="none"/>
          <w:lang w:val="en-US"/>
        </w:rPr>
        <w:t xml:space="preserve">PID paraméterek beállítása és lekérése</w:t>
      </w:r>
      <w:r>
        <w:rPr>
          <w:rFonts w:ascii="Cambria" w:hAnsi="Cambria" w:eastAsia="Cambria" w:cs="Cambria"/>
        </w:rPr>
      </w:r>
      <w:bookmarkEnd w:id="36"/>
      <w:r/>
      <w:r>
        <w:rPr>
          <w:rFonts w:ascii="Cambria" w:hAnsi="Cambria" w:eastAsia="Cambria" w:cs="Cambria"/>
          <w:sz w:val="28"/>
          <w:szCs w:val="28"/>
          <w:highlight w:val="none"/>
        </w:rPr>
      </w:r>
    </w:p>
    <w:p w14:paraId="6026C08B">
      <w:pPr>
        <w:pBdr/>
        <w:spacing/>
        <w:ind/>
        <w:rPr>
          <w:highlight w:val="none"/>
          <w:lang w:val="en-US"/>
        </w:rPr>
      </w:pPr>
      <w:r>
        <w:rPr>
          <w:lang w:val="en-US"/>
        </w:rPr>
      </w:r>
      <w:r>
        <w:t xml:space="preserve">A PID paraméterek beállítása és lekérése a LabVIEW SCADA rendszerének egyik kulcsfontosságú funkciója. A felhasználó a felületen keresztül könnyen módosíthatja a motor vezérléséhez szükséges PID paramétereket (Kp, Ki, Kd), és a rendszer lehetővé teszi ezek</w:t>
      </w:r>
      <w:r>
        <w:t xml:space="preserve"> lekérdezését is a vezérlő mikrokontrollerből.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39D1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PID paraméterek küldése a következő lépésekben történik:</w:t>
      </w:r>
      <w:r/>
    </w:p>
    <w:p w14:paraId="76152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PID lekérése</w:t>
      </w:r>
      <w:r>
        <w:rPr>
          <w:rFonts w:ascii="Times New Roman" w:hAnsi="Times New Roman" w:cs="Times New Roman"/>
          <w:b/>
          <w:bCs/>
          <w:szCs w:val="24"/>
        </w:rPr>
      </w:r>
      <w:r>
        <w:rPr>
          <w:rFonts w:ascii="Times New Roman" w:hAnsi="Times New Roman" w:cs="Times New Roman"/>
          <w:b/>
          <w:bCs/>
          <w:szCs w:val="24"/>
        </w:rPr>
      </w:r>
    </w:p>
    <w:p w14:paraId="23DB90AC">
      <w:pPr>
        <w:pStyle w:val="1351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 a felhasználó rákattint a PID lekérése gombra, a rendszer aktivál egy Case Structure blokkot. A gomb megnyomása azt jelzi, hogy a felhasználó szeretné lekérni a mikrokontroller aktuális PID paramétereit.</w:t>
      </w:r>
      <w:r/>
    </w:p>
    <w:p w14:paraId="7235A84F">
      <w:pPr>
        <w:pStyle w:val="1351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LabVIEW egy constans string üzenetet küld a rendszernek, amelyben a GET_PID parancs szerepel. Ezt az üzenetet a Visa Write blokk segítségével küldjük el a mikrokontrollerhez.</w:t>
      </w:r>
      <w:r/>
    </w:p>
    <w:p w14:paraId="0F0DC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Mikrokontroller válasza:</w:t>
      </w:r>
      <w:r>
        <w:rPr>
          <w:b/>
          <w:bCs/>
        </w:rPr>
      </w:r>
      <w:r>
        <w:rPr>
          <w:b/>
          <w:bCs/>
        </w:rPr>
      </w:r>
    </w:p>
    <w:p w14:paraId="72BA9F1F">
      <w:pPr>
        <w:pStyle w:val="1351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GET_PID üzenet elérte a mikrokontrollert, az ESP32</w:t>
      </w:r>
      <w:r>
        <w:rPr>
          <w:lang w:val="en-US"/>
        </w:rPr>
        <w:t xml:space="preserve">-S3</w:t>
      </w:r>
      <w:r>
        <w:t xml:space="preserve"> visszaküldi a PID paramétereket az alábbi formátumban: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PID:%f,%f,%f</w:t>
      </w:r>
      <w:r>
        <w:rPr>
          <w:b/>
          <w:bCs/>
          <w:lang w:val="en-US"/>
        </w:rPr>
        <w:t xml:space="preserve">. </w:t>
      </w:r>
      <w:r>
        <w:t xml:space="preserve">Itt a három %f jelzi a három PID paramétert (Kp, Ki, Kd), amelyek a válaszban szerepelnek.</w:t>
      </w:r>
      <w:r/>
    </w:p>
    <w:p w14:paraId="72087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Adatok olvasása (Visa Read):</w:t>
      </w:r>
      <w:r>
        <w:rPr>
          <w:b/>
          <w:bCs/>
        </w:rPr>
      </w:r>
      <w:r>
        <w:rPr>
          <w:b/>
          <w:bCs/>
        </w:rPr>
      </w:r>
    </w:p>
    <w:p w14:paraId="721CA8E5">
      <w:pPr>
        <w:pStyle w:val="1351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GET_PID üzenetet elküldtük, a Visa Read blokk segítségével fogadjuk az ESP32</w:t>
      </w:r>
      <w:r>
        <w:rPr>
          <w:lang w:val="en-US"/>
        </w:rPr>
        <w:t xml:space="preserve">-S3</w:t>
      </w:r>
      <w:r>
        <w:t xml:space="preserve"> válaszát. A válasz maximálisan 32 byte hosszú, mivel az üzenet csak három float értéket tartalmaz.</w:t>
      </w:r>
      <w:r/>
    </w:p>
    <w:p w14:paraId="0841E210">
      <w:pPr>
        <w:pStyle w:val="1351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Visa Read blokkban beállítjuk, hogy a maximális byte szám 32 legyen, hogy biztosítsuk, hogy csak a válaszunk teljes formátuma kerüljön feldolgozásra.</w:t>
      </w:r>
      <w:r/>
    </w:p>
    <w:p w14:paraId="320E4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String feldolgozása (Scan From String):</w:t>
      </w:r>
      <w:r>
        <w:rPr>
          <w:b/>
          <w:bCs/>
        </w:rPr>
      </w:r>
      <w:r>
        <w:rPr>
          <w:b/>
          <w:bCs/>
        </w:rPr>
      </w:r>
    </w:p>
    <w:p w14:paraId="52BA56D1">
      <w:pPr>
        <w:pStyle w:val="1351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válasz feldolgozása érdekében egy Scan From String blokkot használunk. Ennek a blokkja a következő formátumot várja:</w:t>
      </w:r>
      <w:r>
        <w:rPr>
          <w:lang w:val="en-US"/>
        </w:rPr>
        <w:t xml:space="preserve"> </w:t>
      </w:r>
      <w:r>
        <w:rPr>
          <w:lang w:val="en-US"/>
        </w:rPr>
        <w:t xml:space="preserve">PID:%f,%f,%f</w:t>
      </w:r>
      <w:r>
        <w:rPr>
          <w:lang w:val="en-US"/>
        </w:rPr>
        <w:t xml:space="preserve">.</w:t>
      </w:r>
      <w:r/>
    </w:p>
    <w:p w14:paraId="69653113">
      <w:pPr>
        <w:pStyle w:val="1351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Scan From String blokkot úgy konfiguráljuk, hogy az megfelelően olvassa be a három float értéket, és szétbontja azokat a három különböző paraméterre. Ezek a paraméterek a következő értékekre lesznek hozzárendelve:</w:t>
      </w:r>
      <w:r/>
    </w:p>
    <w:p w14:paraId="63E26FB0">
      <w:pPr>
        <w:pStyle w:val="1351"/>
        <w:numPr>
          <w:ilvl w:val="1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Kp</w:t>
      </w:r>
      <w:r/>
    </w:p>
    <w:p w14:paraId="41A8A296">
      <w:pPr>
        <w:pStyle w:val="1351"/>
        <w:numPr>
          <w:ilvl w:val="1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Ki</w:t>
      </w:r>
      <w:r/>
    </w:p>
    <w:p w14:paraId="12026060">
      <w:pPr>
        <w:pStyle w:val="1351"/>
        <w:numPr>
          <w:ilvl w:val="1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Kd</w:t>
      </w:r>
      <w:r/>
    </w:p>
    <w:p w14:paraId="2FFF6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PID paraméterek megjelenítése:</w:t>
      </w:r>
      <w:r>
        <w:rPr>
          <w:b/>
          <w:bCs/>
        </w:rPr>
      </w:r>
      <w:r>
        <w:rPr>
          <w:b/>
          <w:bCs/>
        </w:rPr>
      </w:r>
    </w:p>
    <w:p w14:paraId="5F3097C5">
      <w:pPr>
        <w:pStyle w:val="1351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Scan From String blokk sikeresen feldolgozta a választ, a három float értéket hozzárendeljük három indikátorhoz a felhasználói felületen.</w:t>
      </w:r>
      <w:r/>
    </w:p>
    <w:p w14:paraId="266B87AD">
      <w:pPr>
        <w:pStyle w:val="1351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felhasználó így azonnal láthatja a mikrokontroller által visszaadott aktuális PID paramétereket.</w:t>
      </w:r>
      <w:r/>
    </w:p>
    <w:p w14:paraId="72FCD7EF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FC3566F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4EEBFF3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E66D92A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74C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37D9EBFA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  <w:b/>
          <w:bCs/>
          <w:color w:val="000000"/>
          <w:sz w:val="24"/>
          <w:szCs w:val="24"/>
          <w:highlight w:val="none"/>
        </w:rPr>
      </w:pPr>
      <w:r>
        <w:rPr>
          <w:rFonts w:ascii="Cambria" w:hAnsi="Cambria" w:eastAsia="Cambria" w:cs="Cambria"/>
        </w:rPr>
      </w:r>
      <w:bookmarkStart w:id="37" w:name="_Toc37"/>
      <w:r>
        <w:rPr>
          <w:rFonts w:ascii="Cambria" w:hAnsi="Cambria" w:eastAsia="Cambria" w:cs="Cambria"/>
          <w:b/>
          <w:color w:val="000000"/>
          <w:sz w:val="24"/>
          <w:szCs w:val="24"/>
        </w:rPr>
        <w:t xml:space="preserve">PID paraméterek küldése</w:t>
      </w:r>
      <w:r>
        <w:rPr>
          <w:rFonts w:ascii="Cambria" w:hAnsi="Cambria" w:eastAsia="Cambria" w:cs="Cambria"/>
        </w:rPr>
      </w:r>
      <w:bookmarkEnd w:id="37"/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b/>
          <w:bCs/>
          <w:color w:val="000000"/>
          <w:sz w:val="24"/>
          <w:szCs w:val="24"/>
          <w:highlight w:val="none"/>
        </w:rPr>
      </w:r>
    </w:p>
    <w:p w14:paraId="63B7C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Felhasználói interakció:</w:t>
      </w:r>
      <w:r>
        <w:rPr>
          <w:b/>
          <w:bCs/>
        </w:rPr>
      </w:r>
      <w:r>
        <w:rPr>
          <w:b/>
          <w:bCs/>
        </w:rPr>
      </w:r>
    </w:p>
    <w:p w14:paraId="493C6F3A">
      <w:pPr>
        <w:pStyle w:val="1351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felhasználó rákattint egy gombra a LabVIEW felületen, amely aktiválja a Case Structure blokkot, hogy a program belépjen a PID paraméterek küldéséhez szükséges szakaszba.</w:t>
      </w:r>
      <w:r>
        <w:rPr>
          <w:b/>
          <w:bCs/>
        </w:rPr>
      </w:r>
      <w:r/>
    </w:p>
    <w:p w14:paraId="6E986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</w:rPr>
        <w:t xml:space="preserve">PID paraméterek átalakítása: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E0AE93">
      <w:pPr>
        <w:pStyle w:val="1351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három PID paramétert (Kp, Ki, Kd) az input kontrollok segítségével kérjük le. A paramétereket Number To Fractional String blokk segítségével alakítjuk át string formátumra, hogy később azokat egyesíthessük.</w:t>
      </w:r>
      <w:r/>
    </w:p>
    <w:p w14:paraId="39FE5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</w:rPr>
        <w:t xml:space="preserve">String összeállítása: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A3C20F">
      <w:pPr>
        <w:pStyle w:val="1351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Az átalakított PID paraméterekből egy megfelelő string üzenetet kell létrehozni. Ehhez a Concatenate Strings blokkot használjuk. Az üzenet formátuma a következő:</w:t>
      </w:r>
      <w:r>
        <w:rPr>
          <w:lang w:val="en-US"/>
        </w:rPr>
        <w:t xml:space="preserve"> </w:t>
      </w:r>
      <w:r>
        <w:rPr>
          <w:lang w:val="en-US"/>
        </w:rPr>
        <w:t xml:space="preserve">SET_PID:%f,</w:t>
      </w:r>
      <w:r>
        <w:rPr>
          <w:lang w:val="en-US"/>
        </w:rPr>
        <w:t xml:space="preserve">%f</w:t>
      </w:r>
      <w:r>
        <w:rPr>
          <w:lang w:val="en-US"/>
        </w:rPr>
        <w:t xml:space="preserve">%,f</w:t>
      </w:r>
      <w:r>
        <w:rPr>
          <w:lang w:val="en-US"/>
        </w:rPr>
        <w:t xml:space="preserve">\n</w:t>
      </w:r>
      <w:r>
        <w:rPr>
          <w:lang w:val="en-US"/>
        </w:rPr>
        <w:t xml:space="preserve">.</w:t>
      </w:r>
      <w:r/>
    </w:p>
    <w:p w14:paraId="3E1365FA">
      <w:pPr>
        <w:pStyle w:val="1351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SET_PID: Ez egy konstans, amely jelzi, hogy a PID paraméterek beállítása következik.</w:t>
      </w:r>
      <w:r/>
    </w:p>
    <w:p w14:paraId="365D55E5">
      <w:pPr>
        <w:pStyle w:val="1351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Vesszők: A három paraméter között elválasztásul vesszők szerepelnek.</w:t>
      </w:r>
      <w:r/>
    </w:p>
    <w:p w14:paraId="772EDFFE">
      <w:pPr>
        <w:pStyle w:val="1351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\n: Ez a karakter a sor végi karakter (új sor), amelyet a Concatenate Strings blokk segítségével hozzáadunk a string végéhez.</w:t>
      </w:r>
      <w:r/>
    </w:p>
    <w:p w14:paraId="53E42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PID paraméterek küldése:</w:t>
      </w:r>
      <w:r>
        <w:rPr>
          <w:b/>
          <w:bCs/>
        </w:rPr>
      </w:r>
      <w:r>
        <w:rPr>
          <w:b/>
          <w:bCs/>
        </w:rPr>
      </w:r>
    </w:p>
    <w:p w14:paraId="53DBA3EE">
      <w:pPr>
        <w:pStyle w:val="1351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string üzenet elkészült, a Visa Write blokk segítségével elküldjük azt az ESP32</w:t>
      </w:r>
      <w:r>
        <w:rPr>
          <w:lang w:val="en-US"/>
        </w:rPr>
        <w:t xml:space="preserve">-S3</w:t>
      </w:r>
      <w:r>
        <w:t xml:space="preserve"> mikrokontroller felé.</w:t>
      </w:r>
      <w:r>
        <w:rPr>
          <w:rFonts w:ascii="Calibri" w:hAnsi="Calibri" w:cs="Calibri"/>
          <w:b/>
          <w:bCs/>
          <w:sz w:val="22"/>
          <w:szCs w:val="22"/>
        </w:rPr>
      </w:r>
      <w:r/>
    </w:p>
    <w:p w14:paraId="714E7B78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E2F8612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/>
      <w:bookmarkStart w:id="38" w:name="_Toc38"/>
      <w:r/>
      <w:r/>
      <w:bookmarkEnd w:id="38"/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35FF7F3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3DC56C9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959D6F3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B6223B7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780EEB1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B30F185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7DED376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EC13464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439315A">
      <w:pPr>
        <w:pStyle w:val="1315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3676814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C99BBAC">
      <w:pPr>
        <w:pStyle w:val="1314"/>
        <w:pBdr/>
        <w:spacing/>
        <w:ind/>
        <w:rPr>
          <w:rFonts w:ascii="Cambria" w:hAnsi="Cambria" w:cs="Cambria"/>
          <w:sz w:val="24"/>
          <w:szCs w:val="24"/>
          <w:highlight w:val="none"/>
        </w:rPr>
      </w:pPr>
      <w:r>
        <w:rPr>
          <w:rFonts w:ascii="Cambria" w:hAnsi="Cambria" w:eastAsia="Cambria" w:cs="Cambria"/>
          <w:sz w:val="24"/>
          <w:szCs w:val="24"/>
        </w:rPr>
      </w:r>
      <w:bookmarkStart w:id="39" w:name="_Toc39"/>
      <w:r>
        <w:rPr>
          <w:rFonts w:ascii="Cambria" w:hAnsi="Cambria" w:eastAsia="Cambria" w:cs="Cambria"/>
          <w:sz w:val="24"/>
          <w:szCs w:val="24"/>
          <w:highlight w:val="none"/>
          <w:lang w:val="en-US"/>
        </w:rPr>
        <w:t xml:space="preserve">Szög elfordolás megjelenítése</w:t>
      </w:r>
      <w:r>
        <w:rPr>
          <w:rFonts w:ascii="Cambria" w:hAnsi="Cambria" w:eastAsia="Cambria" w:cs="Cambria"/>
          <w:sz w:val="24"/>
          <w:szCs w:val="24"/>
        </w:rPr>
      </w:r>
      <w:bookmarkEnd w:id="39"/>
      <w:r>
        <w:rPr>
          <w:rFonts w:ascii="Cambria" w:hAnsi="Cambria" w:eastAsia="Cambria" w:cs="Cambria"/>
          <w:sz w:val="24"/>
          <w:szCs w:val="24"/>
        </w:rPr>
      </w:r>
      <w:r>
        <w:rPr>
          <w:rFonts w:ascii="Cambria" w:hAnsi="Cambria" w:eastAsia="Cambria" w:cs="Cambria"/>
          <w:sz w:val="24"/>
          <w:szCs w:val="24"/>
          <w:highlight w:val="none"/>
          <w:lang w:val="en-US"/>
        </w:rPr>
      </w:r>
    </w:p>
    <w:p w14:paraId="10C6C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motor szögének elfordulása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a rendszer egyik kulcsfontosságú visszajelzési paramétere, amely lehetővé teszi a felhasználó számára, hogy nyomon kövesse a motor aktuális pozícióját és annak változását a vezérlés alatt. 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SCADA környezetben a szög elfordulás megjelenítése folyamatosan frissül és vizuálisan jeleníti meg a motor aktuális pozícióját.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34D5DE2C">
      <w:pPr>
        <w:pBdr/>
        <w:spacing/>
        <w:ind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MOTOR_REACHED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üzenet fogadása: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CD4D8A1">
      <w:pPr>
        <w:pStyle w:val="1351"/>
        <w:numPr>
          <w:ilvl w:val="0"/>
          <w:numId w:val="162"/>
        </w:numPr>
        <w:pBdr/>
        <w:spacing/>
        <w:ind/>
        <w:jc w:val="left"/>
        <w:rPr>
          <w:lang w:val="en-US"/>
        </w:rPr>
      </w:pPr>
      <w:r>
        <w:rPr>
          <w:b/>
          <w:bCs/>
        </w:rPr>
      </w:r>
      <w:r>
        <w:t xml:space="preserve">Miután a LabVIEW elküldi a motor pozícióját, folyamatosan figyeljük, hogy a mikrokontroller visszaküldi-e a MOTOR_REACHED üzenetet. Ez az üzenet jelzi, hogy a motor elérte a kívánt pozíciót. Ehhez nem használunk Visa Read bl</w:t>
      </w:r>
      <w:r>
        <w:t xml:space="preserve">okkot, hanem egy Property Node-ot alkalmazunk a byte beérkezésének figyelésére. A Property Node segítségével ellenőrizzük, hogy a válasz sikeresen megérkezett-e.</w:t>
      </w:r>
      <w:r>
        <w:rPr>
          <w:lang w:val="en-US"/>
        </w:rPr>
      </w:r>
      <w:r>
        <w:rPr>
          <w:lang w:val="en-US"/>
        </w:rPr>
      </w:r>
    </w:p>
    <w:p w14:paraId="55950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Byte beérkezésének ellenőrzése: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EA046A9">
      <w:pPr>
        <w:pStyle w:val="1351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Property Node folyamatosan figyeli, hogy érkezett-e byte a mikrokontrollertől. Ha a MOTOR_REACHED üzenet megérkezett, akkor a rendszer továbblép a pozíció frissítéséhez.</w:t>
      </w:r>
      <w:r/>
    </w:p>
    <w:p w14:paraId="694A3504">
      <w:pPr>
        <w:pStyle w:val="1351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 a válasz nem érkezik meg, a rendszer nem frissíti a pozíciót, és nem folytatja a vezérlési ciklust.</w:t>
      </w:r>
      <w:r/>
    </w:p>
    <w:p w14:paraId="2E3BF4F3">
      <w:pPr>
        <w:pStyle w:val="1351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az üzenet megérkezett, a Comparison Greater blokk segítségével leellenőrizzük, hogy a visszaküldött érték nagyobb-e, mint 0.</w:t>
      </w:r>
      <w:r/>
    </w:p>
    <w:p w14:paraId="527C6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Pozíció frissítése és számítása: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C363BC0">
      <w:pPr>
        <w:pStyle w:val="1351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motor pozícióját a Feedback Node segítségével frissítjük. A visszaküldött elmozdulás (pl. 30°) hozzáadódik az előző pozícióhoz.</w:t>
      </w:r>
      <w:r/>
    </w:p>
    <w:p w14:paraId="3B6C19EA">
      <w:pPr>
        <w:pStyle w:val="1351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Quotient &amp; Remainder blokkot használjuk annak biztosítására, hogy a pozíció ne lépje túl a 360°-os határt. Ha a pozíció meghaladja a 360°-ot, akkor a számítás nullázódik, és újra 0°-ról indul a számítás.</w:t>
      </w:r>
      <w:r/>
    </w:p>
    <w:p w14:paraId="4686E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Pozíció frissítése a felhasználói felületen: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5C51F70">
      <w:pPr>
        <w:pStyle w:val="1351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Miután a motor pozícióját kiszámítottuk, azt vizuálisan megjelenítjük a LabVIEW felhasználói felületén.</w:t>
      </w:r>
      <w:r/>
    </w:p>
    <w:p w14:paraId="777418E8">
      <w:pPr>
        <w:pStyle w:val="1351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motor aktuális szögét egy </w:t>
      </w:r>
      <w:r>
        <w:rPr>
          <w:lang w:val="en-US"/>
        </w:rPr>
        <w:t xml:space="preserve">3D segíjtségével ábrázoljuk</w:t>
      </w:r>
      <w:r>
        <w:t xml:space="preserve">.</w:t>
      </w:r>
      <w:r/>
    </w:p>
    <w:p w14:paraId="55F19CCE">
      <w:pPr>
        <w:pStyle w:val="1351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Ha a motor elérte a kívánt pozíciót, a rendszer vizuálisan is jelzi a felhasználó számára hogy a pozíciót sikeresen elérte.</w:t>
      </w:r>
      <w:r/>
    </w:p>
    <w:p w14:paraId="05A11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Pozíció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alaphelyzetbe állítása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CC5E2B9">
      <w:pPr>
        <w:pStyle w:val="1351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felhasználói felület lehetőséget biztosít arra is, hogy a felhasználó szükség esetén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visszaállítsa a téglatest pozícióját alaphelyzetbe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, azaz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0 fokos szögállásba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. Ez különösen hasznos a rendszer újraindításakor vagy referenciahelyzet beállításakor.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D9E7528">
      <w:pPr>
        <w:pBdr/>
        <w:spacing/>
        <w:ind/>
        <w:rPr/>
      </w:pPr>
      <w:r/>
      <w:r/>
    </w:p>
    <w:p w14:paraId="4E37952E">
      <w:pPr>
        <w:pBdr/>
        <w:spacing/>
        <w:ind/>
        <w:rPr/>
      </w:pPr>
      <w:r/>
      <w:r/>
    </w:p>
    <w:p w14:paraId="00F19AA6">
      <w:pPr>
        <w:pBdr/>
        <w:spacing/>
        <w:ind/>
        <w:rPr/>
      </w:pPr>
      <w:r/>
      <w:r/>
    </w:p>
    <w:p w14:paraId="3C170BE5">
      <w:pPr>
        <w:pBdr/>
        <w:spacing/>
        <w:ind/>
        <w:rPr/>
      </w:pPr>
      <w:r/>
      <w:r/>
    </w:p>
    <w:p w14:paraId="57F899D6">
      <w:pPr>
        <w:pBdr/>
        <w:spacing/>
        <w:ind/>
        <w:rPr/>
      </w:pPr>
      <w:r/>
      <w:r/>
    </w:p>
    <w:p w14:paraId="4FD6B548">
      <w:pPr>
        <w:pBdr/>
        <w:spacing/>
        <w:ind/>
        <w:rPr/>
      </w:pPr>
      <w:r/>
      <w:r/>
    </w:p>
    <w:p w14:paraId="7CD714C9">
      <w:pPr>
        <w:pBdr/>
        <w:spacing/>
        <w:ind/>
        <w:rPr/>
      </w:pPr>
      <w:r/>
      <w:r/>
    </w:p>
    <w:p w14:paraId="7B908AEE">
      <w:pPr>
        <w:pStyle w:val="131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</w:r>
      <w:bookmarkStart w:id="40" w:name="_Toc40"/>
      <w:r>
        <w:rPr>
          <w:rFonts w:ascii="Cambria" w:hAnsi="Cambria" w:eastAsia="Cambria" w:cs="Cambria"/>
          <w:b/>
          <w:bCs/>
          <w:sz w:val="28"/>
          <w:szCs w:val="28"/>
        </w:rPr>
        <w:t xml:space="preserve">A rendszer működése és </w:t>
      </w:r>
      <w:r>
        <w:rPr>
          <w:rFonts w:ascii="Cambria" w:hAnsi="Cambria" w:eastAsia="Cambria" w:cs="Cambria"/>
          <w:b/>
          <w:bCs/>
          <w:sz w:val="28"/>
          <w:szCs w:val="28"/>
          <w:lang w:val="en-US"/>
        </w:rPr>
        <w:t xml:space="preserve">jővőbeli írányok</w:t>
      </w:r>
      <w:r>
        <w:rPr>
          <w:rFonts w:ascii="Cambria" w:hAnsi="Cambria" w:eastAsia="Cambria" w:cs="Cambria"/>
        </w:rPr>
      </w:r>
      <w:bookmarkEnd w:id="40"/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lang w:val="hu-HU"/>
        </w:rPr>
      </w:r>
    </w:p>
    <w:p w14:paraId="5E5A4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 rendszer a tervezett céloknak megfelelően működik, és az elvégzett tesztelések megerősítik, hogy a motor pozíciószabályozás megfelelő pontossággal és megbízhatósággal történik. A tesztelési folyamatok különböző forgási sebességeken, különböző terhelésekk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el történtek, hogy biztosítani tudjuk a motor precíz irányítását.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8E250DC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Cs w:val="0"/>
          <w:i w:val="0"/>
          <w:sz w:val="22"/>
          <w:szCs w:val="22"/>
        </w:rPr>
      </w:pPr>
      <w:r>
        <w:rPr>
          <w:rFonts w:ascii="Calibri" w:hAnsi="Calibri" w:eastAsia="Calibri" w:cs="Calibri"/>
          <w:b/>
          <w:i w:val="0"/>
          <w:iCs w:val="0"/>
          <w:color w:val="000000"/>
          <w:sz w:val="22"/>
          <w:szCs w:val="22"/>
        </w:rPr>
        <w:t xml:space="preserve">Tesztelési eredmények:</w:t>
      </w:r>
      <w:r>
        <w:rPr>
          <w:rFonts w:ascii="Calibri" w:hAnsi="Calibri" w:cs="Calibri"/>
          <w:bCs w:val="0"/>
          <w:i w:val="0"/>
          <w:sz w:val="22"/>
          <w:szCs w:val="22"/>
        </w:rPr>
      </w:r>
      <w:r>
        <w:rPr>
          <w:rFonts w:ascii="Calibri" w:hAnsi="Calibri" w:cs="Calibri"/>
          <w:bCs w:val="0"/>
          <w:i w:val="0"/>
          <w:sz w:val="22"/>
          <w:szCs w:val="22"/>
        </w:rPr>
      </w:r>
    </w:p>
    <w:p w14:paraId="64183745">
      <w:pPr>
        <w:pStyle w:val="1351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Motor pozíció szabályozása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motor pozíciója folyamatosan és pontosan követhető volt a rendszerben. A PID paraméterek finomhangolása után a motor precízen elérte a kívánt pozíciókat, és a kívánt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±2°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tolerancián belül maradt a tesztelt forgások során.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03B457FE">
      <w:pPr>
        <w:pStyle w:val="1351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Kommunikáció stabilitás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Az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USB és Visa kommunikációs modulok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stabil kapcsolatot biztosítottak 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és az</w:t>
      </w:r>
      <w:r>
        <w:rPr>
          <w:rFonts w:ascii="Calibri" w:hAnsi="Calibri" w:eastAsia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mikrokontroller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között. Az adatátvitel zökkenőmentesen működött, és a visszajelzések valós időben érkeztek a felhasználói felületre.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52074F6B">
      <w:pPr>
        <w:pStyle w:val="1351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Felhasználói felület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LabVIEW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felhasználói felület megfelelően kezelte a PID paraméterek beállítását, a motor pozícióját és a rendszer állapotát. A felhasználói interakció gördülékenyen zajlott, és az értékek pontosan frissültek a vezérlő rendszerben.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07C0D5AC">
      <w:pPr>
        <w:pStyle w:val="1351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Tesztelés különböző paraméterekkel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rendszer különböző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PID paraméterek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(Kp, Ki, Kd) beállításával is stabilan működött. A tesztek azt mutatták, hogy a megfelelő paraméterek kiválasztása és finomhangolása biztosítja a rendszer optimális működését.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7A311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color w:val="000000"/>
          <w:sz w:val="22"/>
          <w:szCs w:val="22"/>
        </w:rPr>
      </w:r>
      <w:r>
        <w:rPr>
          <w:rFonts w:ascii="Calibri" w:hAnsi="Calibri" w:eastAsia="Calibri" w:cs="Calibri"/>
          <w:b/>
          <w:i w:val="0"/>
          <w:iCs w:val="0"/>
          <w:color w:val="000000"/>
          <w:sz w:val="22"/>
          <w:szCs w:val="22"/>
        </w:rPr>
        <w:t xml:space="preserve">Jövőbeli irányok: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 w14:paraId="1CB67A81">
      <w:pPr>
        <w:pStyle w:val="1351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Távoli vezérlés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rendszer távoli vezérlése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Wi-Fi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vagy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Bluetooth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segítségével, amely lehetővé tenné a felhasználók számára, hogy bárhonnan vezérelhessék a motor pozícióját és egyéb paramétereket.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056F84E7">
      <w:pPr>
        <w:pStyle w:val="1351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Hőmérséklet monitorozás fejlesztése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motor hőmérsékletének és a rendszer elektronikai hőmérsékletének monitorozása további biztonságot adhat a rendszer működéséhez, különösen a hosszú távú terheléses tesztelésnél. A hőmérsékletadatokat egy kényelmes módon beép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A fejlesztés során szerzett tapasztalatok és a jövőbeli irányok segítenek a rendszer további fejlesztésében és finomhangolásában. A következő lépések és lehetőségek felmerültek a fejlesztés során:</w:t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color w:val="000000"/>
          <w:sz w:val="22"/>
          <w:szCs w:val="22"/>
          <w:highlight w:val="none"/>
        </w:rPr>
      </w:r>
    </w:p>
    <w:p w14:paraId="38324038">
      <w:pPr>
        <w:pStyle w:val="1316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i w:val="0"/>
          <w:iCs w:val="0"/>
          <w:color w:val="000000"/>
          <w:sz w:val="22"/>
          <w:szCs w:val="22"/>
        </w:rPr>
        <w:t xml:space="preserve">Fejlesztési tapasztalatok:</w:t>
      </w:r>
      <w:r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 w:val="0"/>
          <w:i w:val="0"/>
          <w:color w:val="000000"/>
          <w:sz w:val="22"/>
          <w:szCs w:val="22"/>
          <w:highlight w:val="none"/>
        </w:rPr>
      </w:r>
    </w:p>
    <w:p w14:paraId="246373D2">
      <w:pPr>
        <w:pStyle w:val="1351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Kommunikáció és adatátvitel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Visa kommunikációs modulok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megbízhatóan működtek, de a rendszer további fejlesztéséhez javasolt lenne más kommunikációs protokollok, mint pé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íthetjük a felhasználói felül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etbe.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4894FCD6">
      <w:pPr>
        <w:pStyle w:val="1351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Fejlettebb hibakezelés és védelmi mechanizmusok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: Bár a rendszer már tartalmaz alapvető védelmi mechanizmusokat, további fejlesztések lehetségesek a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feszültségcsúcsok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,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áramkimaradások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és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rendszertúlterhelések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kezelésére, hogy biztosítsuk a rendszer hosszú távú megbízhatóságá</w:t>
      </w:r>
      <w:r>
        <w:rPr>
          <w:rFonts w:ascii="Calibri" w:hAnsi="Calibri" w:cs="Calibri"/>
          <w:b/>
          <w:bCs/>
          <w:sz w:val="22"/>
          <w:szCs w:val="22"/>
          <w:lang w:val="hu-HU"/>
        </w:rPr>
        <w:t xml:space="preserve">t.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4E89F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1F294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43085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09C5A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75D4E98">
      <w:pPr>
        <w:pStyle w:val="131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</w:r>
      <w:bookmarkStart w:id="41" w:name="_Toc41"/>
      <w:r>
        <w:rPr>
          <w:rFonts w:ascii="Cambria" w:hAnsi="Cambria" w:eastAsia="Cambria" w:cs="Cambria"/>
          <w:b/>
          <w:bCs/>
          <w:sz w:val="28"/>
          <w:szCs w:val="28"/>
          <w:lang w:val="hu-HU"/>
        </w:rPr>
        <w:t xml:space="preserve">Összefoglaló</w:t>
      </w:r>
      <w:r>
        <w:rPr>
          <w:rFonts w:ascii="Cambria" w:hAnsi="Cambria" w:eastAsia="Cambria" w:cs="Cambria"/>
        </w:rPr>
      </w:r>
      <w:bookmarkEnd w:id="41"/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lang w:val="hu-HU"/>
        </w:rPr>
      </w:r>
    </w:p>
    <w:p w14:paraId="66529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845C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jelen munka keretében egy DC motor pozíciószabályozására alkalmas beágyazott platform került megtervezésre és megvalósításra, amely stabilan működő, valós idejű szabályozást biztosít.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316E1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rendszer az ESP32-S3 mikrovezérlő számítási teljesítményére és perifériakészletére, valamint a FreeRTOS valós idejű operációs rendszer determinisztikus ütemezési lehetőségeire épül.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72C4F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firmware rétegzett, interfész-alapú architektúrával rendelkezik, amelyben a hardvermeghajtók, a szabályozási algoritmusok és az alkalmazási logika jól elkülönített komponensekként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valósulnak meg. Ez a felépítés nemcsak az átláthatóságot és a karbantarthatóságot biztosítja, hanem lehetővé teszi az egyes modulok független cseréjét és bővítését is anélkül, hogy a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rendszer többi részét módosítani kellene.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6C35D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hardveres motorvezérlés a DRV8876 H-híd meghajtón, a pozíció-visszacsatolás az 1024 PPR felbontású inkrementális enkóderen, a zárt hurkú szabályozás pedig egy diszkrét idejű PID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algoritmuson alapul, amelyet mozgásprofil-generátor, elakadás-detektor, beállás-érzékelő és lágy pozíciókorlát egészít ki.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46AB7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Az USB CDC soros interfészen megvalósított kommunikációs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protokoll lehetővé teszi a célpozíció beállítását, a PID paraméterek valós idejű hangolását és a motor állapotának folyamatos megfigyelését.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</w:r>
    </w:p>
    <w:p w14:paraId="2DCA6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LabVIEW-alapú felhasználói felület 3D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vizualizációja tovább növeli a rendszer demonstrációs és oktatási értékét, mivel valós időben jeleníti meg a motor pozícióját és a szabályozás viselkedését.                            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670D5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A projekt sikeresen demonstrálja, hogy egy mikrovezérlő-alapú, alacsony költségű platformmal hatékony és megbízható motorpozíció-szabályozás valósítható meg. A moduláris felépítésnek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köszönhetően a rendszer készen áll további funkciók integrálására – például sebességszabályozási üzemmód, hálózati kommunikáció vagy több tengelyes koordinált vezérlés ami lehetővé 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lang w:val="hu-HU" w:bidi="hu-HU"/>
        </w:rPr>
        <w:t xml:space="preserve">teszi ipari, oktatási és kutatási célú továbbfejlesztését egyaránt.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60DEA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2D827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4950C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2E5C6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14878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16DE3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38F60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6DF59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4CC5D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2DD37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25101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5DD3F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16A6A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54B43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24B5B3A3">
      <w:pPr>
        <w:pStyle w:val="1313"/>
        <w:pBdr/>
        <w:spacing/>
        <w:ind/>
        <w:rPr>
          <w:rFonts w:ascii="Cambria" w:hAnsi="Cambria" w:cs="Cambria"/>
        </w:rPr>
      </w:pPr>
      <w:r>
        <w:rPr>
          <w:rFonts w:ascii="Cambria" w:hAnsi="Cambria" w:eastAsia="Cambria" w:cs="Cambria"/>
        </w:rPr>
      </w:r>
      <w:bookmarkStart w:id="42" w:name="_Toc42"/>
      <w:r>
        <w:rPr>
          <w:rFonts w:ascii="Cambria" w:hAnsi="Cambria" w:eastAsia="Cambria" w:cs="Cambria"/>
          <w:lang w:val="hu-HU"/>
        </w:rPr>
        <w:t xml:space="preserve">Idegen nyelvű </w:t>
      </w:r>
      <w:r>
        <w:rPr>
          <w:rFonts w:ascii="Cambria" w:hAnsi="Cambria" w:eastAsia="Cambria" w:cs="Cambria"/>
          <w:b/>
          <w:bCs/>
          <w:sz w:val="28"/>
          <w:szCs w:val="28"/>
          <w:lang w:val="hu-HU"/>
        </w:rPr>
        <w:t xml:space="preserve">Összefoglaló</w:t>
      </w:r>
      <w:r>
        <w:rPr>
          <w:rFonts w:ascii="Cambria" w:hAnsi="Cambria" w:eastAsia="Cambria" w:cs="Cambria"/>
        </w:rPr>
      </w:r>
      <w:bookmarkEnd w:id="42"/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lang w:val="hu-HU"/>
        </w:rPr>
      </w:r>
    </w:p>
    <w:p w14:paraId="27980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In this work, an embedded platform for DC motor position control was designed and implemented, providing stable, real-time closed-loop regulation. The system is built upon the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computational performance and peripheral set of the ESP32-S3 microcontroller, combined with the deterministic scheduling capabilities of the FreeRTOS real-time operating system.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</w:r>
    </w:p>
    <w:p w14:paraId="2878F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firmware features a layered, interface-based architecture in which hardware drivers, control algorithms, and application logic are implemented as clearly separated components. This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structure ensures not only transparency and maintainability, but also allows individual modules to be independently replaced or extended without modifying the rest of the system.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01EF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hardware motor control relies on the DRV8876 H-bridge driver, position feedback is provided by a 1024 PPR incremental quadrature encoder, and the closed-loop regulation is based on a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discrete-time PID algorithm supplemented by a motion profile generator, stall detector, settle detector, and soft position limiter.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E6FA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communication protocol implemented over the USB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CDC serial interface enables target position setting, real-time PID parameter tuning, and continuous monitoring of the motor state.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688E9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LabVIEW-based user interface with 3D visualization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further enhances the demonstration and educational value of the system by displaying the motor position and control behavior in real time.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85EC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project successfully demonstrates that effective and reliable motor position control can be achieved using a low-cost microcontroller-based platform. Thanks to its modular design,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the system is ready for the integration of additional features — such as velocity control mode, network communication, or multi-axis coordinated control — enabling further development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for industrial, educational, and research purposes.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F12C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6E7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3E49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25880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B051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23461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3520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01055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2B50B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76E1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1905B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63B17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24A1B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5C06F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543D4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0B86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E70978A">
      <w:pPr>
        <w:pStyle w:val="1313"/>
        <w:pBdr/>
        <w:spacing/>
        <w:ind/>
        <w:rPr>
          <w:lang w:val="hu-HU"/>
        </w:rPr>
      </w:pPr>
      <w:r/>
      <w:bookmarkStart w:id="43" w:name="_Toc43"/>
      <w:r>
        <w:rPr>
          <w:lang w:val="en-US"/>
        </w:rPr>
        <w:t xml:space="preserve">Irodalom jegyz</w:t>
      </w:r>
      <w:r>
        <w:rPr>
          <w:lang w:val="hu-HU"/>
        </w:rPr>
        <w:t xml:space="preserve">ék</w:t>
      </w:r>
      <w:r/>
      <w:bookmarkEnd w:id="43"/>
      <w:r/>
      <w:r>
        <w:rPr>
          <w:lang w:val="hu-HU"/>
        </w:rPr>
      </w:r>
    </w:p>
    <w:p w14:paraId="35F64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504F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1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Espressif Systems, „ESP32-S3-WROOM-1 Datasheet," 2023. https://www.espressif.com/sites/default/files/documentation/esp32-s3-wroom-1_wroom-1u_datasheet_en.pdf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FC25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02B52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[3] Texas Instruments, „DRV8876 H-Bridge Motor Driver Datasheet," SLVSEB3B, 2021. https://www.ti.com/lit/ds/symlink/drv8876.pdf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62EBB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1E630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[4] Diodes Incorporated, „AP62250 2.5A Synchronous Buck Converter Datasheet," 2022. https://www.diodes.com/assets/Datasheets/AP62250.pdf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2ED1F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F663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[5] MaxLinear, „SPX3819 500mA Low Noise LDO Regulator Datasheet," 2019. https://www.maxlinear.com/ds/spx3819.pdf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54EE3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4D4D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[6] 3PEAK, „SIT3485E RS-485/RS-422 Transceiver Datasheet," 2022.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36C23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https://ptelectronics.ru/wp-content/uploads/SIT3485-1.pdf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BA76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72F7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7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Espressif Systems, „ESP-IDF Programming Guide – PCNT (Pulse Counter)," 2024. https://docs.espressif.com/projects/esp-idf/en/stable/esp32s3/api-reference/peripherals/pcnt.html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47B5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C34C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8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Espressif Systems, „ESP-IDF Programming Guide – LEDC (LED PWM Controller)," 2024. https://docs.espressif.com/projects/esp-idf/en/stable/esp32s3/api-reference/peripherals/ledc.html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AC3D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4A5EF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9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R. Barry, Mastering the FreeRTOS Real Time Kernel – A Hands-On Tutorial Guide. Real Time Engineers Ltd., 2016.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https://www.freertos.org/Documentation/02-Kernel/07-Books-and-manual/01-RTOS_book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AC73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1D200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hu-HU"/>
        </w:rPr>
        <w:t xml:space="preserve">1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en-US"/>
        </w:rPr>
        <w:t xml:space="preserve">0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Espressif Systems, „TinyUSB – USB Device Stack for ESP-IDF," 2024. https://docs.espressif.com/projects/esp-idf/en/stable/esp32s3/api-reference/peripherals/usb_device.html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78D08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60AD6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[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  <w:lang w:val="en-US"/>
        </w:rPr>
        <w:t xml:space="preserve">11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] National Instruments, „LabVIEW User Manual,"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.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https://www.ni.com/docs/en-US/bundle/labview/page/user-manual-welcome.html?srsltid=AfmBOopeYnMnJR4RXobUCJ12RPW2wdpXR_JU7hnaULYA3jZHJshMf8HY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p w14:paraId="5B04E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Calibri" w:hAnsi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  <w:highlight w:val="none"/>
        </w:rPr>
      </w:r>
    </w:p>
    <w:sectPr>
      <w:headerReference w:type="default" r:id="rId10"/>
      <w:headerReference w:type="first" r:id="rId11"/>
      <w:footerReference w:type="default" r:id="rId12"/>
      <w:footnotePr/>
      <w:endnotePr/>
      <w:type w:val="nextPage"/>
      <w:pgSz w:h="16840" w:orient="portrait" w:w="11907"/>
      <w:pgMar w:top="1418" w:right="851" w:bottom="1418" w:left="1418" w:header="567" w:footer="56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E8FE47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50EF1B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3AF15FEB" w14:textId="77777777">
          <w:pPr>
            <w:pStyle w:val="1327"/>
            <w:pBdr/>
            <w:spacing/>
            <w:ind/>
            <w:rPr>
              <w:lang w:val="sr-Cyrl-CS"/>
            </w:rPr>
          </w:pPr>
          <w:r>
            <w:rPr>
              <w:lang w:val="sr-Cyrl-CS"/>
            </w:rPr>
          </w:r>
          <w:r>
            <w:rPr>
              <w:lang w:val="sr-Cyrl-CS"/>
            </w:rPr>
          </w:r>
          <w:r>
            <w:rPr>
              <w:lang w:val="sr-Cyrl-CS"/>
            </w:rPr>
          </w:r>
        </w:p>
      </w:tc>
      <w:tc>
        <w:tcPr>
          <w:shd w:val="clear" w:color="auto" w:fill="auto"/>
          <w:tcBorders>
            <w:top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58F99E06" w14:textId="77777777">
          <w:pPr>
            <w:pStyle w:val="1327"/>
            <w:pBdr/>
            <w:spacing/>
            <w:ind/>
            <w:jc w:val="right"/>
            <w:rPr/>
          </w:pPr>
          <w:r>
            <w:rPr>
              <w:rStyle w:val="1376"/>
            </w:rPr>
            <w:fldChar w:fldCharType="begin"/>
          </w:r>
          <w:r>
            <w:rPr>
              <w:rStyle w:val="1376"/>
            </w:rPr>
            <w:instrText xml:space="preserve"> PAGE </w:instrText>
          </w:r>
          <w:r>
            <w:rPr>
              <w:rStyle w:val="1376"/>
            </w:rPr>
            <w:fldChar w:fldCharType="separate"/>
          </w:r>
          <w:r>
            <w:rPr>
              <w:rStyle w:val="1376"/>
            </w:rPr>
            <w:t xml:space="preserve">16</w:t>
          </w:r>
          <w:r>
            <w:rPr>
              <w:rStyle w:val="1376"/>
            </w:rPr>
            <w:fldChar w:fldCharType="end"/>
          </w:r>
          <w:r/>
        </w:p>
      </w:tc>
    </w:tr>
  </w:tbl>
  <w:p w14:paraId="0487F8F4" w14:textId="77777777">
    <w:pPr>
      <w:pStyle w:val="13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F3AF7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CD3570A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none" w:color="000000" w:sz="4" w:space="0"/>
            <w:bottom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0A52C7E3" w14:textId="7688BE1F">
          <w:pPr>
            <w:pStyle w:val="1325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>
            <w:top w:val="none" w:color="000000" w:sz="4" w:space="0"/>
            <w:bottom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24CB0FD5" w14:textId="40DF082F">
          <w:pPr>
            <w:pStyle w:val="1325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1" name="Picture 3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1883EE4B" w14:textId="77777777">
    <w:pPr>
      <w:pStyle w:val="1325"/>
      <w:pBdr/>
      <w:tabs>
        <w:tab w:val="left" w:leader="none" w:pos="2693"/>
        <w:tab w:val="clear" w:leader="none" w:pos="4680"/>
        <w:tab w:val="clear" w:leader="none" w:pos="9360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/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/>
          <w:tcW w:w="3500" w:type="pct"/>
          <w:vAlign w:val="center"/>
          <w:textDirection w:val="lrTb"/>
          <w:noWrap w:val="false"/>
        </w:tcPr>
        <w:p w14:paraId="44C63E1F" w14:textId="61240E43">
          <w:pPr>
            <w:pStyle w:val="1325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</w:r>
          <w:r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/>
          <w:tcW w:w="1500" w:type="pct"/>
          <w:vAlign w:val="center"/>
          <w:textDirection w:val="lrTb"/>
          <w:noWrap w:val="false"/>
        </w:tcPr>
        <w:p w14:paraId="044A0FE5" w14:textId="03B2D6E0">
          <w:pPr>
            <w:pStyle w:val="1327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2" name="Picture 4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31B8508B" w14:textId="77777777">
    <w:pPr>
      <w:pStyle w:val="132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274E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04C771E0"/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 w:ascii="Times New Roman" w:hAnsi="Times New Roman"/>
        <w:b/>
        <w:i w:val="0"/>
        <w:sz w:val="32"/>
        <w:szCs w:val="3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12">
    <w:nsid w:val="0BA200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0FCE7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9948A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1522667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4DF4A8C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">
    <w:nsid w:val="2C6E44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C7F4D97"/>
    <w:lvl w:ilvl="0">
      <w:isLgl w:val="false"/>
      <w:lvlJc w:val="left"/>
      <w:lvlText w:val="[%1]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19">
    <w:nsid w:val="476F40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78A42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31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1314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pStyle w:val="1315"/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pStyle w:val="1316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2">
    <w:nsid w:val="61B34F40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3">
    <w:nsid w:val="689F6F8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8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D3555C3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5">
    <w:nsid w:val="73BDC3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B5240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1987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305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CDC7F3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03C24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5">
    <w:nsid w:val="2266A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593F6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53913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9">
    <w:nsid w:val="0A02138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3CA14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BF8AC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70B052A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C4B14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45">
    <w:nsid w:val="2C1677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44C97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0">
    <w:nsid w:val="69A214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A0613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62E1C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2AB6F3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189F3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6FFF5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9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F126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073B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79DA8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24F20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02D9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25138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3FDF9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FFCD3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FAEB8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C89CD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6705B3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AB01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1FE5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1082EB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4326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E28B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C8D8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5E22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3179A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545F2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A2A2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4C63C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255FC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BBAF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5CCE06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C4FA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523C2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71233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D8592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DEF87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33F6F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2B3B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4899B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0">
    <w:nsid w:val="73F7DDC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2">
    <w:nsid w:val="45123B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59E424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5">
    <w:nsid w:val="0CD1F2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A1B77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571F82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938FC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4A1A28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5960A9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41140E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">
    <w:nsid w:val="2EA26C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0D6918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42151F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5">
    <w:nsid w:val="78333A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7DB93D1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9">
    <w:nsid w:val="0EF43F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color w:val="000000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num w:numId="1">
    <w:abstractNumId w:val="26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7"/>
  </w:num>
  <w:num w:numId="6">
    <w:abstractNumId w:val="11"/>
  </w:num>
  <w:num w:numId="7">
    <w:abstractNumId w:val="10"/>
  </w:num>
  <w:num w:numId="8">
    <w:abstractNumId w:val="16"/>
  </w:num>
  <w:num w:numId="9">
    <w:abstractNumId w:val="22"/>
  </w:num>
  <w:num w:numId="10">
    <w:abstractNumId w:val="24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1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18"/>
  </w:num>
  <w:num w:numId="32">
    <w:abstractNumId w:val="13"/>
  </w:num>
  <w:num w:numId="33">
    <w:abstractNumId w:val="12"/>
  </w:num>
  <w:num w:numId="34">
    <w:abstractNumId w:val="20"/>
  </w:num>
  <w:num w:numId="35">
    <w:abstractNumId w:val="21"/>
  </w:num>
  <w:num w:numId="36">
    <w:abstractNumId w:val="15"/>
  </w:num>
  <w:num w:numId="37">
    <w:abstractNumId w:val="19"/>
  </w:num>
  <w:num w:numId="38">
    <w:abstractNumId w:val="14"/>
  </w:num>
  <w:num w:numId="39">
    <w:abstractNumId w:val="25"/>
  </w:num>
  <w:num w:numId="40">
    <w:abstractNumId w:val="27"/>
  </w:num>
  <w:num w:numId="41">
    <w:abstractNumId w:val="28"/>
  </w:num>
  <w:num w:numId="42">
    <w:abstractNumId w:val="29"/>
  </w:num>
  <w:num w:numId="43">
    <w:abstractNumId w:val="30"/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  <w:num w:numId="112">
    <w:abstractNumId w:val="99"/>
  </w:num>
  <w:num w:numId="113">
    <w:abstractNumId w:val="100"/>
  </w:num>
  <w:num w:numId="114">
    <w:abstractNumId w:val="101"/>
  </w:num>
  <w:num w:numId="115">
    <w:abstractNumId w:val="102"/>
  </w:num>
  <w:num w:numId="116">
    <w:abstractNumId w:val="103"/>
  </w:num>
  <w:num w:numId="117">
    <w:abstractNumId w:val="104"/>
  </w:num>
  <w:num w:numId="118">
    <w:abstractNumId w:val="105"/>
  </w:num>
  <w:num w:numId="119">
    <w:abstractNumId w:val="106"/>
  </w:num>
  <w:num w:numId="120">
    <w:abstractNumId w:val="107"/>
  </w:num>
  <w:num w:numId="121">
    <w:abstractNumId w:val="108"/>
  </w:num>
  <w:num w:numId="122">
    <w:abstractNumId w:val="109"/>
  </w:num>
  <w:num w:numId="123">
    <w:abstractNumId w:val="110"/>
  </w:num>
  <w:num w:numId="124">
    <w:abstractNumId w:val="111"/>
  </w:num>
  <w:num w:numId="125">
    <w:abstractNumId w:val="112"/>
  </w:num>
  <w:num w:numId="126">
    <w:abstractNumId w:val="113"/>
  </w:num>
  <w:num w:numId="127">
    <w:abstractNumId w:val="114"/>
  </w:num>
  <w:num w:numId="128">
    <w:abstractNumId w:val="115"/>
  </w:num>
  <w:num w:numId="129">
    <w:abstractNumId w:val="116"/>
  </w:num>
  <w:num w:numId="130">
    <w:abstractNumId w:val="117"/>
  </w:num>
  <w:num w:numId="131">
    <w:abstractNumId w:val="118"/>
  </w:num>
  <w:num w:numId="132">
    <w:abstractNumId w:val="119"/>
  </w:num>
  <w:num w:numId="133">
    <w:abstractNumId w:val="120"/>
  </w:num>
  <w:num w:numId="134">
    <w:abstractNumId w:val="121"/>
  </w:num>
  <w:num w:numId="135">
    <w:abstractNumId w:val="122"/>
  </w:num>
  <w:num w:numId="136">
    <w:abstractNumId w:val="123"/>
  </w:num>
  <w:num w:numId="137">
    <w:abstractNumId w:val="124"/>
  </w:num>
  <w:num w:numId="138">
    <w:abstractNumId w:val="125"/>
  </w:num>
  <w:num w:numId="139">
    <w:abstractNumId w:val="126"/>
  </w:num>
  <w:num w:numId="140">
    <w:abstractNumId w:val="127"/>
  </w:num>
  <w:num w:numId="141">
    <w:abstractNumId w:val="128"/>
  </w:num>
  <w:num w:numId="142">
    <w:abstractNumId w:val="129"/>
  </w:num>
  <w:num w:numId="143">
    <w:abstractNumId w:val="130"/>
  </w:num>
  <w:num w:numId="144">
    <w:abstractNumId w:val="131"/>
  </w:num>
  <w:num w:numId="145">
    <w:abstractNumId w:val="132"/>
  </w:num>
  <w:num w:numId="146">
    <w:abstractNumId w:val="133"/>
  </w:num>
  <w:num w:numId="147">
    <w:abstractNumId w:val="134"/>
  </w:num>
  <w:num w:numId="148">
    <w:abstractNumId w:val="135"/>
  </w:num>
  <w:num w:numId="149">
    <w:abstractNumId w:val="136"/>
  </w:num>
  <w:num w:numId="150">
    <w:abstractNumId w:val="137"/>
  </w:num>
  <w:num w:numId="151">
    <w:abstractNumId w:val="138"/>
  </w:num>
  <w:num w:numId="152">
    <w:abstractNumId w:val="139"/>
  </w:num>
  <w:num w:numId="153">
    <w:abstractNumId w:val="140"/>
  </w:num>
  <w:num w:numId="154">
    <w:abstractNumId w:val="141"/>
  </w:num>
  <w:num w:numId="155">
    <w:abstractNumId w:val="142"/>
  </w:num>
  <w:num w:numId="156">
    <w:abstractNumId w:val="143"/>
  </w:num>
  <w:num w:numId="157">
    <w:abstractNumId w:val="144"/>
  </w:num>
  <w:num w:numId="158">
    <w:abstractNumId w:val="145"/>
  </w:num>
  <w:num w:numId="159">
    <w:abstractNumId w:val="146"/>
  </w:num>
  <w:num w:numId="160">
    <w:abstractNumId w:val="147"/>
  </w:num>
  <w:num w:numId="161">
    <w:abstractNumId w:val="148"/>
  </w:num>
  <w:num w:numId="162">
    <w:abstractNumId w:val="149"/>
  </w:num>
  <w:num w:numId="163">
    <w:abstractNumId w:val="150"/>
  </w:num>
  <w:num w:numId="164">
    <w:abstractNumId w:val="151"/>
  </w:num>
  <w:num w:numId="165">
    <w:abstractNumId w:val="152"/>
  </w:num>
  <w:num w:numId="166">
    <w:abstractNumId w:val="153"/>
  </w:num>
  <w:num w:numId="167">
    <w:abstractNumId w:val="154"/>
  </w:num>
  <w:num w:numId="168">
    <w:abstractNumId w:val="155"/>
  </w:num>
  <w:num w:numId="169">
    <w:abstractNumId w:val="156"/>
  </w:num>
  <w:num w:numId="170">
    <w:abstractNumId w:val="157"/>
  </w:num>
  <w:num w:numId="171">
    <w:abstractNumId w:val="158"/>
  </w:num>
  <w:num w:numId="172">
    <w:abstractNumId w:val="159"/>
  </w:num>
  <w:num w:numId="173">
    <w:abstractNumId w:val="160"/>
  </w:num>
  <w:num w:numId="174">
    <w:abstractNumId w:val="161"/>
  </w:num>
  <w:num w:numId="175">
    <w:abstractNumId w:val="162"/>
  </w:num>
  <w:num w:numId="176">
    <w:abstractNumId w:val="163"/>
  </w:num>
  <w:num w:numId="177">
    <w:abstractNumId w:val="164"/>
  </w:num>
  <w:num w:numId="178">
    <w:abstractNumId w:val="165"/>
  </w:num>
  <w:num w:numId="179">
    <w:abstractNumId w:val="166"/>
  </w:num>
  <w:num w:numId="180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6">
    <w:name w:val="Table Grid Light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1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2"/>
    <w:basedOn w:val="13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Plain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Plain Table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Plain Table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1 Light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1 Light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1 Light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2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2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2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3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3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3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1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2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3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4 - Accent 4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4 - Accent 5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4 - Accent 6"/>
    <w:basedOn w:val="13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5 Dark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5 Dark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5 Dark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6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6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6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7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7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7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1 Light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1 Light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1 Light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2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2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2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3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3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3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4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4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4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5 Dark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5 Dark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5 Dark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6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6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6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7 Colorful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7 Colorful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7 Colorful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1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2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3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ned - Accent 4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ned - Accent 5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ned - Accent 6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1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2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3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 &amp; Lined - Accent 4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&amp; Lined - Accent 5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&amp; Lined - Accent 6"/>
    <w:basedOn w:val="13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1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2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3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- Accent 4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- Accent 5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- Accent 6"/>
    <w:basedOn w:val="13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1">
    <w:name w:val="endnote text"/>
    <w:basedOn w:val="1312"/>
    <w:link w:val="13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02">
    <w:name w:val="Endnote Text Char"/>
    <w:basedOn w:val="1322"/>
    <w:link w:val="1301"/>
    <w:uiPriority w:val="99"/>
    <w:semiHidden/>
    <w:pPr>
      <w:pBdr/>
      <w:spacing/>
      <w:ind/>
    </w:pPr>
    <w:rPr>
      <w:sz w:val="20"/>
      <w:szCs w:val="20"/>
    </w:rPr>
  </w:style>
  <w:style w:type="character" w:styleId="1303">
    <w:name w:val="endnote reference"/>
    <w:basedOn w:val="1322"/>
    <w:uiPriority w:val="99"/>
    <w:semiHidden/>
    <w:unhideWhenUsed/>
    <w:pPr>
      <w:pBdr/>
      <w:spacing/>
      <w:ind/>
    </w:pPr>
    <w:rPr>
      <w:vertAlign w:val="superscript"/>
    </w:rPr>
  </w:style>
  <w:style w:type="character" w:styleId="1304">
    <w:name w:val="FollowedHyperlink"/>
    <w:basedOn w:val="13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05">
    <w:name w:val="toc 4"/>
    <w:basedOn w:val="1312"/>
    <w:next w:val="1312"/>
    <w:uiPriority w:val="39"/>
    <w:unhideWhenUsed/>
    <w:pPr>
      <w:pBdr/>
      <w:spacing w:after="100"/>
      <w:ind w:left="660"/>
    </w:pPr>
  </w:style>
  <w:style w:type="paragraph" w:styleId="1306">
    <w:name w:val="toc 5"/>
    <w:basedOn w:val="1312"/>
    <w:next w:val="1312"/>
    <w:uiPriority w:val="39"/>
    <w:unhideWhenUsed/>
    <w:pPr>
      <w:pBdr/>
      <w:spacing w:after="100"/>
      <w:ind w:left="880"/>
    </w:pPr>
  </w:style>
  <w:style w:type="paragraph" w:styleId="1307">
    <w:name w:val="toc 6"/>
    <w:basedOn w:val="1312"/>
    <w:next w:val="1312"/>
    <w:uiPriority w:val="39"/>
    <w:unhideWhenUsed/>
    <w:pPr>
      <w:pBdr/>
      <w:spacing w:after="100"/>
      <w:ind w:left="1100"/>
    </w:pPr>
  </w:style>
  <w:style w:type="paragraph" w:styleId="1308">
    <w:name w:val="toc 7"/>
    <w:basedOn w:val="1312"/>
    <w:next w:val="1312"/>
    <w:uiPriority w:val="39"/>
    <w:unhideWhenUsed/>
    <w:pPr>
      <w:pBdr/>
      <w:spacing w:after="100"/>
      <w:ind w:left="1320"/>
    </w:pPr>
  </w:style>
  <w:style w:type="paragraph" w:styleId="1309">
    <w:name w:val="toc 8"/>
    <w:basedOn w:val="1312"/>
    <w:next w:val="1312"/>
    <w:uiPriority w:val="39"/>
    <w:unhideWhenUsed/>
    <w:pPr>
      <w:pBdr/>
      <w:spacing w:after="100"/>
      <w:ind w:left="1540"/>
    </w:pPr>
  </w:style>
  <w:style w:type="paragraph" w:styleId="1310">
    <w:name w:val="toc 9"/>
    <w:basedOn w:val="1312"/>
    <w:next w:val="1312"/>
    <w:uiPriority w:val="39"/>
    <w:unhideWhenUsed/>
    <w:pPr>
      <w:pBdr/>
      <w:spacing w:after="100"/>
      <w:ind w:left="1760"/>
    </w:pPr>
  </w:style>
  <w:style w:type="paragraph" w:styleId="1311">
    <w:name w:val="table of figures"/>
    <w:basedOn w:val="1312"/>
    <w:next w:val="1312"/>
    <w:uiPriority w:val="99"/>
    <w:unhideWhenUsed/>
    <w:pPr>
      <w:pBdr/>
      <w:spacing w:after="0" w:afterAutospacing="0"/>
      <w:ind/>
    </w:pPr>
  </w:style>
  <w:style w:type="paragraph" w:styleId="1312" w:default="1">
    <w:name w:val="Normal"/>
    <w:qFormat/>
    <w:pPr>
      <w:pBdr/>
      <w:spacing w:before="60" w:line="276" w:lineRule="auto"/>
      <w:ind/>
      <w:jc w:val="both"/>
    </w:pPr>
    <w:rPr>
      <w:sz w:val="22"/>
      <w:szCs w:val="22"/>
      <w:lang w:val="sr-Latn-CS" w:bidi="en-US"/>
    </w:rPr>
  </w:style>
  <w:style w:type="paragraph" w:styleId="1313">
    <w:name w:val="Heading 1"/>
    <w:basedOn w:val="1312"/>
    <w:next w:val="1312"/>
    <w:link w:val="1339"/>
    <w:uiPriority w:val="9"/>
    <w:qFormat/>
    <w:pPr>
      <w:keepNext w:val="true"/>
      <w:keepLines w:val="true"/>
      <w:pageBreakBefore w:val="true"/>
      <w:numPr>
        <w:numId w:val="30"/>
      </w:numPr>
      <w:pBdr/>
      <w:spacing w:before="840"/>
      <w:ind/>
      <w:contextualSpacing w:val="true"/>
      <w:jc w:val="left"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1314">
    <w:name w:val="Heading 2"/>
    <w:basedOn w:val="1312"/>
    <w:next w:val="1312"/>
    <w:link w:val="1340"/>
    <w:uiPriority w:val="9"/>
    <w:qFormat/>
    <w:pPr>
      <w:keepNext w:val="true"/>
      <w:keepLines w:val="true"/>
      <w:numPr>
        <w:ilvl w:val="1"/>
        <w:numId w:val="30"/>
      </w:numPr>
      <w:pBdr/>
      <w:spacing w:before="200"/>
      <w:ind/>
      <w:jc w:val="left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1315">
    <w:name w:val="Heading 3"/>
    <w:basedOn w:val="1312"/>
    <w:next w:val="1312"/>
    <w:link w:val="1334"/>
    <w:uiPriority w:val="9"/>
    <w:qFormat/>
    <w:pPr>
      <w:keepNext w:val="true"/>
      <w:keepLines w:val="true"/>
      <w:numPr>
        <w:ilvl w:val="2"/>
        <w:numId w:val="30"/>
      </w:numPr>
      <w:pBdr/>
      <w:spacing w:before="200" w:line="271" w:lineRule="auto"/>
      <w:ind/>
      <w:jc w:val="left"/>
      <w:outlineLvl w:val="2"/>
    </w:pPr>
    <w:rPr>
      <w:rFonts w:ascii="Cambria" w:hAnsi="Cambria"/>
      <w:b/>
      <w:bCs/>
      <w:sz w:val="20"/>
      <w:szCs w:val="20"/>
      <w:lang w:bidi="ar-SA"/>
    </w:rPr>
  </w:style>
  <w:style w:type="paragraph" w:styleId="1316">
    <w:name w:val="Heading 4"/>
    <w:basedOn w:val="1312"/>
    <w:next w:val="1312"/>
    <w:link w:val="1341"/>
    <w:uiPriority w:val="9"/>
    <w:qFormat/>
    <w:pPr>
      <w:keepNext w:val="true"/>
      <w:keepLines w:val="true"/>
      <w:numPr>
        <w:ilvl w:val="3"/>
        <w:numId w:val="30"/>
      </w:numPr>
      <w:pBdr/>
      <w:spacing w:before="200"/>
      <w:ind/>
      <w:jc w:val="left"/>
      <w:outlineLvl w:val="3"/>
    </w:pPr>
    <w:rPr>
      <w:rFonts w:ascii="Cambria" w:hAnsi="Cambria"/>
      <w:b/>
      <w:bCs/>
      <w:i/>
      <w:iCs/>
      <w:sz w:val="20"/>
      <w:szCs w:val="20"/>
      <w:lang w:bidi="ar-SA"/>
    </w:rPr>
  </w:style>
  <w:style w:type="paragraph" w:styleId="1317">
    <w:name w:val="Heading 5"/>
    <w:basedOn w:val="1312"/>
    <w:next w:val="1312"/>
    <w:link w:val="1342"/>
    <w:uiPriority w:val="9"/>
    <w:qFormat/>
    <w:pPr>
      <w:pBdr/>
      <w:spacing w:before="200"/>
      <w:ind/>
      <w:outlineLvl w:val="4"/>
    </w:pPr>
    <w:rPr>
      <w:rFonts w:ascii="Cambria" w:hAnsi="Cambria"/>
      <w:b/>
      <w:bCs/>
      <w:color w:val="7f7f7f"/>
      <w:sz w:val="20"/>
      <w:szCs w:val="20"/>
      <w:lang w:val="en-US" w:bidi="ar-SA"/>
    </w:rPr>
  </w:style>
  <w:style w:type="paragraph" w:styleId="1318">
    <w:name w:val="Heading 6"/>
    <w:basedOn w:val="1312"/>
    <w:next w:val="1312"/>
    <w:link w:val="1343"/>
    <w:uiPriority w:val="9"/>
    <w:qFormat/>
    <w:pPr>
      <w:pBdr/>
      <w:spacing w:line="271" w:lineRule="auto"/>
      <w:ind/>
      <w:outlineLvl w:val="5"/>
    </w:pPr>
    <w:rPr>
      <w:rFonts w:ascii="Cambria" w:hAnsi="Cambria"/>
      <w:b/>
      <w:bCs/>
      <w:i/>
      <w:iCs/>
      <w:color w:val="7f7f7f"/>
      <w:sz w:val="20"/>
      <w:szCs w:val="20"/>
      <w:lang w:val="en-US" w:bidi="ar-SA"/>
    </w:rPr>
  </w:style>
  <w:style w:type="paragraph" w:styleId="1319">
    <w:name w:val="Heading 7"/>
    <w:basedOn w:val="1312"/>
    <w:next w:val="1312"/>
    <w:link w:val="1344"/>
    <w:uiPriority w:val="9"/>
    <w:qFormat/>
    <w:pPr>
      <w:pBdr/>
      <w:spacing/>
      <w:ind/>
      <w:outlineLvl w:val="6"/>
    </w:pPr>
    <w:rPr>
      <w:rFonts w:ascii="Cambria" w:hAnsi="Cambria"/>
      <w:i/>
      <w:iCs/>
      <w:sz w:val="20"/>
      <w:szCs w:val="20"/>
      <w:lang w:val="en-US" w:bidi="ar-SA"/>
    </w:rPr>
  </w:style>
  <w:style w:type="paragraph" w:styleId="1320">
    <w:name w:val="Heading 8"/>
    <w:basedOn w:val="1312"/>
    <w:next w:val="1312"/>
    <w:link w:val="1345"/>
    <w:uiPriority w:val="9"/>
    <w:qFormat/>
    <w:pPr>
      <w:pBdr/>
      <w:spacing/>
      <w:ind/>
      <w:outlineLvl w:val="7"/>
    </w:pPr>
    <w:rPr>
      <w:rFonts w:ascii="Cambria" w:hAnsi="Cambria"/>
      <w:sz w:val="20"/>
      <w:szCs w:val="20"/>
      <w:lang w:val="en-US" w:bidi="ar-SA"/>
    </w:rPr>
  </w:style>
  <w:style w:type="paragraph" w:styleId="1321">
    <w:name w:val="Heading 9"/>
    <w:basedOn w:val="1312"/>
    <w:next w:val="1312"/>
    <w:link w:val="1346"/>
    <w:uiPriority w:val="9"/>
    <w:qFormat/>
    <w:pPr>
      <w:pBdr/>
      <w:spacing/>
      <w:ind/>
      <w:outlineLvl w:val="8"/>
    </w:pPr>
    <w:rPr>
      <w:rFonts w:ascii="Cambria" w:hAnsi="Cambria"/>
      <w:i/>
      <w:iCs/>
      <w:spacing w:val="5"/>
      <w:sz w:val="20"/>
      <w:szCs w:val="20"/>
      <w:lang w:val="en-US" w:bidi="ar-SA"/>
    </w:rPr>
  </w:style>
  <w:style w:type="character" w:styleId="1322" w:default="1">
    <w:name w:val="Default Paragraph Font"/>
    <w:uiPriority w:val="1"/>
    <w:semiHidden/>
    <w:unhideWhenUsed/>
    <w:pPr>
      <w:pBdr/>
      <w:spacing/>
      <w:ind/>
    </w:pPr>
  </w:style>
  <w:style w:type="table" w:styleId="13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4" w:default="1">
    <w:name w:val="No List"/>
    <w:uiPriority w:val="99"/>
    <w:semiHidden/>
    <w:unhideWhenUsed/>
    <w:pPr>
      <w:pBdr/>
      <w:spacing/>
      <w:ind/>
    </w:pPr>
  </w:style>
  <w:style w:type="paragraph" w:styleId="1325">
    <w:name w:val="Header"/>
    <w:basedOn w:val="1312"/>
    <w:link w:val="1326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26" w:customStyle="1">
    <w:name w:val="Header Char"/>
    <w:link w:val="1325"/>
    <w:uiPriority w:val="99"/>
    <w:pPr>
      <w:pBdr/>
      <w:spacing/>
      <w:ind/>
    </w:pPr>
    <w:rPr>
      <w:lang w:val="sr-Latn-CS"/>
    </w:rPr>
  </w:style>
  <w:style w:type="paragraph" w:styleId="1327">
    <w:name w:val="Footer"/>
    <w:basedOn w:val="1312"/>
    <w:link w:val="1328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28" w:customStyle="1">
    <w:name w:val="Footer Char"/>
    <w:link w:val="1327"/>
    <w:uiPriority w:val="99"/>
    <w:pPr>
      <w:pBdr/>
      <w:spacing/>
      <w:ind/>
    </w:pPr>
    <w:rPr>
      <w:lang w:val="sr-Latn-CS"/>
    </w:rPr>
  </w:style>
  <w:style w:type="character" w:styleId="1329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330">
    <w:name w:val="Balloon Text"/>
    <w:basedOn w:val="1312"/>
    <w:link w:val="1331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331" w:customStyle="1">
    <w:name w:val="Balloon Text Char"/>
    <w:link w:val="13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332">
    <w:name w:val="No Spacing"/>
    <w:basedOn w:val="1312"/>
    <w:link w:val="1333"/>
    <w:uiPriority w:val="1"/>
    <w:qFormat/>
    <w:pPr>
      <w:pBdr/>
      <w:spacing w:line="240" w:lineRule="auto"/>
      <w:ind/>
    </w:pPr>
  </w:style>
  <w:style w:type="character" w:styleId="1333" w:customStyle="1">
    <w:name w:val="No Spacing Char"/>
    <w:basedOn w:val="1322"/>
    <w:link w:val="1332"/>
    <w:uiPriority w:val="1"/>
    <w:pPr>
      <w:pBdr/>
      <w:spacing/>
      <w:ind/>
    </w:pPr>
  </w:style>
  <w:style w:type="character" w:styleId="1334" w:customStyle="1">
    <w:name w:val="Heading 3 Char"/>
    <w:link w:val="1315"/>
    <w:uiPriority w:val="9"/>
    <w:pPr>
      <w:pBdr/>
      <w:spacing/>
      <w:ind/>
    </w:pPr>
    <w:rPr>
      <w:rFonts w:ascii="Cambria" w:hAnsi="Cambria" w:eastAsia="Times New Roman" w:cs="Times New Roman"/>
      <w:b/>
      <w:bCs/>
      <w:lang w:val="sr-Latn-CS"/>
    </w:rPr>
  </w:style>
  <w:style w:type="table" w:styleId="1335">
    <w:name w:val="Table Grid"/>
    <w:basedOn w:val="132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36">
    <w:name w:val="Title"/>
    <w:basedOn w:val="1312"/>
    <w:next w:val="1312"/>
    <w:link w:val="1337"/>
    <w:uiPriority w:val="10"/>
    <w:qFormat/>
    <w:pPr>
      <w:pBdr>
        <w:bottom w:val="single" w:color="000000" w:sz="4" w:space="1"/>
      </w:pBdr>
      <w:spacing w:line="240" w:lineRule="auto"/>
      <w:ind/>
      <w:contextualSpacing w:val="true"/>
      <w:jc w:val="center"/>
    </w:pPr>
    <w:rPr>
      <w:rFonts w:ascii="Cambria" w:hAnsi="Cambria"/>
      <w:caps/>
      <w:spacing w:val="5"/>
      <w:sz w:val="52"/>
      <w:szCs w:val="52"/>
      <w:lang w:bidi="ar-SA"/>
    </w:rPr>
  </w:style>
  <w:style w:type="character" w:styleId="1337" w:customStyle="1">
    <w:name w:val="Title Char"/>
    <w:link w:val="1336"/>
    <w:uiPriority w:val="10"/>
    <w:pPr>
      <w:pBdr/>
      <w:spacing/>
      <w:ind/>
    </w:pPr>
    <w:rPr>
      <w:rFonts w:ascii="Cambria" w:hAnsi="Cambria" w:eastAsia="Times New Roman" w:cs="Times New Roman"/>
      <w:caps/>
      <w:spacing w:val="5"/>
      <w:sz w:val="52"/>
      <w:szCs w:val="52"/>
      <w:lang w:val="sr-Latn-CS"/>
    </w:rPr>
  </w:style>
  <w:style w:type="paragraph" w:styleId="1338" w:customStyle="1">
    <w:name w:val="Normal Ime i Prezime"/>
    <w:basedOn w:val="1312"/>
    <w:next w:val="1312"/>
    <w:qFormat/>
    <w:pPr>
      <w:pBdr/>
      <w:spacing w:line="240" w:lineRule="auto"/>
      <w:ind/>
      <w:jc w:val="center"/>
    </w:pPr>
    <w:rPr>
      <w:caps/>
      <w:sz w:val="28"/>
    </w:rPr>
  </w:style>
  <w:style w:type="character" w:styleId="1339" w:customStyle="1">
    <w:name w:val="Heading 1 Char"/>
    <w:link w:val="1313"/>
    <w:uiPriority w:val="9"/>
    <w:pPr>
      <w:pBdr/>
      <w:spacing/>
      <w:ind/>
    </w:pPr>
    <w:rPr>
      <w:rFonts w:ascii="Cambria" w:hAnsi="Cambria" w:eastAsia="Times New Roman" w:cs="Times New Roman"/>
      <w:b/>
      <w:bCs/>
      <w:sz w:val="28"/>
      <w:szCs w:val="28"/>
      <w:lang w:val="sr-Latn-CS"/>
    </w:rPr>
  </w:style>
  <w:style w:type="character" w:styleId="1340" w:customStyle="1">
    <w:name w:val="Heading 2 Char"/>
    <w:link w:val="1314"/>
    <w:uiPriority w:val="9"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val="sr-Latn-CS"/>
    </w:rPr>
  </w:style>
  <w:style w:type="character" w:styleId="1341" w:customStyle="1">
    <w:name w:val="Heading 4 Char"/>
    <w:link w:val="1316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lang w:val="sr-Latn-CS"/>
    </w:rPr>
  </w:style>
  <w:style w:type="character" w:styleId="1342" w:customStyle="1">
    <w:name w:val="Heading 5 Char"/>
    <w:link w:val="1317"/>
    <w:uiPriority w:val="9"/>
    <w:pPr>
      <w:pBdr/>
      <w:spacing/>
      <w:ind/>
    </w:pPr>
    <w:rPr>
      <w:rFonts w:ascii="Cambria" w:hAnsi="Cambria" w:eastAsia="Times New Roman" w:cs="Times New Roman"/>
      <w:b/>
      <w:bCs/>
      <w:color w:val="7f7f7f"/>
    </w:rPr>
  </w:style>
  <w:style w:type="character" w:styleId="1343" w:customStyle="1">
    <w:name w:val="Heading 6 Char"/>
    <w:link w:val="1318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color w:val="7f7f7f"/>
    </w:rPr>
  </w:style>
  <w:style w:type="character" w:styleId="1344" w:customStyle="1">
    <w:name w:val="Heading 7 Char"/>
    <w:link w:val="1319"/>
    <w:uiPriority w:val="9"/>
    <w:pPr>
      <w:pBdr/>
      <w:spacing/>
      <w:ind/>
    </w:pPr>
    <w:rPr>
      <w:rFonts w:ascii="Cambria" w:hAnsi="Cambria" w:eastAsia="Times New Roman" w:cs="Times New Roman"/>
      <w:i/>
      <w:iCs/>
    </w:rPr>
  </w:style>
  <w:style w:type="character" w:styleId="1345" w:customStyle="1">
    <w:name w:val="Heading 8 Char"/>
    <w:link w:val="1320"/>
    <w:uiPriority w:val="9"/>
    <w:pPr>
      <w:pBdr/>
      <w:spacing/>
      <w:ind/>
    </w:pPr>
    <w:rPr>
      <w:rFonts w:ascii="Cambria" w:hAnsi="Cambria" w:eastAsia="Times New Roman" w:cs="Times New Roman"/>
    </w:rPr>
  </w:style>
  <w:style w:type="character" w:styleId="1346" w:customStyle="1">
    <w:name w:val="Heading 9 Char"/>
    <w:link w:val="1321"/>
    <w:uiPriority w:val="9"/>
    <w:pPr>
      <w:pBdr/>
      <w:spacing/>
      <w:ind/>
    </w:pPr>
    <w:rPr>
      <w:rFonts w:ascii="Cambria" w:hAnsi="Cambria" w:eastAsia="Times New Roman" w:cs="Times New Roman"/>
      <w:i/>
      <w:iCs/>
      <w:spacing w:val="5"/>
    </w:rPr>
  </w:style>
  <w:style w:type="paragraph" w:styleId="1347">
    <w:name w:val="Subtitle"/>
    <w:basedOn w:val="1312"/>
    <w:next w:val="1312"/>
    <w:link w:val="1348"/>
    <w:uiPriority w:val="11"/>
    <w:qFormat/>
    <w:pPr>
      <w:pBdr/>
      <w:spacing w:after="600"/>
      <w:ind/>
    </w:pPr>
    <w:rPr>
      <w:rFonts w:ascii="Cambria" w:hAnsi="Cambria"/>
      <w:i/>
      <w:iCs/>
      <w:spacing w:val="13"/>
      <w:sz w:val="24"/>
      <w:szCs w:val="24"/>
      <w:lang w:val="en-US" w:bidi="ar-SA"/>
    </w:rPr>
  </w:style>
  <w:style w:type="character" w:styleId="1348" w:customStyle="1">
    <w:name w:val="Subtitle Char"/>
    <w:link w:val="1347"/>
    <w:uiPriority w:val="11"/>
    <w:pPr>
      <w:pBdr/>
      <w:spacing/>
      <w:ind/>
    </w:pPr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1349">
    <w:name w:val="Strong"/>
    <w:uiPriority w:val="22"/>
    <w:qFormat/>
    <w:pPr>
      <w:pBdr/>
      <w:spacing/>
      <w:ind/>
    </w:pPr>
    <w:rPr>
      <w:b/>
      <w:bCs/>
    </w:rPr>
  </w:style>
  <w:style w:type="character" w:styleId="1350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1351">
    <w:name w:val="List Paragraph"/>
    <w:basedOn w:val="1312"/>
    <w:next w:val="1312"/>
    <w:uiPriority w:val="34"/>
    <w:qFormat/>
    <w:pPr>
      <w:pBdr/>
      <w:spacing/>
      <w:ind w:left="720"/>
      <w:contextualSpacing w:val="true"/>
    </w:pPr>
  </w:style>
  <w:style w:type="paragraph" w:styleId="1352">
    <w:name w:val="Quote"/>
    <w:basedOn w:val="1312"/>
    <w:next w:val="1312"/>
    <w:link w:val="1353"/>
    <w:uiPriority w:val="29"/>
    <w:qFormat/>
    <w:pPr>
      <w:pBdr/>
      <w:spacing w:before="200"/>
      <w:ind w:right="360" w:left="360"/>
    </w:pPr>
    <w:rPr>
      <w:i/>
      <w:iCs/>
      <w:sz w:val="20"/>
      <w:szCs w:val="20"/>
      <w:lang w:val="en-US" w:bidi="ar-SA"/>
    </w:rPr>
  </w:style>
  <w:style w:type="character" w:styleId="1353" w:customStyle="1">
    <w:name w:val="Quote Char"/>
    <w:link w:val="1352"/>
    <w:uiPriority w:val="29"/>
    <w:pPr>
      <w:pBdr/>
      <w:spacing/>
      <w:ind/>
    </w:pPr>
    <w:rPr>
      <w:i/>
      <w:iCs/>
    </w:rPr>
  </w:style>
  <w:style w:type="paragraph" w:styleId="1354">
    <w:name w:val="Intense Quote"/>
    <w:basedOn w:val="1312"/>
    <w:next w:val="1312"/>
    <w:link w:val="1355"/>
    <w:uiPriority w:val="30"/>
    <w:qFormat/>
    <w:pPr>
      <w:pBdr>
        <w:bottom w:val="single" w:color="000000" w:sz="4" w:space="1"/>
      </w:pBdr>
      <w:spacing w:after="280" w:before="200"/>
      <w:ind w:right="1152" w:left="1008"/>
    </w:pPr>
    <w:rPr>
      <w:b/>
      <w:bCs/>
      <w:i/>
      <w:iCs/>
      <w:sz w:val="20"/>
      <w:szCs w:val="20"/>
      <w:lang w:val="en-US" w:bidi="ar-SA"/>
    </w:rPr>
  </w:style>
  <w:style w:type="character" w:styleId="1355" w:customStyle="1">
    <w:name w:val="Intense Quote Char"/>
    <w:link w:val="1354"/>
    <w:uiPriority w:val="30"/>
    <w:pPr>
      <w:pBdr/>
      <w:spacing/>
      <w:ind/>
    </w:pPr>
    <w:rPr>
      <w:b/>
      <w:bCs/>
      <w:i/>
      <w:iCs/>
    </w:rPr>
  </w:style>
  <w:style w:type="character" w:styleId="1356">
    <w:name w:val="Subtle Emphasis"/>
    <w:uiPriority w:val="19"/>
    <w:qFormat/>
    <w:pPr>
      <w:pBdr/>
      <w:spacing/>
      <w:ind/>
    </w:pPr>
    <w:rPr>
      <w:i/>
      <w:iCs/>
    </w:rPr>
  </w:style>
  <w:style w:type="character" w:styleId="1357">
    <w:name w:val="Intense Emphasis"/>
    <w:uiPriority w:val="21"/>
    <w:qFormat/>
    <w:pPr>
      <w:pBdr/>
      <w:spacing/>
      <w:ind/>
    </w:pPr>
    <w:rPr>
      <w:b/>
      <w:bCs/>
    </w:rPr>
  </w:style>
  <w:style w:type="character" w:styleId="1358">
    <w:name w:val="Subtle Reference"/>
    <w:uiPriority w:val="31"/>
    <w:qFormat/>
    <w:pPr>
      <w:pBdr/>
      <w:spacing/>
      <w:ind/>
    </w:pPr>
    <w:rPr>
      <w:smallCaps/>
    </w:rPr>
  </w:style>
  <w:style w:type="character" w:styleId="1359">
    <w:name w:val="Intense Reference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1360">
    <w:name w:val="Book Title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1361">
    <w:name w:val="TOC Heading"/>
    <w:basedOn w:val="1313"/>
    <w:next w:val="1312"/>
    <w:uiPriority w:val="39"/>
    <w:qFormat/>
    <w:pPr>
      <w:numPr>
        <w:numId w:val="0"/>
      </w:numPr>
      <w:pBdr/>
      <w:spacing/>
      <w:ind/>
      <w:outlineLvl w:val="9"/>
    </w:pPr>
    <w:rPr>
      <w:lang w:bidi="en-US"/>
    </w:rPr>
  </w:style>
  <w:style w:type="paragraph" w:styleId="1362" w:customStyle="1">
    <w:name w:val="Heading 1 no numbering"/>
    <w:basedOn w:val="1313"/>
    <w:next w:val="1312"/>
    <w:qFormat/>
    <w:pPr>
      <w:numPr>
        <w:numId w:val="0"/>
      </w:numPr>
      <w:pBdr/>
      <w:spacing/>
      <w:ind/>
    </w:pPr>
    <w:rPr>
      <w:lang w:bidi="en-US"/>
    </w:rPr>
  </w:style>
  <w:style w:type="paragraph" w:styleId="1363">
    <w:name w:val="toc 1"/>
    <w:basedOn w:val="1312"/>
    <w:next w:val="1312"/>
    <w:uiPriority w:val="39"/>
    <w:unhideWhenUsed/>
    <w:pPr>
      <w:pBdr/>
      <w:tabs>
        <w:tab w:val="right" w:leader="dot" w:pos="9628"/>
      </w:tabs>
      <w:spacing w:after="100"/>
      <w:ind/>
    </w:pPr>
  </w:style>
  <w:style w:type="character" w:styleId="1364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365">
    <w:name w:val="footnote text"/>
    <w:basedOn w:val="1312"/>
    <w:link w:val="136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366" w:customStyle="1">
    <w:name w:val="Footnote Text Char"/>
    <w:link w:val="1365"/>
    <w:uiPriority w:val="99"/>
    <w:semiHidden/>
    <w:pPr>
      <w:pBdr/>
      <w:spacing/>
      <w:ind/>
    </w:pPr>
    <w:rPr>
      <w:sz w:val="20"/>
      <w:szCs w:val="20"/>
      <w:lang w:val="sr-Latn-CS"/>
    </w:rPr>
  </w:style>
  <w:style w:type="character" w:styleId="136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368">
    <w:name w:val="toc 2"/>
    <w:basedOn w:val="1312"/>
    <w:next w:val="1312"/>
    <w:uiPriority w:val="39"/>
    <w:unhideWhenUsed/>
    <w:pPr>
      <w:pBdr/>
      <w:spacing w:after="100"/>
      <w:ind w:left="220"/>
    </w:pPr>
  </w:style>
  <w:style w:type="paragraph" w:styleId="1369">
    <w:name w:val="toc 3"/>
    <w:basedOn w:val="1312"/>
    <w:next w:val="1312"/>
    <w:uiPriority w:val="39"/>
    <w:unhideWhenUsed/>
    <w:pPr>
      <w:pBdr/>
      <w:spacing w:after="100"/>
      <w:ind w:left="440"/>
    </w:pPr>
  </w:style>
  <w:style w:type="paragraph" w:styleId="1370">
    <w:name w:val="Bibliography"/>
    <w:basedOn w:val="1312"/>
    <w:next w:val="1312"/>
    <w:uiPriority w:val="37"/>
    <w:unhideWhenUsed/>
    <w:pPr>
      <w:pBdr/>
      <w:spacing/>
      <w:ind w:hanging="720" w:left="720"/>
      <w:jc w:val="left"/>
    </w:pPr>
  </w:style>
  <w:style w:type="paragraph" w:styleId="1371" w:customStyle="1">
    <w:name w:val="Normal figure-table"/>
    <w:basedOn w:val="1312"/>
    <w:next w:val="1312"/>
    <w:qFormat/>
    <w:pPr>
      <w:pBdr/>
      <w:spacing/>
      <w:ind/>
      <w:jc w:val="center"/>
    </w:pPr>
    <w:rPr>
      <w:lang w:bidi="ar-SA"/>
    </w:rPr>
  </w:style>
  <w:style w:type="paragraph" w:styleId="1372">
    <w:name w:val="Caption"/>
    <w:basedOn w:val="1312"/>
    <w:next w:val="1312"/>
    <w:uiPriority w:val="35"/>
    <w:qFormat/>
    <w:pPr>
      <w:pBdr/>
      <w:spacing w:after="200" w:before="0" w:line="240" w:lineRule="auto"/>
      <w:ind/>
      <w:jc w:val="center"/>
    </w:pPr>
    <w:rPr>
      <w:b/>
      <w:bCs/>
      <w:sz w:val="18"/>
      <w:szCs w:val="18"/>
    </w:rPr>
  </w:style>
  <w:style w:type="table" w:styleId="1373" w:customStyle="1">
    <w:name w:val="Light List1"/>
    <w:basedOn w:val="1323"/>
    <w:uiPriority w:val="61"/>
    <w:pPr>
      <w:pBdr/>
      <w:spacing/>
      <w:ind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4" w:customStyle="1">
    <w:name w:val="Normal program code"/>
    <w:basedOn w:val="1312"/>
    <w:qFormat/>
    <w:pPr>
      <w:pBdr/>
      <w:spacing w:before="0" w:line="240" w:lineRule="auto"/>
      <w:ind w:right="567" w:left="567"/>
      <w:jc w:val="left"/>
    </w:pPr>
    <w:rPr>
      <w:rFonts w:ascii="Courier New" w:hAnsi="Courier New"/>
      <w:sz w:val="18"/>
      <w:lang w:bidi="ar-SA"/>
    </w:rPr>
  </w:style>
  <w:style w:type="paragraph" w:styleId="1375" w:customStyle="1">
    <w:name w:val="Normal program code framed"/>
    <w:basedOn w:val="1374"/>
    <w:qFormat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pacing/>
      <w:ind/>
    </w:pPr>
  </w:style>
  <w:style w:type="character" w:styleId="1376">
    <w:name w:val="page number"/>
    <w:basedOn w:val="1322"/>
    <w:pPr>
      <w:pBdr/>
      <w:spacing/>
      <w:ind/>
    </w:pPr>
  </w:style>
  <w:style w:type="character" w:styleId="1377">
    <w:name w:val="annotation reference"/>
    <w:basedOn w:val="132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78">
    <w:name w:val="annotation text"/>
    <w:basedOn w:val="1312"/>
    <w:link w:val="1379"/>
    <w:uiPriority w:val="99"/>
    <w:unhideWhenUsed/>
    <w:pPr>
      <w:pBdr/>
      <w:spacing/>
      <w:ind/>
    </w:pPr>
    <w:rPr>
      <w:sz w:val="20"/>
      <w:szCs w:val="20"/>
    </w:rPr>
  </w:style>
  <w:style w:type="character" w:styleId="1379" w:customStyle="1">
    <w:name w:val="Comment Text Char"/>
    <w:basedOn w:val="1322"/>
    <w:link w:val="1378"/>
    <w:uiPriority w:val="99"/>
    <w:pPr>
      <w:pBdr/>
      <w:spacing/>
      <w:ind/>
    </w:pPr>
    <w:rPr>
      <w:lang w:val="sr-Latn-CS" w:bidi="en-US"/>
    </w:rPr>
  </w:style>
  <w:style w:type="paragraph" w:styleId="1380">
    <w:name w:val="annotation subject"/>
    <w:basedOn w:val="1378"/>
    <w:next w:val="1378"/>
    <w:link w:val="1381"/>
    <w:uiPriority w:val="99"/>
    <w:semiHidden/>
    <w:unhideWhenUsed/>
    <w:pPr>
      <w:pBdr/>
      <w:spacing/>
      <w:ind/>
    </w:pPr>
    <w:rPr>
      <w:b/>
      <w:bCs/>
    </w:rPr>
  </w:style>
  <w:style w:type="character" w:styleId="1381" w:customStyle="1">
    <w:name w:val="Comment Subject Char"/>
    <w:basedOn w:val="1379"/>
    <w:link w:val="1380"/>
    <w:uiPriority w:val="99"/>
    <w:semiHidden/>
    <w:pPr>
      <w:pBdr/>
      <w:spacing/>
      <w:ind/>
    </w:pPr>
    <w:rPr>
      <w:b/>
      <w:bCs/>
      <w:lang w:val="sr-Latn-CS" w:bidi="en-US"/>
    </w:rPr>
  </w:style>
  <w:style w:type="paragraph" w:styleId="1382">
    <w:name w:val="Revision"/>
    <w:hidden/>
    <w:uiPriority w:val="99"/>
    <w:semiHidden/>
    <w:pPr>
      <w:pBdr/>
      <w:spacing/>
      <w:ind/>
    </w:pPr>
    <w:rPr>
      <w:sz w:val="22"/>
      <w:szCs w:val="22"/>
      <w:lang w:val="sr-Latn-CS" w:bidi="en-US"/>
    </w:rPr>
  </w:style>
  <w:style w:type="character" w:styleId="1383" w:customStyle="1">
    <w:name w:val="markedcontent"/>
    <w:basedOn w:val="1322"/>
    <w:pPr>
      <w:pBdr/>
      <w:spacing/>
      <w:ind/>
    </w:pPr>
  </w:style>
  <w:style w:type="character" w:styleId="1384" w:customStyle="1">
    <w:name w:val="Unresolved Mention1"/>
    <w:basedOn w:val="13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385">
    <w:name w:val="HTML Preformatted"/>
    <w:basedOn w:val="1312"/>
    <w:link w:val="138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 w:line="240" w:lineRule="auto"/>
      <w:ind/>
      <w:jc w:val="left"/>
    </w:pPr>
    <w:rPr>
      <w:rFonts w:ascii="Courier New" w:hAnsi="Courier New" w:cs="Courier New"/>
      <w:sz w:val="20"/>
      <w:szCs w:val="20"/>
      <w:lang w:val="en-US" w:bidi="ar-SA"/>
    </w:rPr>
  </w:style>
  <w:style w:type="character" w:styleId="1386" w:customStyle="1">
    <w:name w:val="HTML Preformatted Char"/>
    <w:basedOn w:val="1322"/>
    <w:link w:val="1385"/>
    <w:uiPriority w:val="99"/>
    <w:semiHidden/>
    <w:pPr>
      <w:pBdr/>
      <w:spacing/>
      <w:ind/>
    </w:pPr>
    <w:rPr>
      <w:rFonts w:ascii="Courier New" w:hAnsi="Courier New" w:cs="Courier New"/>
    </w:rPr>
  </w:style>
  <w:style w:type="character" w:styleId="1387">
    <w:name w:val="HTML Code"/>
    <w:basedOn w:val="132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388" w:customStyle="1">
    <w:name w:val="hljs-built_in"/>
    <w:basedOn w:val="1322"/>
    <w:pPr>
      <w:pBdr/>
      <w:spacing/>
      <w:ind/>
    </w:pPr>
  </w:style>
  <w:style w:type="character" w:styleId="1389" w:customStyle="1">
    <w:name w:val="hljs-string"/>
    <w:basedOn w:val="1322"/>
    <w:pPr>
      <w:pBdr/>
      <w:spacing/>
      <w:ind/>
    </w:pPr>
  </w:style>
  <w:style w:type="character" w:styleId="1390">
    <w:name w:val="Unresolved Mention"/>
    <w:basedOn w:val="13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329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39D5-7819-4972-BA85-78E63724B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VTS Subotica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Upiši naziv teme rada</dc:title>
  <dc:creator>Igor Furstner</dc:creator>
  <dc:description>Šablon za izradu završnog rada</dc:description>
  <cp:revision>25</cp:revision>
  <dcterms:created xsi:type="dcterms:W3CDTF">2023-02-10T08:52:00Z</dcterms:created>
  <dcterms:modified xsi:type="dcterms:W3CDTF">2026-02-02T21:03:17Z</dcterms:modified>
</cp:coreProperties>
</file>