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106"/>
        <w:gridCol w:w="1672"/>
        <w:gridCol w:w="3963"/>
      </w:tblGrid>
      <w:tr>
        <w:trPr>
          <w:cantSplit/>
          <w:trHeight w:val="1701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73585297" w14:textId="77777777">
            <w:pPr>
              <w:pBdr/>
              <w:tabs>
                <w:tab w:val="left" w:leader="none" w:pos="711"/>
              </w:tabs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ab/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4831E772" w14:textId="28B2B051">
            <w:pPr>
              <w:pStyle w:val="1400"/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 xml:space="preserve">Ipari almafeldolgozási folyamat tervezése és megvalósítása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3493970B" w14:textId="51D60861">
            <w:pPr>
              <w:pStyle w:val="1400"/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 xml:space="preserve">Projektovanje i realizacija industrijskog procesa prerade jabuka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2160" w:hRule="exact"/>
        </w:trPr>
        <w:tc>
          <w:tcPr>
            <w:gridSpan w:val="3"/>
            <w:tcBorders/>
            <w:tcW w:w="9738" w:type="dxa"/>
            <w:vAlign w:val="center"/>
            <w:textDirection w:val="lrTb"/>
            <w:noWrap w:val="false"/>
          </w:tcPr>
          <w:p w14:paraId="7AD05621" w14:textId="67F8CD9F">
            <w:pPr>
              <w:pStyle w:val="1400"/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 xml:space="preserve">Design and Implementation of an Industrial Apple Processing Process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1821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028AEE7C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26EBB90E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3C2715CC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567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28C23DB7" w14:textId="25D2A90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sr-Latn-RS"/>
              </w:rPr>
              <w:t xml:space="preserve">Hallgató</w:t>
            </w:r>
            <w:r>
              <w:rPr>
                <w:lang w:val="hu-HU"/>
              </w:rPr>
              <w:t xml:space="preserve">k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3EC65698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59F4D923" w14:textId="77777777">
            <w:pPr>
              <w:pBdr/>
              <w:spacing w:line="240" w:lineRule="auto"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Mentor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1701" w:hRule="exact"/>
        </w:trPr>
        <w:tc>
          <w:tcPr>
            <w:tcBorders/>
            <w:tcW w:w="4106" w:type="dxa"/>
            <w:vAlign w:val="bottom"/>
            <w:textDirection w:val="lrTb"/>
            <w:noWrap w:val="false"/>
          </w:tcPr>
          <w:p w14:paraId="6F3C1549" w14:textId="647E2C5A">
            <w:pPr>
              <w:pStyle w:val="1402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hu-HU"/>
              </w:rPr>
              <w:t xml:space="preserve">Nagy richárd</w:t>
            </w:r>
            <w:r>
              <w:rPr>
                <w:szCs w:val="28"/>
                <w:lang w:val="hu-HU"/>
              </w:rPr>
            </w:r>
            <w:r>
              <w:rPr>
                <w:szCs w:val="28"/>
                <w:lang w:val="hu-HU"/>
              </w:rPr>
            </w:r>
          </w:p>
          <w:p w14:paraId="2E8F8387">
            <w:pPr>
              <w:pStyle w:val="1402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en-GB"/>
              </w:rPr>
              <w:t xml:space="preserve">PERLAKI LEHEL</w:t>
            </w:r>
            <w:r>
              <w:rPr>
                <w:szCs w:val="28"/>
                <w:lang w:val="hu-HU"/>
              </w:rPr>
            </w:r>
          </w:p>
          <w:p w14:paraId="2E8F8387">
            <w:pPr>
              <w:pStyle w:val="1402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en-GB"/>
              </w:rPr>
              <w:t xml:space="preserve">B</w:t>
            </w:r>
            <w:r>
              <w:rPr>
                <w:lang w:val="hu-HU"/>
              </w:rPr>
              <w:t xml:space="preserve">álint dávid</w:t>
            </w:r>
            <w:r>
              <w:rPr>
                <w:szCs w:val="28"/>
                <w:lang w:val="hu-HU"/>
              </w:rPr>
            </w:r>
            <w:r>
              <w:rPr>
                <w:lang w:val="hu-HU"/>
              </w:rPr>
            </w:r>
            <w:r>
              <w:rPr>
                <w:szCs w:val="28"/>
                <w:lang w:val="hu-HU" w:bidi="hu-HU"/>
              </w:rPr>
            </w:r>
            <w:r>
              <w:rPr>
                <w:lang w:val="hu-HU"/>
              </w:rPr>
            </w:r>
            <w:r>
              <w:rPr>
                <w:szCs w:val="28"/>
                <w:lang w:val="hu-HU"/>
              </w:rPr>
            </w:r>
          </w:p>
          <w:p w14:paraId="48C98CAF">
            <w:pPr>
              <w:pStyle w:val="1402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hu-HU"/>
              </w:rPr>
              <w:t xml:space="preserve">Nagy mélykúti ádám</w:t>
            </w:r>
            <w:r>
              <w:rPr>
                <w:szCs w:val="28"/>
                <w:lang w:val="hu-HU"/>
              </w:rPr>
            </w:r>
          </w:p>
          <w:p w14:paraId="6269B01F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17E5307F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szCs w:val="28"/>
                <w:lang w:val="hu-HU" w:bidi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bottom"/>
            <w:textDirection w:val="lrTb"/>
            <w:noWrap w:val="false"/>
          </w:tcPr>
          <w:p w14:paraId="6F098EDF" w14:textId="77777777">
            <w:pPr>
              <w:pStyle w:val="1402"/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bottom"/>
            <w:textDirection w:val="lrTb"/>
            <w:noWrap w:val="false"/>
          </w:tcPr>
          <w:p w14:paraId="6841D116">
            <w:pPr>
              <w:pStyle w:val="1402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hu-HU"/>
              </w:rPr>
            </w:r>
            <w:r>
              <w:rPr>
                <w:szCs w:val="28"/>
                <w:lang w:val="hu-HU"/>
              </w:rPr>
            </w:r>
            <w:r>
              <w:rPr>
                <w:szCs w:val="28"/>
                <w:lang w:val="hu-HU"/>
              </w:rPr>
              <w:t xml:space="preserve">Msc. </w:t>
            </w:r>
            <w:r>
              <w:rPr>
                <w:szCs w:val="28"/>
                <w:lang w:val="hu-HU"/>
              </w:rPr>
              <w:t xml:space="preserve">Pletikoszity</w:t>
            </w:r>
            <w:r/>
            <w:r>
              <w:rPr>
                <w:szCs w:val="28"/>
                <w:lang w:val="en-GB"/>
              </w:rPr>
              <w:t xml:space="preserve"> </w:t>
            </w:r>
            <w:r>
              <w:rPr>
                <w:szCs w:val="28"/>
                <w:lang w:val="hu-HU"/>
              </w:rPr>
              <w:t xml:space="preserve">Árpád </w:t>
            </w:r>
            <w:r>
              <w:rPr>
                <w:szCs w:val="28"/>
                <w:lang w:val="hu-HU"/>
              </w:rPr>
            </w:r>
          </w:p>
          <w:p w14:paraId="5CBAFCDE" w14:textId="3425A87D">
            <w:pPr>
              <w:pStyle w:val="1402"/>
              <w:pBdr/>
              <w:spacing/>
              <w:ind/>
              <w:jc w:val="center"/>
              <w:rPr>
                <w:szCs w:val="28"/>
                <w:lang w:val="hu-HU"/>
              </w:rPr>
            </w:pPr>
            <w:r>
              <w:rPr>
                <w:lang w:val="hu-HU"/>
              </w:rPr>
            </w:r>
            <w:r>
              <w:rPr>
                <w:szCs w:val="28"/>
                <w:lang w:val="hu-HU"/>
              </w:rPr>
            </w:r>
            <w:r>
              <w:rPr>
                <w:szCs w:val="28"/>
                <w:lang w:val="hu-HU"/>
              </w:rPr>
            </w:r>
          </w:p>
        </w:tc>
      </w:tr>
      <w:tr>
        <w:trPr>
          <w:cantSplit/>
          <w:trHeight w:val="213" w:hRule="exact"/>
        </w:trPr>
        <w:tc>
          <w:tcPr>
            <w:tcBorders/>
            <w:tcW w:w="4106" w:type="dxa"/>
            <w:textDirection w:val="lrTb"/>
            <w:noWrap w:val="false"/>
          </w:tcPr>
          <w:p w14:paraId="58A83B29" w14:textId="0875F835">
            <w:pPr>
              <w:pStyle w:val="1402"/>
              <w:pBdr/>
              <w:spacing w:before="0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 w14:paraId="48F267BD" w14:textId="77777777">
            <w:pPr>
              <w:pStyle w:val="1402"/>
              <w:pBdr/>
              <w:spacing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textDirection w:val="lrTb"/>
            <w:noWrap w:val="false"/>
          </w:tcPr>
          <w:p w14:paraId="1682A151" w14:textId="77777777">
            <w:pPr>
              <w:pStyle w:val="1402"/>
              <w:pBdr/>
              <w:spacing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cantSplit/>
          <w:trHeight w:val="0" w:hRule="exact"/>
        </w:trPr>
        <w:tc>
          <w:tcPr>
            <w:tcBorders/>
            <w:tcW w:w="4106" w:type="dxa"/>
            <w:vAlign w:val="center"/>
            <w:textDirection w:val="lrTb"/>
            <w:noWrap w:val="false"/>
          </w:tcPr>
          <w:p w14:paraId="72A9B50A">
            <w:pPr>
              <w:pBdr/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  <w:p w14:paraId="33A5FE45" w14:textId="77777777">
            <w:pPr>
              <w:pBdr/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1672" w:type="dxa"/>
            <w:vAlign w:val="center"/>
            <w:textDirection w:val="lrTb"/>
            <w:noWrap w:val="false"/>
          </w:tcPr>
          <w:p w14:paraId="021877CF" w14:textId="58D14977">
            <w:pPr>
              <w:pBdr/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  <w:t xml:space="preserve">S</w:t>
            </w:r>
            <w:r>
              <w:rPr>
                <w:lang w:val="hu-HU"/>
              </w:rPr>
              <w:t xml:space="preserve">zabadka</w:t>
            </w:r>
            <w:r>
              <w:rPr>
                <w:lang w:val="hu-HU"/>
              </w:rPr>
              <w:t xml:space="preserve">,</w:t>
            </w:r>
            <w:r>
              <w:rPr>
                <w:lang w:val="hu-HU"/>
              </w:rPr>
              <w:t xml:space="preserve"> 2</w:t>
            </w:r>
            <w:r>
              <w:rPr>
                <w:lang w:val="hu-HU"/>
              </w:rPr>
              <w:t xml:space="preserve">02</w:t>
            </w:r>
            <w:r>
              <w:rPr>
                <w:lang w:val="en-US"/>
              </w:rPr>
              <w:t xml:space="preserve">6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3963" w:type="dxa"/>
            <w:vAlign w:val="center"/>
            <w:textDirection w:val="lrTb"/>
            <w:noWrap w:val="false"/>
          </w:tcPr>
          <w:p w14:paraId="7FB8F266" w14:textId="77777777">
            <w:pPr>
              <w:pBdr/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6872A008">
      <w:pPr>
        <w:pStyle w:val="1426"/>
        <w:pBdr/>
        <w:spacing/>
        <w:ind/>
        <w:jc w:val="left"/>
        <w:rPr>
          <w:lang w:val="hu-HU"/>
        </w:rPr>
      </w:pPr>
      <w:r/>
      <w:bookmarkStart w:id="27" w:name="_Toc27"/>
      <w:r>
        <w:rPr>
          <w:lang w:val="hu-HU"/>
        </w:rPr>
        <w:t xml:space="preserve">Absztrakt</w:t>
      </w:r>
      <w:r>
        <w:rPr>
          <w:lang w:val="hu-HU"/>
        </w:rPr>
      </w:r>
      <w:bookmarkEnd w:id="27"/>
      <w:r/>
      <w:r>
        <w:rPr>
          <w:lang w:val="hu-HU"/>
        </w:rPr>
      </w:r>
    </w:p>
    <w:p w14:paraId="19E24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  <w:t xml:space="preserve">Ebben a munkában egy almalé előállítására alkalmas rendszer tervezése és megvalósítása került kivitelezésre. A rendszer célja az almalé automatizált, vezérelt elkészítése és kiszolgálása, amelyet három tartály együttműködésével valósít meg. Az első tartály </w:t>
      </w:r>
      <w:r>
        <w:rPr>
          <w:b w:val="0"/>
          <w:bCs w:val="0"/>
        </w:rPr>
        <w:t xml:space="preserve">a vizet tárolja, a harmadik tartály az alma (almakoncentrátum) alapanyagát, míg a második tartályba kerül a kettőből kikevert, kész almalé. A folyamat végén a rendszer az elkészült mennyiséget tartályból szolgálja ki, így megvalósítva a teljes előállítási é</w:t>
      </w:r>
      <w:r>
        <w:rPr>
          <w:b w:val="0"/>
          <w:bCs w:val="0"/>
        </w:rPr>
        <w:t xml:space="preserve">s adagolási ciklust.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4F43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  <w:t xml:space="preserve">A rendszer két formában került kidolgozásra. Az alapot egy Factory I/O környezetben felépített szimuláció adja, amely lehetővé tette a folyamat logikájának, a tartályok közötti anyagáramlásnak és a vezérlési sorrendnek az előzetes modellezését és tesztelésé</w:t>
      </w:r>
      <w:r>
        <w:rPr>
          <w:b w:val="0"/>
          <w:bCs w:val="0"/>
        </w:rPr>
        <w:t xml:space="preserve">t. Erre a szimulált rendszerre épülve készült el a fizikai megvalósítás egy valós, iskolai Siemens + SMC oktatóállomáson, amelynek működése a rendelkezésre álló hardver adottságaihoz igazodik.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953A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  <w:t xml:space="preserve">A fejlesztés célja egy működőképes, vezérelt almalé-előállító rendszer megvalósítása volt, amelyen vizsgálható a tartályok közötti folyamat-szinkronizáció, az anyagadagolás és -keverés vezérlése, valamint a szimulált és a valós rendszer közötti megfelelteté</w:t>
      </w:r>
      <w:r>
        <w:rPr>
          <w:b w:val="0"/>
          <w:bCs w:val="0"/>
        </w:rPr>
        <w:t xml:space="preserve">s. A megoldás így lehetővé tette a teljes előállítási folyamat gyakorlati tesztelését és a rendszer működésének validálását, egyszerre a virtuális és a fizikai környezetben.</w:t>
      </w:r>
      <w:r>
        <w:rPr>
          <w:b w:val="0"/>
          <w:bCs w:val="0"/>
        </w:rPr>
      </w:r>
    </w:p>
    <w:p w14:paraId="254A1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 w14:paraId="00DCB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</w:rPr>
      </w:pPr>
      <w:r>
        <w:rPr>
          <w:b/>
          <w:bCs/>
        </w:rPr>
        <w:t xml:space="preserve">Kulcsszavak</w:t>
      </w:r>
      <w:r>
        <w:rPr>
          <w:b w:val="0"/>
          <w:bCs w:val="0"/>
          <w:lang w:val="en-GB"/>
        </w:rPr>
        <w:t xml:space="preserve">:</w:t>
      </w:r>
      <w:r>
        <w:rPr>
          <w:b w:val="0"/>
          <w:bCs w:val="0"/>
        </w:rPr>
        <w:t xml:space="preserve"> almalé-előállítás, automatizált adagolórendszer, tartályvezérlés, Siemens PLC, SMC pneumatika, Factory I/O szimuláció, folyamatautomatizálás</w:t>
      </w:r>
      <w:r>
        <w:rPr>
          <w:b w:val="0"/>
          <w:bCs w:val="0"/>
        </w:rPr>
      </w:r>
      <w:r>
        <w:rPr>
          <w:b w:val="0"/>
          <w:bCs w:val="0"/>
          <w:lang w:val="en-US"/>
        </w:rPr>
      </w:r>
    </w:p>
    <w:p w14:paraId="79C18803">
      <w:pPr>
        <w:pBdr/>
        <w:spacing/>
        <w:ind w:firstLine="0"/>
        <w:jc w:val="left"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 w:bidi="en-US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5763AF59">
      <w:pPr>
        <w:pBdr/>
        <w:spacing/>
        <w:ind w:firstLine="0"/>
        <w:jc w:val="left"/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 w:bidi="en-US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en-US"/>
        </w:rPr>
      </w:r>
    </w:p>
    <w:p w14:paraId="6B541DF7">
      <w:pPr>
        <w:pBdr/>
        <w:spacing/>
        <w:ind w:firstLine="0"/>
        <w:jc w:val="left"/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pP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 w:bidi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  <w:r>
        <w:rPr>
          <w:rFonts w:ascii="Cambria" w:hAnsi="Cambria" w:eastAsia="Cambria" w:cs="Cambria"/>
          <w:b/>
          <w:bCs/>
          <w:sz w:val="24"/>
          <w:szCs w:val="24"/>
          <w:highlight w:val="none"/>
          <w:lang w:val="hu-HU"/>
        </w:rPr>
      </w:r>
    </w:p>
    <w:p w14:paraId="5669008F" w14:textId="29713914">
      <w:pPr>
        <w:pStyle w:val="1426"/>
        <w:pBdr/>
        <w:spacing/>
        <w:ind/>
        <w:jc w:val="left"/>
        <w:rPr>
          <w:highlight w:val="none"/>
          <w:lang w:val="hu-HU"/>
        </w:rPr>
      </w:pPr>
      <w:r/>
      <w:bookmarkStart w:id="28" w:name="_Toc28"/>
      <w:r>
        <w:rPr>
          <w:lang w:val="sr-Latn-RS"/>
        </w:rPr>
        <w:t xml:space="preserve">Tartalom</w:t>
      </w:r>
      <w:r>
        <w:rPr>
          <w:lang w:val="hu-HU"/>
        </w:rPr>
        <w:fldChar w:fldCharType="begin"/>
      </w:r>
      <w:r>
        <w:rPr>
          <w:lang w:val="hu-HU"/>
        </w:rPr>
        <w:instrText xml:space="preserve"> TOC \o "1-3" \h \z \u </w:instrText>
      </w:r>
      <w:r>
        <w:rPr>
          <w:lang w:val="hu-HU"/>
        </w:rPr>
        <w:fldChar w:fldCharType="separate"/>
      </w:r>
      <w:r>
        <w:rPr>
          <w:highlight w:val="none"/>
          <w:lang w:val="hu-HU"/>
        </w:rPr>
      </w:r>
      <w:bookmarkEnd w:id="28"/>
      <w:r/>
      <w:r>
        <w:rPr>
          <w:highlight w:val="none"/>
          <w:lang w:val="hu-H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en-US" w:bidi="ar-SA"/>
        </w:rPr>
      </w:sdtPr>
      <w:sdtContent>
        <w:p w14:paraId="29ED34F1">
          <w:pPr>
            <w:pStyle w:val="1427"/>
            <w:pBdr/>
            <w:tabs>
              <w:tab w:val="right" w:leader="dot" w:pos="9638"/>
            </w:tabs>
            <w:spacing/>
            <w:ind/>
            <w:rPr/>
          </w:pPr>
          <w:r>
            <w:rPr>
              <w:lang w:val="en-US" w:bidi="en-US"/>
            </w:rPr>
          </w:r>
          <w:r>
            <w:fldChar w:fldCharType="begin"/>
          </w:r>
          <w:r>
            <w:instrText xml:space="preserve">TOC \o "1-3" \h </w:instrText>
          </w:r>
          <w:r>
            <w:fldChar w:fldCharType="separate"/>
          </w:r>
          <w:r/>
          <w:hyperlink w:tooltip="#_Toc27" w:anchor="_Toc27" w:history="1"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Absztrakt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2</w:t>
              <w:fldChar w:fldCharType="end"/>
            </w:r>
          </w:hyperlink>
          <w:r>
            <w:rPr>
              <w:lang w:val="hu-HU"/>
            </w:rPr>
          </w:r>
        </w:p>
        <w:p w14:paraId="0A1E445C">
          <w:pPr>
            <w:pStyle w:val="1427"/>
            <w:pBdr/>
            <w:tabs>
              <w:tab w:val="right" w:leader="dot" w:pos="9638"/>
            </w:tabs>
            <w:spacing/>
            <w:ind/>
            <w:rPr>
              <w:highlight w:val="none"/>
            </w:rPr>
          </w:pPr>
          <w:hyperlink w:tooltip="#_Toc28" w:anchor="_Toc28" w:history="1">
            <w:r>
              <w:rPr>
                <w:rStyle w:val="1428"/>
              </w:rPr>
            </w:r>
            <w:r>
              <w:rPr>
                <w:rStyle w:val="1428"/>
                <w:lang w:val="sr-Latn-RS"/>
              </w:rPr>
              <w:t xml:space="preserve">Tartalom</w:t>
            </w:r>
            <w:r>
              <w:rPr>
                <w:rStyle w:val="1428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68D1EF96">
          <w:pPr>
            <w:pStyle w:val="1427"/>
            <w:pBdr/>
            <w:tabs>
              <w:tab w:val="right" w:leader="dot" w:pos="9638"/>
            </w:tabs>
            <w:spacing/>
            <w:ind/>
            <w:rPr/>
          </w:pPr>
          <w:hyperlink w:tooltip="#_Toc29" w:anchor="_Toc29" w:history="1">
            <w:r>
              <w:rPr>
                <w:rStyle w:val="1428"/>
              </w:rPr>
            </w:r>
            <w:r>
              <w:rPr>
                <w:rStyle w:val="1428"/>
                <w:lang w:val="sr-Latn-RS"/>
              </w:rPr>
              <w:t xml:space="preserve">Jelmagyarázat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</w:t>
              <w:fldChar w:fldCharType="end"/>
            </w:r>
          </w:hyperlink>
          <w:r>
            <w:rPr>
              <w:lang w:val="hu-HU"/>
            </w:rPr>
          </w:r>
        </w:p>
        <w:p w14:paraId="48AA30AA">
          <w:pPr>
            <w:pStyle w:val="1427"/>
            <w:pBdr/>
            <w:tabs>
              <w:tab w:val="left" w:leader="none" w:pos="91"/>
              <w:tab w:val="right" w:leader="dot" w:pos="9638"/>
            </w:tabs>
            <w:spacing/>
            <w:ind/>
            <w:rPr/>
          </w:pPr>
          <w:hyperlink w:tooltip="#_Toc30" w:anchor="_Toc30" w:history="1"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Köszönetnyilvánítás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5</w:t>
              <w:fldChar w:fldCharType="end"/>
            </w:r>
          </w:hyperlink>
          <w:r/>
          <w:r>
            <w:rPr>
              <w:lang w:val="hu-HU"/>
            </w:rPr>
          </w:r>
        </w:p>
        <w:p w14:paraId="4DB2DB97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hyperlink w:tooltip="#_Toc31" w:anchor="_Toc31" w:history="1">
            <w:r>
              <w:rPr>
                <w:rFonts w:ascii="Cambria" w:hAnsi="Cambria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Bevezető</w:t>
            </w:r>
            <w:r>
              <w:rPr>
                <w:rStyle w:val="1428"/>
                <w:highlight w:val="none"/>
              </w:rPr>
            </w:r>
            <w:r>
              <w:rPr>
                <w:rStyle w:val="14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42206D8E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hyperlink w:tooltip="#_Toc32" w:anchor="_Toc32" w:history="1">
            <w:r>
              <w:rPr>
                <w:rFonts w:ascii="Cambria" w:hAnsi="Cambria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Mechanikai r</w:t>
            </w:r>
            <w:r>
              <w:rPr>
                <w:rStyle w:val="1428"/>
                <w:highlight w:val="none"/>
                <w:lang w:val="hu-HU"/>
              </w:rPr>
              <w:t xml:space="preserve">észegység bemutatása</w:t>
            </w:r>
            <w:r>
              <w:rPr>
                <w:rStyle w:val="1428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14:ligatures w14:val="none"/>
            </w:rPr>
          </w:r>
        </w:p>
        <w:p w14:paraId="2402DD57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33" w:anchor="_Toc33" w:history="1">
            <w:r>
              <w:rPr>
                <w:rFonts w:ascii="Cambria" w:hAnsi="Cambria" w:eastAsia="Times New Roman" w:cs="Times New Roman"/>
              </w:rPr>
              <w:t xml:space="preserve">2.1.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en-US" w:bidi="en-US"/>
              </w:rPr>
              <w:t xml:space="preserve">Tartályok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 w:bidi="en-US"/>
            </w:rPr>
          </w:r>
        </w:p>
        <w:p w14:paraId="387C48BC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34" w:anchor="_Toc34" w:history="1">
            <w:r>
              <w:rPr>
                <w:rFonts w:ascii="Cambria" w:hAnsi="Cambria" w:eastAsia="Times New Roman" w:cs="Times New Roman"/>
              </w:rPr>
              <w:t xml:space="preserve">2.2.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en-US" w:bidi="en-US"/>
              </w:rPr>
              <w:t xml:space="preserve">Csővezetékek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 w:bidi="en-US"/>
            </w:rPr>
          </w:r>
        </w:p>
        <w:p w14:paraId="560F4B94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35" w:anchor="_Toc35" w:history="1">
            <w:r>
              <w:rPr>
                <w:rFonts w:ascii="Cambria" w:hAnsi="Cambria" w:eastAsia="Times New Roman" w:cs="Times New Roman"/>
              </w:rPr>
              <w:t xml:space="preserve">2.3.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en-US" w:bidi="en-US"/>
              </w:rPr>
              <w:t xml:space="preserve">Szivattyú (3 fázisú motor)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 w:bidi="en-US"/>
            </w:rPr>
          </w:r>
        </w:p>
        <w:p w14:paraId="54208F74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36" w:anchor="_Toc36" w:history="1">
            <w:r>
              <w:rPr>
                <w:rFonts w:ascii="Cambria" w:hAnsi="Cambria" w:eastAsia="Times New Roman" w:cs="Times New Roman"/>
              </w:rPr>
              <w:t xml:space="preserve">2.4.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en-US" w:bidi="en-US"/>
              </w:rPr>
              <w:t xml:space="preserve">Be- és kiömlési pontok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7</w:t>
              <w:fldChar w:fldCharType="end"/>
            </w:r>
          </w:hyperlink>
          <w:r>
            <w:rPr>
              <w:lang w:val="en-US" w:bidi="en-US"/>
            </w:rPr>
          </w:r>
        </w:p>
        <w:p w14:paraId="5E964FB9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>
              <w:highlight w:val="none"/>
            </w:rPr>
          </w:pPr>
          <w:hyperlink w:tooltip="#_Toc37" w:anchor="_Toc37" w:history="1">
            <w:r>
              <w:rPr>
                <w:rFonts w:ascii="Cambria" w:hAnsi="Cambria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Factory I/O szimuláció</w:t>
            </w:r>
            <w:r>
              <w:rPr>
                <w:rStyle w:val="1428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1652D539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38" w:anchor="_Toc38" w:history="1">
            <w:r>
              <w:rPr>
                <w:rFonts w:ascii="Cambria" w:hAnsi="Cambria" w:eastAsia="Times New Roman" w:cs="Times New Roman"/>
              </w:rPr>
              <w:t xml:space="preserve">3.1.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F</w:t>
            </w:r>
            <w:r>
              <w:rPr>
                <w:rStyle w:val="1428"/>
                <w:highlight w:val="none"/>
                <w:lang w:val="hu-HU"/>
              </w:rPr>
              <w:t xml:space="preserve">utószalagrendszer</w:t>
            </w:r>
            <w:r>
              <w:rPr>
                <w:rStyle w:val="1428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677F0F5F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39" w:anchor="_Toc39" w:history="1">
            <w:r>
              <w:rPr>
                <w:rFonts w:ascii="Cambria" w:hAnsi="Cambria" w:eastAsia="Times New Roman" w:cs="Times New Roman"/>
              </w:rPr>
              <w:t xml:space="preserve">3.2.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en-GB"/>
              </w:rPr>
              <w:t xml:space="preserve">K</w:t>
            </w:r>
            <w:r>
              <w:rPr>
                <w:rStyle w:val="1428"/>
                <w:highlight w:val="none"/>
                <w:lang w:val="hu-HU" w:bidi="hu-HU"/>
              </w:rPr>
              <w:t xml:space="preserve">apacitív érzékelő (capacitive sensor)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52409046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>
              <w:highlight w:val="none"/>
            </w:rPr>
          </w:pPr>
          <w:hyperlink w:tooltip="#_Toc40" w:anchor="_Toc40" w:history="1">
            <w:r>
              <w:rPr>
                <w:rFonts w:ascii="Cambria" w:hAnsi="Cambria" w:eastAsia="Times New Roman" w:cs="Times New Roman"/>
              </w:rPr>
              <w:t xml:space="preserve">3.3.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en-GB"/>
              </w:rPr>
              <w:t xml:space="preserve">T</w:t>
            </w:r>
            <w:r>
              <w:rPr>
                <w:rStyle w:val="1428"/>
                <w:highlight w:val="none"/>
                <w:lang w:val="hu-HU" w:bidi="hu-HU"/>
              </w:rPr>
              <w:t xml:space="preserve">artályok</w:t>
            </w:r>
            <w:r>
              <w:rPr>
                <w:rStyle w:val="1428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2876F03A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41" w:anchor="_Toc41" w:history="1">
            <w:r>
              <w:rPr>
                <w:rFonts w:ascii="Cambria" w:hAnsi="Cambria" w:eastAsia="Times New Roman" w:cs="Times New Roman"/>
              </w:rPr>
              <w:t xml:space="preserve">3.4.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en-GB"/>
              </w:rPr>
              <w:t xml:space="preserve">K</w:t>
            </w:r>
            <w:r>
              <w:rPr>
                <w:rStyle w:val="1428"/>
                <w:highlight w:val="none"/>
                <w:lang w:val="hu-HU" w:bidi="hu-HU"/>
              </w:rPr>
              <w:t xml:space="preserve">ezelőfelület (kezelőpanel)</w:t>
            </w:r>
            <w:r>
              <w:rPr>
                <w:rStyle w:val="1428"/>
                <w:highlight w:val="none"/>
                <w:lang w:val="hu-HU" w:bidi="hu-HU"/>
              </w:rPr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13</w:t>
              <w:fldChar w:fldCharType="end"/>
            </w:r>
          </w:hyperlink>
          <w:r>
            <w:rPr>
              <w:lang w:val="hu-HU"/>
            </w:rPr>
          </w:r>
        </w:p>
        <w:p w14:paraId="67C3573B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>
              <w:highlight w:val="none"/>
            </w:rPr>
          </w:pPr>
          <w:hyperlink w:tooltip="#_Toc42" w:anchor="_Toc42" w:history="1">
            <w:r>
              <w:rPr>
                <w:rFonts w:ascii="Cambria" w:hAnsi="Cambria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en-US" w:bidi="en-US"/>
              </w:rPr>
              <w:t xml:space="preserve">A szimuláció és a PLC program működése</w:t>
            </w:r>
            <w:r>
              <w:rPr>
                <w:rStyle w:val="1428"/>
                <w:highlight w:val="none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</w:rPr>
          </w:r>
        </w:p>
        <w:p w14:paraId="7F482561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43" w:anchor="_Toc43" w:history="1">
            <w:r>
              <w:rPr>
                <w:rFonts w:ascii="Cambria" w:hAnsi="Cambria" w:eastAsia="Times New Roman" w:cs="Times New Roman"/>
              </w:rPr>
              <w:t xml:space="preserve">4.1.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 w:bidi="hu-HU"/>
              </w:rPr>
              <w:t xml:space="preserve">PLC kiválasztása és a Factory I/O összekötése a TIA Portallal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15</w:t>
              <w:fldChar w:fldCharType="end"/>
            </w:r>
          </w:hyperlink>
          <w:r>
            <w:rPr>
              <w:lang w:val="hu-HU"/>
            </w:rPr>
          </w:r>
        </w:p>
        <w:p w14:paraId="2BB15566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44" w:anchor="_Toc44" w:history="1">
            <w:r>
              <w:rPr>
                <w:rFonts w:ascii="Cambria" w:hAnsi="Cambria" w:eastAsia="Times New Roman" w:cs="Times New Roman"/>
              </w:rPr>
              <w:t xml:space="preserve">4.2.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 rendszer fő működése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16</w:t>
              <w:fldChar w:fldCharType="end"/>
            </w:r>
          </w:hyperlink>
          <w:r>
            <w:rPr>
              <w:lang w:val="hu-HU"/>
            </w:rPr>
          </w:r>
        </w:p>
        <w:p w14:paraId="7578EA43">
          <w:pPr>
            <w:pStyle w:val="1432"/>
            <w:pBdr/>
            <w:tabs>
              <w:tab w:val="left" w:leader="none" w:pos="850"/>
              <w:tab w:val="right" w:leader="dot" w:pos="9638"/>
            </w:tabs>
            <w:spacing/>
            <w:ind/>
            <w:rPr/>
          </w:pPr>
          <w:hyperlink w:tooltip="#_Toc45" w:anchor="_Toc45" w:history="1">
            <w:r>
              <w:rPr>
                <w:rFonts w:ascii="Cambria" w:hAnsi="Cambria" w:eastAsia="Times New Roman" w:cs="Times New Roman"/>
              </w:rPr>
              <w:t xml:space="preserve">4.3.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PLC program működése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17</w:t>
              <w:fldChar w:fldCharType="end"/>
            </w:r>
          </w:hyperlink>
          <w:r>
            <w:rPr>
              <w:lang w:val="hu-HU"/>
            </w:rPr>
          </w:r>
        </w:p>
        <w:p w14:paraId="62CD8978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46" w:anchor="_Toc46" w:history="1">
            <w:r>
              <w:rPr>
                <w:rFonts w:ascii="Cambria" w:hAnsi="Cambria" w:eastAsia="Times New Roman" w:cs="Times New Roman"/>
              </w:rPr>
              <w:t xml:space="preserve">4.3.1.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Kezelőgombok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17</w:t>
              <w:fldChar w:fldCharType="end"/>
            </w:r>
          </w:hyperlink>
          <w:r>
            <w:rPr>
              <w:lang w:val="hu-HU"/>
            </w:rPr>
          </w:r>
        </w:p>
        <w:p w14:paraId="462A46A3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47" w:anchor="_Toc47" w:history="1">
            <w:r>
              <w:rPr>
                <w:rFonts w:ascii="Cambria" w:hAnsi="Cambria" w:eastAsia="Times New Roman" w:cs="Times New Roman"/>
              </w:rPr>
              <w:t xml:space="preserve">4.3.2.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Jelzőlámpák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17</w:t>
              <w:fldChar w:fldCharType="end"/>
            </w:r>
          </w:hyperlink>
          <w:r>
            <w:rPr>
              <w:lang w:val="hu-HU"/>
            </w:rPr>
          </w:r>
        </w:p>
        <w:p w14:paraId="03448C4F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48" w:anchor="_Toc48" w:history="1">
            <w:r>
              <w:rPr>
                <w:rFonts w:ascii="Cambria" w:hAnsi="Cambria" w:eastAsia="Times New Roman" w:cs="Times New Roman"/>
              </w:rPr>
              <w:t xml:space="preserve">4.3.3.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 w:bidi="hu-HU"/>
              </w:rPr>
              <w:t xml:space="preserve">A főbb állapotok (state machine)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17</w:t>
              <w:fldChar w:fldCharType="end"/>
            </w:r>
          </w:hyperlink>
          <w:r>
            <w:rPr>
              <w:lang w:val="hu-HU"/>
            </w:rPr>
          </w:r>
        </w:p>
        <w:p w14:paraId="05CB1881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49" w:anchor="_Toc49" w:history="1">
            <w:r>
              <w:rPr>
                <w:rFonts w:ascii="Cambria" w:hAnsi="Cambria" w:eastAsia="Times New Roman" w:cs="Times New Roman"/>
              </w:rPr>
              <w:t xml:space="preserve">4.3.4.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folyamat áttekintése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18</w:t>
              <w:fldChar w:fldCharType="end"/>
            </w:r>
          </w:hyperlink>
          <w:r>
            <w:rPr>
              <w:lang w:val="hu-HU"/>
            </w:rPr>
          </w:r>
        </w:p>
        <w:p w14:paraId="4A0A3F99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0" w:anchor="_Toc50" w:history="1">
            <w:r>
              <w:rPr>
                <w:rFonts w:ascii="Cambria" w:hAnsi="Cambria" w:eastAsia="Times New Roman" w:cs="Times New Roman"/>
              </w:rPr>
              <w:t xml:space="preserve">4.3.5.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recept kiszámítása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18</w:t>
              <w:fldChar w:fldCharType="end"/>
            </w:r>
          </w:hyperlink>
          <w:r>
            <w:rPr>
              <w:lang w:val="hu-HU"/>
            </w:rPr>
          </w:r>
        </w:p>
        <w:p w14:paraId="7EAF2D62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1" w:anchor="_Toc51" w:history="1">
            <w:r>
              <w:rPr>
                <w:rFonts w:ascii="Cambria" w:hAnsi="Cambria" w:eastAsia="Times New Roman" w:cs="Times New Roman"/>
              </w:rPr>
              <w:t xml:space="preserve">4.3.6.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 w:bidi="hu-HU"/>
              </w:rPr>
              <w:t xml:space="preserve">Indítás és a bemenet ellenőrzése</w:t>
            </w:r>
            <w:r>
              <w:rPr>
                <w:rStyle w:val="1428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18</w:t>
              <w:fldChar w:fldCharType="end"/>
            </w:r>
          </w:hyperlink>
          <w:r>
            <w:rPr>
              <w:lang w:val="hu-HU"/>
            </w:rPr>
          </w:r>
        </w:p>
        <w:p w14:paraId="3A750D1D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2" w:anchor="_Toc52" w:history="1">
            <w:r>
              <w:rPr>
                <w:rFonts w:ascii="Cambria" w:hAnsi="Cambria" w:eastAsia="Times New Roman" w:cs="Times New Roman"/>
              </w:rPr>
              <w:t xml:space="preserve">4.3.7.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tartályok automatikus feltöltése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19</w:t>
              <w:fldChar w:fldCharType="end"/>
            </w:r>
          </w:hyperlink>
          <w:r>
            <w:rPr>
              <w:lang w:val="hu-HU"/>
            </w:rPr>
          </w:r>
        </w:p>
        <w:p w14:paraId="06928484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3" w:anchor="_Toc53" w:history="1">
            <w:r>
              <w:rPr>
                <w:rFonts w:ascii="Cambria" w:hAnsi="Cambria" w:eastAsia="Times New Roman" w:cs="Times New Roman"/>
              </w:rPr>
              <w:t xml:space="preserve">4.3.8.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Az adagolás kiszámítása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19</w:t>
              <w:fldChar w:fldCharType="end"/>
            </w:r>
          </w:hyperlink>
          <w:r>
            <w:rPr>
              <w:lang w:val="hu-HU"/>
            </w:rPr>
          </w:r>
        </w:p>
        <w:p w14:paraId="774F7E97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4" w:anchor="_Toc54" w:history="1">
            <w:r>
              <w:rPr>
                <w:rFonts w:ascii="Cambria" w:hAnsi="Cambria" w:eastAsia="Times New Roman" w:cs="Times New Roman"/>
              </w:rPr>
              <w:t xml:space="preserve">4.3.9.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keverék elkészítése – előbb víz</w:t>
            </w:r>
            <w:r>
              <w:rPr>
                <w:rStyle w:val="1428"/>
                <w:lang w:val="en-GB"/>
              </w:rPr>
              <w:t xml:space="preserve"> </w:t>
            </w:r>
            <w:r>
              <w:rPr>
                <w:rStyle w:val="1428"/>
                <w:lang w:val="hu-HU"/>
              </w:rPr>
              <w:t xml:space="preserve">majd alma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19</w:t>
              <w:fldChar w:fldCharType="end"/>
            </w:r>
          </w:hyperlink>
          <w:r>
            <w:rPr>
              <w:lang w:val="hu-HU"/>
            </w:rPr>
          </w:r>
        </w:p>
        <w:p w14:paraId="00B2F2E2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5" w:anchor="_Toc55" w:history="1">
            <w:r>
              <w:rPr>
                <w:rFonts w:ascii="Cambria" w:hAnsi="Cambria" w:eastAsia="Times New Roman" w:cs="Times New Roman"/>
              </w:rPr>
              <w:t xml:space="preserve">4.3.10.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palackozás logikája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19</w:t>
              <w:fldChar w:fldCharType="end"/>
            </w:r>
          </w:hyperlink>
          <w:r>
            <w:rPr>
              <w:lang w:val="hu-HU"/>
            </w:rPr>
          </w:r>
        </w:p>
        <w:p w14:paraId="4C66DA77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6" w:anchor="_Toc56" w:history="1">
            <w:r>
              <w:rPr>
                <w:rFonts w:ascii="Cambria" w:hAnsi="Cambria" w:eastAsia="Times New Roman" w:cs="Times New Roman"/>
              </w:rPr>
              <w:t xml:space="preserve">4.3.11.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töltési ciklus és a futószalag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20</w:t>
              <w:fldChar w:fldCharType="end"/>
            </w:r>
          </w:hyperlink>
          <w:r>
            <w:rPr>
              <w:lang w:val="hu-HU"/>
            </w:rPr>
          </w:r>
        </w:p>
        <w:p w14:paraId="78323369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7" w:anchor="_Toc57" w:history="1">
            <w:r>
              <w:rPr>
                <w:rFonts w:ascii="Cambria" w:hAnsi="Cambria" w:eastAsia="Times New Roman" w:cs="Times New Roman"/>
              </w:rPr>
              <w:t xml:space="preserve">4.3.12.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Palackszámláló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20</w:t>
              <w:fldChar w:fldCharType="end"/>
            </w:r>
          </w:hyperlink>
          <w:r>
            <w:rPr>
              <w:lang w:val="hu-HU"/>
            </w:rPr>
          </w:r>
        </w:p>
        <w:p w14:paraId="6AC2AFBD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/>
          </w:pPr>
          <w:hyperlink w:tooltip="#_Toc58" w:anchor="_Toc58" w:history="1">
            <w:r>
              <w:rPr>
                <w:rFonts w:ascii="Cambria" w:hAnsi="Cambria" w:eastAsia="Times New Roman" w:cs="Times New Roman"/>
              </w:rPr>
              <w:t xml:space="preserve">4.3.13.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Stop gomb logikája</w:t>
            </w:r>
            <w:r>
              <w:rPr>
                <w:rStyle w:val="1428"/>
                <w:lang w:val="hu-HU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20</w:t>
              <w:fldChar w:fldCharType="end"/>
            </w:r>
          </w:hyperlink>
          <w:r>
            <w:rPr>
              <w:lang w:val="hu-HU"/>
            </w:rPr>
          </w:r>
        </w:p>
        <w:p w14:paraId="6C2784FD">
          <w:pPr>
            <w:pStyle w:val="1433"/>
            <w:pBdr/>
            <w:tabs>
              <w:tab w:val="left" w:leader="none" w:pos="1417"/>
              <w:tab w:val="right" w:leader="dot" w:pos="9638"/>
            </w:tabs>
            <w:spacing/>
            <w:ind/>
            <w:rPr>
              <w:highlight w:val="none"/>
            </w:rPr>
          </w:pPr>
          <w:hyperlink w:tooltip="#_Toc59" w:anchor="_Toc59" w:history="1">
            <w:r>
              <w:rPr>
                <w:rFonts w:ascii="Cambria" w:hAnsi="Cambria" w:eastAsia="Times New Roman" w:cs="Times New Roman"/>
              </w:rPr>
              <w:t xml:space="preserve">4.3.14.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lang w:val="hu-HU"/>
              </w:rPr>
              <w:t xml:space="preserve">A vészleállítás (E-stop) logikája</w:t>
            </w:r>
            <w:r>
              <w:rPr>
                <w:rStyle w:val="1428"/>
                <w:highlight w:val="none"/>
                <w:lang w:val="hu-HU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hu-HU"/>
            </w:rPr>
          </w:r>
        </w:p>
        <w:p w14:paraId="1054572D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60" w:anchor="_Toc60" w:history="1">
            <w:r>
              <w:rPr>
                <w:rFonts w:ascii="Cambria" w:hAnsi="Cambria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Összefoglaló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22</w:t>
              <w:fldChar w:fldCharType="end"/>
            </w:r>
          </w:hyperlink>
          <w:r/>
        </w:p>
        <w:p w14:paraId="6A333A2C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61" w:anchor="_Toc61" w:history="1">
            <w:r>
              <w:rPr>
                <w:rFonts w:ascii="Cambria" w:hAnsi="Cambria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Idegen nyelvi összefoglaló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23</w:t>
              <w:fldChar w:fldCharType="end"/>
            </w:r>
          </w:hyperlink>
          <w:r/>
        </w:p>
        <w:p w14:paraId="32C41591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rPr/>
          </w:pPr>
          <w:hyperlink w:tooltip="#_Toc62" w:anchor="_Toc62" w:history="1">
            <w:r>
              <w:rPr>
                <w:rFonts w:ascii="Cambria" w:hAnsi="Cambria" w:eastAsia="Times New Roman" w:cs="Times New Roman"/>
              </w:rPr>
              <w:t xml:space="preserve">7.</w:t>
            </w:r>
            <w:r>
              <w:tab/>
            </w:r>
            <w:r>
              <w:rPr>
                <w:rStyle w:val="1428"/>
              </w:rPr>
            </w:r>
            <w:r>
              <w:rPr>
                <w:rStyle w:val="1428"/>
                <w:highlight w:val="none"/>
                <w:lang w:val="hu-HU"/>
              </w:rPr>
              <w:t xml:space="preserve">Felhasznált irodalom</w:t>
            </w:r>
            <w:r>
              <w:rPr>
                <w:rStyle w:val="1428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24</w:t>
              <w:fldChar w:fldCharType="end"/>
            </w:r>
          </w:hyperlink>
          <w:r/>
        </w:p>
        <w:p w14:paraId="1677A19D">
          <w:pPr>
            <w:pStyle w:val="1427"/>
            <w:pBdr/>
            <w:tabs>
              <w:tab w:val="left" w:leader="none" w:pos="567"/>
              <w:tab w:val="clear" w:leader="none" w:pos="9628"/>
              <w:tab w:val="right" w:leader="dot" w:pos="9638"/>
            </w:tabs>
            <w:spacing/>
            <w:ind/>
            <w:jc w:val="left"/>
            <w:rPr/>
          </w:pPr>
          <w:r/>
          <w:r>
            <w:fldChar w:fldCharType="end"/>
          </w:r>
          <w:r/>
          <w:r/>
        </w:p>
      </w:sdtContent>
    </w:sdt>
    <w:p w14:paraId="2E2097BB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45CE0E8">
      <w:pPr>
        <w:pStyle w:val="1426"/>
        <w:pBdr/>
        <w:spacing/>
        <w:ind/>
        <w:jc w:val="left"/>
        <w:rPr>
          <w:lang w:val="hu-HU"/>
        </w:rPr>
      </w:pPr>
      <w:r/>
      <w:bookmarkStart w:id="29" w:name="_Toc29"/>
      <w:r>
        <w:rPr>
          <w:lang w:val="sr-Latn-RS"/>
        </w:rPr>
        <w:t xml:space="preserve">Jelmagyarázat</w:t>
      </w:r>
      <w:r>
        <w:rPr>
          <w:lang w:val="hu-HU"/>
        </w:rPr>
      </w:r>
      <w:bookmarkEnd w:id="29"/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tcBorders/>
            <w:tcW w:w="4927" w:type="dxa"/>
            <w:textDirection w:val="lrTb"/>
            <w:noWrap w:val="false"/>
          </w:tcPr>
          <w:p w14:paraId="36E1EF32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b/>
                <w:lang w:val="hu-HU"/>
              </w:rPr>
              <w:t xml:space="preserve">Jel/Rövidítés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3C8BFF99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b/>
                <w:lang w:val="hu-HU"/>
              </w:rPr>
            </w:pPr>
            <w:r>
              <w:rPr>
                <w:b/>
                <w:lang w:val="hu-HU"/>
              </w:rPr>
              <w:t xml:space="preserve">Értelmezés</w:t>
            </w:r>
            <w:r>
              <w:rPr>
                <w:b/>
                <w:lang w:val="hu-HU"/>
              </w:rPr>
            </w:r>
            <w:r>
              <w:rPr>
                <w:b/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4FC15A62">
            <w:pPr>
              <w:pBdr/>
              <w:tabs>
                <w:tab w:val="left" w:leader="none" w:pos="1073"/>
                <w:tab w:val="center" w:leader="none" w:pos="1080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SCADA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6D78EF63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 xml:space="preserve">Supervisory Control and Data Acquisition – felügyeleti vezérlő és adatgyűjtő rendszer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6BBDC8E7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  <w:t xml:space="preserve">MCU</w:t>
            </w:r>
            <w:r>
              <w:rPr>
                <w:lang w:val="hu-HU"/>
              </w:rPr>
              <w:t xml:space="preserve">
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7E4F9886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  <w:lang w:val="hu-HU"/>
              </w:rPr>
            </w:r>
            <w:r>
              <w:rPr>
                <w:b w:val="0"/>
                <w:bCs w:val="0"/>
                <w:lang w:val="hu-HU"/>
              </w:rPr>
              <w:t xml:space="preserve">Microcontroller Unit – mikrovezérlő egység (ESP32-alapú vezérlőpanel)</w:t>
            </w:r>
            <w:r>
              <w:rPr>
                <w:b w:val="0"/>
                <w:bCs w:val="0"/>
                <w:lang w:val="hu-HU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6C412824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  <w:t xml:space="preserve">PWM</w:t>
            </w:r>
            <w:r>
              <w:rPr>
                <w:lang w:val="hu-HU"/>
              </w:rPr>
              <w:t xml:space="preserve">
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069C6E12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 xml:space="preserve">Pulse Width Modulation – impulzusszélesség-moduláció (lépés/STEP jel)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 w14:paraId="73200E75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t xml:space="preserve">NVR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  <w:textDirection w:val="lrTb"/>
            <w:noWrap w:val="false"/>
          </w:tcPr>
          <w:p w14:paraId="499DDD66">
            <w:pPr>
              <w:pBdr/>
              <w:tabs>
                <w:tab w:val="left" w:leader="none" w:pos="1073"/>
              </w:tabs>
              <w:spacing w:line="240" w:lineRule="auto"/>
              <w:ind/>
              <w:jc w:val="left"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  <w:t xml:space="preserve"> No-Volt Release – feszültségkimaradás elleni relé (automatikus újraindulás tiltása)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160BFAC6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7A018A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63FC6EF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D6C5F59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F239948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CB233FD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AC4AE12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CAEBC15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DA0E357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D513DB8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48BF828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00807B3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42CC8C1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E1020D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233B190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681F3B7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722FF5B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C60FE7B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101C47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1CA1A79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5C1A00A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D87E26F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0CB58EA">
      <w:pPr>
        <w:pStyle w:val="1426"/>
        <w:pBdr/>
        <w:tabs>
          <w:tab w:val="left" w:leader="none" w:pos="5879"/>
        </w:tabs>
        <w:spacing/>
        <w:ind/>
        <w:jc w:val="left"/>
        <w:rPr>
          <w:lang w:val="hu-HU"/>
        </w:rPr>
      </w:pPr>
      <w:r/>
      <w:bookmarkStart w:id="30" w:name="_Toc30"/>
      <w:r>
        <w:rPr>
          <w:lang w:val="hu-HU"/>
        </w:rPr>
        <w:t xml:space="preserve">Köszönetnyilvánítás</w:t>
      </w:r>
      <w:r>
        <w:rPr>
          <w:lang w:val="hu-HU"/>
        </w:rPr>
        <w:tab/>
      </w:r>
      <w:r>
        <w:rPr>
          <w:lang w:val="hu-HU"/>
        </w:rPr>
      </w:r>
      <w:bookmarkEnd w:id="30"/>
      <w:r/>
      <w:r>
        <w:rPr>
          <w:lang w:val="hu-HU"/>
        </w:rPr>
      </w:r>
    </w:p>
    <w:p w14:paraId="56994428">
      <w:pPr>
        <w:pBdr/>
        <w:spacing/>
        <w:ind/>
        <w:jc w:val="left"/>
        <w:rPr>
          <w:highlight w:val="none"/>
          <w:lang w:val="hu-HU"/>
        </w:rPr>
      </w:pPr>
      <w:r>
        <w:rPr>
          <w:lang w:val="en-US" w:bidi="ar-SA"/>
        </w:rPr>
      </w:r>
      <w:r>
        <w:t xml:space="preserve">Szeretnék köszönetet mondani mindazoknak, akik támogatásukkal hozzájárultak ennek a projektnek a megvalósításához. Külön köszönöm </w:t>
      </w:r>
      <w:r/>
      <w:r>
        <w:rPr>
          <w:szCs w:val="28"/>
          <w:lang w:val="hu-HU"/>
        </w:rPr>
        <w:t xml:space="preserve">Pletikoszity</w:t>
      </w:r>
      <w:r/>
      <w:r>
        <w:t xml:space="preserve">-n</w:t>
      </w:r>
      <w:r>
        <w:rPr>
          <w:lang w:val="en-US"/>
        </w:rPr>
        <w:t xml:space="preserve">a</w:t>
      </w:r>
      <w:r>
        <w:t xml:space="preserve">k</w:t>
      </w:r>
      <w:r>
        <w:rPr>
          <w:lang w:val="en-US"/>
        </w:rPr>
        <w:t xml:space="preserve"> </w:t>
      </w:r>
      <w:r>
        <w:t xml:space="preserve">a szakmai útmutatást és a hasznos tanácsokat,</w:t>
      </w:r>
      <w:r>
        <w:rPr>
          <w:lang w:val="en-US"/>
        </w:rPr>
        <w:t xml:space="preserve"> </w:t>
      </w:r>
      <w:r>
        <w:t xml:space="preserve">amelyek nagyban segítették a munká</w:t>
      </w:r>
      <w:r>
        <w:rPr>
          <w:lang w:val="hu-HU"/>
        </w:rPr>
        <w:t xml:space="preserve">nk</w:t>
      </w:r>
      <w:r>
        <w:t xml:space="preserve"> fejlődését.</w: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424FBD2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CDAE43D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D4A7587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9B66FF0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C271D71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6469BA7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E78BCE8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131E9F2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D247CA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2CA3EBD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D8FF76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D1986E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A5D2415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0B73EEF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5314E9F3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A659B23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65E8522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8E4B7A9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F59CDC3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794C295D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4EF88C5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C1CD1C3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A4842A5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5C1F6E7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28F4CDCE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A65528E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1B8431B2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A793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F6B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9082E2">
      <w:pPr>
        <w:pStyle w:val="1377"/>
        <w:pBdr/>
        <w:spacing/>
        <w:ind/>
        <w:jc w:val="left"/>
        <w:rPr>
          <w:highlight w:val="none"/>
          <w14:ligatures w14:val="none"/>
        </w:rPr>
      </w:pPr>
      <w:r/>
      <w:bookmarkStart w:id="31" w:name="_Toc31"/>
      <w:r>
        <w:rPr>
          <w:highlight w:val="none"/>
          <w:lang w:val="hu-HU"/>
        </w:rPr>
        <w:t xml:space="preserve">Bevezető</w:t>
      </w:r>
      <w:r>
        <w:rPr>
          <w:highlight w:val="none"/>
        </w:rPr>
        <w:tab/>
      </w:r>
      <w:r>
        <w:rPr>
          <w:highlight w:val="none"/>
          <w14:ligatures w14:val="none"/>
        </w:rPr>
      </w:r>
      <w:bookmarkEnd w:id="31"/>
      <w:r/>
      <w:r>
        <w:rPr>
          <w:highlight w:val="none"/>
          <w14:ligatures w14:val="none"/>
        </w:rPr>
      </w:r>
    </w:p>
    <w:p w14:paraId="0C5C6854">
      <w:pPr>
        <w:pBdr/>
        <w:spacing/>
        <w:ind/>
        <w:jc w:val="left"/>
        <w:rPr/>
      </w:pPr>
      <w:r>
        <w:rPr>
          <w:lang w:val="en-US" w:bidi="ar-SA"/>
        </w:rPr>
        <w:t xml:space="preserve">Az ipari automatizálás az elmúlt évtizedek egyik legdinamikusabban fejlődő műszaki területe, amely a gépészet, az elektronika, az irányítástechnika és az informatika integrációjából jött létre. Megjelenése alapjaiban formálta át a gyártás és a folyamatok ve</w:t>
      </w:r>
      <w:r>
        <w:rPr>
          <w:lang w:val="en-US" w:bidi="ar-SA"/>
        </w:rPr>
        <w:t xml:space="preserve">zérlésének szemléletét. A kezdeti, kézi működtetésű és egymástól elkülönülő megoldásokat fokozatosan felváltották az integrált, szenzorokkal, beavatkozókkal és programozható vezérlőkkel ellátott rendszerek, amelyekben az anyagáramlás, az érzékelés és a vezé</w:t>
      </w:r>
      <w:r>
        <w:rPr>
          <w:lang w:val="en-US" w:bidi="ar-SA"/>
        </w:rPr>
        <w:t xml:space="preserve">rlés egységes egészként működik együtt. Az automatizálási szemlélet ma már nélkülözhetetlen a feldolgozóiparban, az élelmiszer- és italgyártásban, a vegyiparban, valamint szinte minden korszerű termelési folyamatban.</w:t>
      </w:r>
      <w:r/>
      <w:r>
        <w:rPr>
          <w:lang w:val="en-US" w:bidi="ar-SA"/>
        </w:rPr>
      </w:r>
      <w:r/>
      <w:r>
        <w:rPr>
          <w:lang w:val="en-US" w:bidi="ar-SA"/>
        </w:rPr>
      </w:r>
    </w:p>
    <w:p w14:paraId="73B689A1">
      <w:pPr>
        <w:pBdr/>
        <w:spacing/>
        <w:ind/>
        <w:jc w:val="left"/>
        <w:rPr/>
      </w:pPr>
      <w:r>
        <w:rPr>
          <w:lang w:val="en-US" w:bidi="ar-SA"/>
        </w:rPr>
        <w:t xml:space="preserve">Az automatizálási fejlődés egyik legfontosabb eredménye a programozható logikai vezérlők (PLC) és a hozzájuk kapcsolódó pneumatikus és elektromechanikus rendszerek széles körű elterjedése. A PLC-alapú vezérlés, a szenzorok és a beavatkozó elemek — például s</w:t>
      </w:r>
      <w:r>
        <w:rPr>
          <w:lang w:val="en-US" w:bidi="ar-SA"/>
        </w:rPr>
        <w:t xml:space="preserve">zelepek, szivattyúk és pneumatikus aktuátorok — együttműködése lehetővé tette, hogy a folyamatok ismételhető, megbízható és pontosan ütemezett módon menjenek végbe. Ez különösen fontos az élelmiszer- és italgyártásban, ahol az alapanyagok pontos adagolása, </w:t>
      </w:r>
      <w:r>
        <w:rPr>
          <w:lang w:val="en-US" w:bidi="ar-SA"/>
        </w:rPr>
        <w:t xml:space="preserve">keverése és kiszolgálása közvetlenül befolyásolja a végtermék minőségét és a folyamat hatékonyságát.</w:t>
      </w:r>
      <w:r/>
      <w:r>
        <w:rPr>
          <w:lang w:val="en-US" w:bidi="ar-SA"/>
        </w:rPr>
      </w:r>
      <w:r/>
      <w:r>
        <w:rPr>
          <w:lang w:val="en-US" w:bidi="ar-SA"/>
        </w:rPr>
      </w:r>
    </w:p>
    <w:p w14:paraId="535A752D">
      <w:pPr>
        <w:pBdr/>
        <w:spacing/>
        <w:ind/>
        <w:jc w:val="left"/>
        <w:rPr/>
      </w:pPr>
      <w:r>
        <w:rPr>
          <w:lang w:val="en-US" w:bidi="ar-SA"/>
        </w:rPr>
        <w:t xml:space="preserve">A folyamatautomatizálási rendszerek feladata, hogy az egyes technológiai lépéseket — a tárolást, az adagolást, a keverést és a kiszolgálást — pontosan, összehangoltan és vezérelten valósítsák meg. Az ilyen rendszerek a megbízható érzékelés, a precíz adagolá</w:t>
      </w:r>
      <w:r>
        <w:rPr>
          <w:lang w:val="en-US" w:bidi="ar-SA"/>
        </w:rPr>
        <w:t xml:space="preserve">s és az összehangolt anyagáramlás együttműködésén alapulnak. Egy jól megtervezett automatizált rendszerben a tartályok, a beavatkozó elemek és a vezérlési logika szorosan összehangoltan, egymást kiegészítve valósítja meg a teljes előállítási folyamatot. A k</w:t>
      </w:r>
      <w:r>
        <w:rPr>
          <w:lang w:val="en-US" w:bidi="ar-SA"/>
        </w:rPr>
        <w:t xml:space="preserve">orszerű fejlesztések fontos eszköze emellett a szimuláció, amely lehetővé teszi a folyamat előzetes modellezését és a vezérlési logika tesztelését még a fizikai megvalósítás előtt.</w:t>
      </w:r>
      <w:r/>
      <w:r>
        <w:rPr>
          <w:lang w:val="en-US" w:bidi="ar-SA"/>
        </w:rPr>
      </w:r>
      <w:r/>
      <w:r>
        <w:rPr>
          <w:lang w:val="en-US" w:bidi="ar-SA"/>
        </w:rPr>
      </w:r>
    </w:p>
    <w:p w14:paraId="30BFA678">
      <w:pPr>
        <w:pBdr/>
        <w:spacing/>
        <w:ind/>
        <w:jc w:val="left"/>
        <w:rPr/>
      </w:pPr>
      <w:r>
        <w:rPr>
          <w:lang w:val="en-US" w:bidi="ar-SA"/>
        </w:rPr>
        <w:t xml:space="preserve">Jelen munkában egy almalé előállítására alkalmas automatizált rendszer tervezése és megvalósítása került kivitelezésre. A rendszer három tartály együttműködésével működik: az első tartály a vizet, a harmadik tartály az alma alapanyagát tárolja, míg a másodi</w:t>
      </w:r>
      <w:r>
        <w:rPr>
          <w:lang w:val="en-US" w:bidi="ar-SA"/>
        </w:rPr>
        <w:t xml:space="preserve">k tartályba kerül a kettőből kikevert, kész almalé, amelyet a rendszer ezt követően kiszolgál. A megoldás alapját egy Factory I/O környezetben felépített szimuláció adja, amely lehetővé tette a folyamat logikájának és az anyagáramlásnak az előzetes modellez</w:t>
      </w:r>
      <w:r>
        <w:rPr>
          <w:lang w:val="en-US" w:bidi="ar-SA"/>
        </w:rPr>
        <w:t xml:space="preserve">ését és tesztelését. Erre épülve készült el a fizikai megvalósítás egy valós, iskolai Siemens + SMC oktatóállomáson, amelynek működése a rendelkezésre álló hardver adottságaihoz igazodik.</w:t>
      </w:r>
      <w:r/>
      <w:r>
        <w:rPr>
          <w:lang w:val="en-US" w:bidi="ar-SA"/>
        </w:rPr>
      </w:r>
      <w:r/>
      <w:r>
        <w:rPr>
          <w:lang w:val="en-US" w:bidi="ar-SA"/>
        </w:rPr>
      </w:r>
    </w:p>
    <w:p w14:paraId="0C79ACA2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  <w:t xml:space="preserve">A do</w:t>
      </w:r>
      <w:r>
        <w:rPr>
          <w:lang w:val="en-GB"/>
        </w:rPr>
        <w:t xml:space="preserve">l</w:t>
      </w:r>
      <w:r>
        <w:rPr>
          <w:lang w:val="en-US" w:bidi="ar-SA"/>
        </w:rPr>
        <w:t xml:space="preserve">gozat célja egy almalé-előállító automatizált rendszer megtervezése és fejlesztése, valamint annak vizsgálata, hogy a tartályok közötti folyamat-szinkronizáció, az adagolás és a keverés vezérlése, valamint a szimulált és a valós rendszer közötti megfel</w:t>
      </w:r>
      <w:r>
        <w:rPr>
          <w:lang w:val="en-US" w:bidi="ar-SA"/>
        </w:rPr>
        <w:t xml:space="preserve">eltetés miként integrálható egy egységes, működőképes folyamatautomatizálási megoldássá.</w:t>
      </w:r>
      <w:r/>
      <w:r>
        <w:rPr>
          <w:lang w:val="en-US" w:bidi="ar-SA"/>
        </w:rPr>
      </w:r>
      <w:r>
        <w:rPr>
          <w:lang w:val="en-US" w:bidi="ar-SA"/>
        </w:rPr>
      </w:r>
    </w:p>
    <w:p w14:paraId="5A62562D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6D0D9576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A5AEEFA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0D73CA54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4D700223">
      <w:pPr>
        <w:pBdr/>
        <w:spacing/>
        <w:ind/>
        <w:jc w:val="left"/>
        <w:rPr>
          <w:lang w:val="en-US" w:bidi="ar-SA"/>
        </w:rPr>
      </w:pPr>
      <w:r>
        <w:rPr>
          <w:lang w:val="en-US" w:bidi="ar-SA"/>
        </w:rPr>
      </w:r>
      <w:r>
        <w:rPr>
          <w:lang w:val="en-US" w:bidi="ar-SA"/>
        </w:rPr>
      </w:r>
      <w:r>
        <w:rPr>
          <w:lang w:val="en-US" w:bidi="ar-SA"/>
        </w:rPr>
      </w:r>
    </w:p>
    <w:p w14:paraId="3D384EC7">
      <w:pPr>
        <w:pStyle w:val="1377"/>
        <w:pBdr/>
        <w:spacing/>
        <w:ind/>
        <w:jc w:val="left"/>
        <w:rPr>
          <w:highlight w:val="none"/>
          <w14:ligatures w14:val="none"/>
        </w:rPr>
      </w:pPr>
      <w:r/>
      <w:bookmarkStart w:id="32" w:name="_Toc32"/>
      <w:r>
        <w:rPr>
          <w:highlight w:val="none"/>
          <w:lang w:val="hu-HU"/>
        </w:rPr>
        <w:t xml:space="preserve">Mechanikai r</w:t>
      </w:r>
      <w:r>
        <w:rPr>
          <w:highlight w:val="none"/>
          <w:lang w:val="hu-HU"/>
        </w:rPr>
        <w:t xml:space="preserve">észegység bemutatása</w:t>
      </w:r>
      <w:r/>
      <w:bookmarkEnd w:id="32"/>
      <w:r/>
      <w:r>
        <w:rPr>
          <w:highlight w:val="none"/>
          <w14:ligatures w14:val="none"/>
        </w:rPr>
      </w:r>
    </w:p>
    <w:p w14:paraId="2E3AD09E">
      <w:pPr>
        <w:pBdr/>
        <w:spacing/>
        <w:ind/>
        <w:jc w:val="left"/>
        <w:rPr/>
      </w:pPr>
      <w:r>
        <w:rPr>
          <w:lang w:val="en-US" w:bidi="en-US"/>
        </w:rPr>
        <w:t xml:space="preserve">A rendszer mechanikai felépítése az anyag (víz, alma és a kikevert almalé) tárolása, mozgatása és vezérelt áramoltatása köré épül. A mechanikai részegység feladata, hogy biztos szerkezeti alapot adjon a folyamat egyes lépéseinek, és megfelelő útvonalat bizt</w:t>
      </w:r>
      <w:r>
        <w:rPr>
          <w:lang w:val="en-US" w:bidi="en-US"/>
        </w:rPr>
        <w:t xml:space="preserve">osítson a folyadékok tartályok közötti áramlásához.</w:t>
      </w:r>
      <w:r/>
      <w:r>
        <w:rPr>
          <w:lang w:val="en-US" w:bidi="en-US"/>
        </w:rPr>
      </w:r>
      <w:r/>
      <w:r>
        <w:rPr>
          <w:lang w:val="en-US" w:bidi="en-US"/>
        </w:rPr>
      </w:r>
    </w:p>
    <w:p w14:paraId="1214B4DE">
      <w:pPr>
        <w:pStyle w:val="1378"/>
        <w:pBdr/>
        <w:spacing/>
        <w:ind/>
        <w:jc w:val="left"/>
        <w:rPr/>
      </w:pPr>
      <w:r/>
      <w:bookmarkStart w:id="33" w:name="_Toc33"/>
      <w:r>
        <w:rPr>
          <w:lang w:val="en-US" w:bidi="en-US"/>
        </w:rPr>
        <w:t xml:space="preserve">Tartályok</w:t>
      </w:r>
      <w:bookmarkEnd w:id="33"/>
      <w:r/>
      <w:r/>
    </w:p>
    <w:p w14:paraId="420DF306">
      <w:pPr>
        <w:pBdr/>
        <w:spacing/>
        <w:ind/>
        <w:jc w:val="left"/>
        <w:rPr/>
      </w:pPr>
      <w:r>
        <w:rPr>
          <w:lang w:val="en-US" w:bidi="en-US"/>
        </w:rPr>
        <w:t xml:space="preserve">A rendszer alapját három tartály alkotja, amelyek a folyamat különböző fázisaihoz kapcsolódó anyagokat tárolják: az első tartály a vizet, a harmadik tartály az alma alapanyagát, míg a második tartály a kettőből kikevert, kész almalét fogadja be. A tartályok</w:t>
      </w:r>
      <w:r>
        <w:rPr>
          <w:lang w:val="en-US" w:bidi="en-US"/>
        </w:rPr>
        <w:t xml:space="preserve"> elrendezése és kialakítása úgy lett megtervezve, hogy biztosítsa a folyamat logikus sorrendjét, valamint a folyadékok megfelelő áramlási útvonalát az adagolás, a keverés és a kiszolgálás során.</w:t>
      </w:r>
      <w:r/>
      <w:r>
        <w:rPr>
          <w:lang w:val="en-US" w:bidi="en-US"/>
        </w:rPr>
      </w:r>
      <w:r/>
      <w:r>
        <w:rPr>
          <w:lang w:val="en-US" w:bidi="en-US"/>
        </w:rPr>
      </w:r>
    </w:p>
    <w:p w14:paraId="590B3F93">
      <w:pPr>
        <w:pStyle w:val="1378"/>
        <w:pBdr/>
        <w:spacing/>
        <w:ind/>
        <w:jc w:val="left"/>
        <w:rPr/>
      </w:pPr>
      <w:r/>
      <w:bookmarkStart w:id="34" w:name="_Toc34"/>
      <w:r>
        <w:rPr>
          <w:lang w:val="en-US" w:bidi="en-US"/>
        </w:rPr>
        <w:t xml:space="preserve">Csővezetékek</w:t>
      </w:r>
      <w:bookmarkEnd w:id="34"/>
      <w:r/>
      <w:r/>
    </w:p>
    <w:p w14:paraId="283FFD47">
      <w:pPr>
        <w:pBdr/>
        <w:spacing/>
        <w:ind/>
        <w:jc w:val="left"/>
        <w:rPr/>
      </w:pPr>
      <w:r>
        <w:rPr>
          <w:lang w:val="en-US" w:bidi="en-US"/>
        </w:rPr>
        <w:t xml:space="preserve">A tartályok közötti anyagáramlást csővezetékek biztosítják, amelyek a folyadékok útját kötik össze a rendszer egyes pontjai között. A 3D modellben a csővezetékek Ø11,80 mm átmérővel készültek, az irányváltásoknál (kanyaroknál) pedig R15,90 mm lekerekítéssel</w:t>
      </w:r>
      <w:r>
        <w:rPr>
          <w:lang w:val="en-US" w:bidi="en-US"/>
        </w:rPr>
        <w:t xml:space="preserve"> (letöréssel) fordulnak. A lekerekített ívek alkalmazása egyenletesebb áramlást tesz lehetővé, mivel a folyadék éles törések nélkül halad át a csővezeték irányváltásain, csökkentve az áramlási veszteségeket és a torlódás kialakulásának esélyét.</w:t>
      </w:r>
      <w:r/>
      <w:r>
        <w:rPr>
          <w:lang w:val="en-US" w:bidi="en-US"/>
        </w:rPr>
      </w:r>
      <w:r/>
      <w:r>
        <w:rPr>
          <w:lang w:val="en-US" w:bidi="en-US"/>
        </w:rPr>
      </w:r>
    </w:p>
    <w:p w14:paraId="3DB7BFC8">
      <w:pPr>
        <w:pStyle w:val="1378"/>
        <w:pBdr/>
        <w:spacing/>
        <w:ind/>
        <w:jc w:val="left"/>
        <w:rPr/>
      </w:pPr>
      <w:r/>
      <w:bookmarkStart w:id="35" w:name="_Toc35"/>
      <w:r>
        <w:rPr>
          <w:lang w:val="en-US" w:bidi="en-US"/>
        </w:rPr>
        <w:t xml:space="preserve">Szivattyú (3 fázisú motor)</w:t>
      </w:r>
      <w:bookmarkEnd w:id="35"/>
      <w:r/>
      <w:r/>
    </w:p>
    <w:p w14:paraId="203257D8">
      <w:pPr>
        <w:pBdr/>
        <w:spacing/>
        <w:ind/>
        <w:jc w:val="left"/>
        <w:rPr/>
      </w:pPr>
      <w:r>
        <w:rPr>
          <w:lang w:val="en-US" w:bidi="en-US"/>
        </w:rPr>
        <w:t xml:space="preserve">A folyadék mozgatásáért a rendszerben egy szivattyú felel, amelyet a 3D modellben egy háromfázisú motor jelképez. Ez az elem a modellben szimbolikus szerepet tölt be: a víz (illetve a folyadék) szivattyúzását, vagyis a tartályok közötti aktív anyagmozgatást</w:t>
      </w:r>
      <w:r>
        <w:rPr>
          <w:lang w:val="en-US" w:bidi="en-US"/>
        </w:rPr>
        <w:t xml:space="preserve"> reprezentálja. A motor a folyamat hajtóeleme, amely a folyadékot a megfelelő nyomással juttatja el az egyes tartályok és csővezetékek között.</w:t>
      </w:r>
      <w:r/>
      <w:r>
        <w:rPr>
          <w:lang w:val="en-US" w:bidi="en-US"/>
        </w:rPr>
      </w:r>
      <w:r/>
      <w:r>
        <w:rPr>
          <w:lang w:val="en-US" w:bidi="en-US"/>
        </w:rPr>
      </w:r>
    </w:p>
    <w:p w14:paraId="79EF4F70">
      <w:pPr>
        <w:pStyle w:val="1378"/>
        <w:pBdr/>
        <w:spacing/>
        <w:ind/>
        <w:jc w:val="left"/>
        <w:rPr/>
      </w:pPr>
      <w:r/>
      <w:bookmarkStart w:id="36" w:name="_Toc36"/>
      <w:r>
        <w:rPr>
          <w:lang w:val="en-US" w:bidi="en-US"/>
        </w:rPr>
        <w:t xml:space="preserve">Be- és kiömlési pontok</w:t>
      </w:r>
      <w:bookmarkEnd w:id="36"/>
      <w:r/>
      <w:r/>
    </w:p>
    <w:p w14:paraId="1D062F4A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  <w:t xml:space="preserve">A rendszer alsó és felső részén külön kialakított pontok találhatók, amelyek a folyadék be- és kivezetését biztosítják. Ezeken a pontokon keresztül juthat be a víz a rendszerbe, illetve távozhat a folyadék onnan, így biztosítva a folyamatos, körfolyamat jel</w:t>
      </w:r>
      <w:r>
        <w:rPr>
          <w:lang w:val="en-US" w:bidi="en-US"/>
        </w:rPr>
        <w:t xml:space="preserve">legű anyagáramlást. A be- és kiömlési pontok megfelelő elhelyezése elengedhetetlen a tartályok közötti vezérelt áramlás és a rendszer ciklikus működésének megvalósításához.</w:t>
      </w:r>
      <w:r/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359B55D8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557E677F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1ED48BFC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5FB8B128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6B096054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5F9322D6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19DED15A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2A8BC9D9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303CA806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6E6D2BE9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39D3D0CF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/>
      <w:r>
        <w:rPr>
          <w:lang w:val="en-US" w:bidi="en-US"/>
        </w:rPr>
      </w:r>
      <w:r>
        <w:rPr>
          <w:lang w:val="en-US" w:bidi="en-US"/>
        </w:rPr>
      </w:r>
    </w:p>
    <w:p w14:paraId="6C39EC77">
      <w:pPr>
        <w:pBdr/>
        <w:spacing/>
        <w:ind/>
        <w:jc w:val="center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3373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744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3337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62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lang w:val="en-US" w:bidi="en-US"/>
        </w:rPr>
      </w:r>
      <w:r>
        <w:rPr>
          <w:lang w:val="en-US" w:bidi="en-US"/>
        </w:rPr>
      </w:r>
    </w:p>
    <w:p w14:paraId="74021853">
      <w:pPr>
        <w:pBdr/>
        <w:spacing/>
        <w:ind/>
        <w:jc w:val="center"/>
        <w:rPr>
          <w:lang w:val="en-US" w:bidi="en-US"/>
        </w:rPr>
      </w:pPr>
      <w:r>
        <w:rPr>
          <w:lang w:val="en-US" w:bidi="en-US"/>
        </w:rPr>
        <w:tab/>
      </w:r>
      <w:r>
        <w:rPr>
          <w:lang w:val="en-GB"/>
        </w:rPr>
        <w:t xml:space="preserve">1 </w:t>
      </w:r>
      <w:r>
        <w:rPr>
          <w:lang w:val="hu-HU"/>
        </w:rPr>
        <w:t xml:space="preserve">Ábra: Elkészült rendszer 3D modellje</w:t>
      </w:r>
      <w:r>
        <w:rPr>
          <w:lang w:val="en-US" w:bidi="en-US"/>
        </w:rPr>
      </w:r>
      <w:r>
        <w:rPr>
          <w:lang w:val="en-US" w:bidi="en-US"/>
        </w:rPr>
      </w:r>
    </w:p>
    <w:p w14:paraId="52375E2F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10C1DC6D">
      <w:pPr>
        <w:pBdr/>
        <w:spacing/>
        <w:ind/>
        <w:jc w:val="center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/>
      <w:r>
        <w:rPr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8579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405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2985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235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075B17F4">
      <w:pPr>
        <w:pBdr/>
        <w:spacing/>
        <w:ind/>
        <w:jc w:val="center"/>
        <w:rPr>
          <w:highlight w:val="none"/>
          <w:lang w:val="hu-HU"/>
        </w:rPr>
      </w:pPr>
      <w:r>
        <w:rPr>
          <w:lang w:val="en-US" w:bidi="en-US"/>
        </w:rPr>
        <w:tab/>
      </w:r>
      <w:r>
        <w:rPr>
          <w:lang w:val="hu-HU"/>
        </w:rPr>
        <w:t xml:space="preserve">2</w:t>
      </w:r>
      <w:r>
        <w:rPr>
          <w:lang w:val="en-GB"/>
        </w:rPr>
        <w:t xml:space="preserve"> </w:t>
      </w:r>
      <w:r>
        <w:rPr>
          <w:lang w:val="hu-HU"/>
        </w:rPr>
        <w:t xml:space="preserve">Ábra: Elkészült rendszer alul nézetből</w:t>
      </w:r>
      <w:r>
        <w:rPr>
          <w:lang w:val="en-US" w:bidi="en-US"/>
        </w:rPr>
      </w:r>
    </w:p>
    <w:p w14:paraId="355A11A7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2A30A790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71A7BBDD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5705F2C3">
      <w:pPr>
        <w:pBdr/>
        <w:spacing/>
        <w:ind/>
        <w:jc w:val="center"/>
        <w:rPr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8475" cy="32950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964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358474" cy="3295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4.45pt;height:259.4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24881CD0">
      <w:pPr>
        <w:pBdr/>
        <w:spacing/>
        <w:ind/>
        <w:jc w:val="center"/>
        <w:rPr>
          <w:highlight w:val="none"/>
          <w:lang w:val="hu-HU"/>
        </w:rPr>
      </w:pPr>
      <w:r>
        <w:rPr>
          <w:lang w:val="en-US" w:bidi="en-US"/>
        </w:rPr>
        <w:tab/>
      </w:r>
      <w:r>
        <w:rPr>
          <w:lang w:val="hu-HU"/>
        </w:rPr>
        <w:t xml:space="preserve">3 </w:t>
      </w:r>
      <w:r>
        <w:rPr>
          <w:lang w:val="hu-HU"/>
        </w:rPr>
        <w:t xml:space="preserve"> </w:t>
      </w:r>
      <w:r>
        <w:rPr>
          <w:lang w:val="hu-HU"/>
        </w:rPr>
        <w:t xml:space="preserve">Ábra: Tartály méretie</w:t>
      </w:r>
      <w:r>
        <w:rPr>
          <w:highlight w:val="none"/>
          <w:lang w:val="hu-HU"/>
        </w:rPr>
      </w:r>
    </w:p>
    <w:p w14:paraId="3A41A491">
      <w:pPr>
        <w:pBdr/>
        <w:spacing/>
        <w:ind/>
        <w:jc w:val="left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w:rPr>
          <w:lang w:val="en-US" w:bidi="en-US"/>
        </w:rPr>
      </w:r>
    </w:p>
    <w:p w14:paraId="5D65FB11">
      <w:pPr>
        <w:pBdr/>
        <w:spacing/>
        <w:ind/>
        <w:jc w:val="center"/>
        <w:rPr>
          <w:lang w:val="en-US" w:bidi="en-US"/>
        </w:rPr>
      </w:pPr>
      <w:r>
        <w:rPr>
          <w:lang w:val="en-US" w:bidi="en-US"/>
        </w:rPr>
      </w:r>
      <w:r>
        <w:rPr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16464" cy="430014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212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316463" cy="4300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82.40pt;height:338.5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n-US" w:bidi="en-US"/>
        </w:rPr>
      </w:r>
      <w:r>
        <w:rPr>
          <w:lang w:val="en-US" w:bidi="en-US"/>
        </w:rPr>
      </w:r>
    </w:p>
    <w:p w14:paraId="0BBAC4E3">
      <w:pPr>
        <w:pBdr/>
        <w:spacing/>
        <w:ind/>
        <w:jc w:val="center"/>
        <w:rPr>
          <w:highlight w:val="none"/>
          <w:lang w:val="hu-HU"/>
        </w:rPr>
      </w:pPr>
      <w:r>
        <w:rPr>
          <w:lang w:val="en-US" w:bidi="en-US"/>
        </w:rPr>
        <w:tab/>
      </w:r>
      <w:r>
        <w:rPr>
          <w:lang w:val="hu-HU"/>
        </w:rPr>
        <w:t xml:space="preserve">4 </w:t>
      </w:r>
      <w:r>
        <w:rPr>
          <w:lang w:val="hu-HU"/>
        </w:rPr>
        <w:t xml:space="preserve"> </w:t>
      </w:r>
      <w:r>
        <w:rPr>
          <w:lang w:val="hu-HU"/>
        </w:rPr>
        <w:t xml:space="preserve">Ábra: Csővezeték méretei</w: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74BBC35B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3CD62EA3">
      <w:pPr>
        <w:pStyle w:val="1377"/>
        <w:pBdr/>
        <w:spacing/>
        <w:ind/>
        <w:jc w:val="left"/>
        <w:rPr>
          <w:highlight w:val="none"/>
          <w:lang w:val="hu-HU"/>
        </w:rPr>
      </w:pPr>
      <w:r/>
      <w:bookmarkStart w:id="37" w:name="_Toc37"/>
      <w:r>
        <w:rPr>
          <w:highlight w:val="none"/>
          <w:lang w:val="hu-HU"/>
        </w:rPr>
        <w:t xml:space="preserve">Factory I/O szimuláció</w:t>
      </w:r>
      <w:bookmarkEnd w:id="37"/>
      <w:r/>
      <w:r>
        <w:rPr>
          <w:highlight w:val="none"/>
          <w:lang w:val="hu-HU"/>
        </w:rPr>
      </w:r>
    </w:p>
    <w:p w14:paraId="4A88585B">
      <w:pPr>
        <w:pBdr/>
        <w:spacing/>
        <w:ind/>
        <w:jc w:val="left"/>
        <w:rPr/>
      </w:pPr>
      <w:r>
        <w:rPr>
          <w:highlight w:val="none"/>
          <w:lang w:val="hu-HU"/>
        </w:rPr>
        <w:t xml:space="preserve">A rendszer fejlesztésének egyik alappillére a Factory I/O környezetben felépített szimuláció, amely lehetővé tette a folyamat előzetes modellezését, vezérlésének tesztelését és működésének ellenőrzését még a fizikai megvalósítás előtt. A Factory I/O egy kor</w:t>
      </w:r>
      <w:r>
        <w:rPr>
          <w:highlight w:val="none"/>
          <w:lang w:val="hu-HU"/>
        </w:rPr>
        <w:t xml:space="preserve">szerű, háromdimenziós ipari szimulációs szoftver, amely valósághű virtuális gyártókörnyezetet biztosít, és közvetlenül összekapcsolható a vezérlőrendszerrel. Ennek köszönhetően a vezérlési logika ugyanúgy működtethető a virtuális modellen, mintha valós bere</w:t>
      </w:r>
      <w:r>
        <w:rPr>
          <w:highlight w:val="none"/>
          <w:lang w:val="hu-HU"/>
        </w:rPr>
        <w:t xml:space="preserve">ndezést irányítana, így a folyamat biztonságos, költséghatékony és gyorsan módosítható környezetben fejleszthető és tesztelhető. A szimuláció ezáltal nemcsak a működés szemléltetésére alkalmas, hanem szilárd alapot ad a teljes rendszer megértéséhez és a fiz</w:t>
      </w:r>
      <w:r>
        <w:rPr>
          <w:highlight w:val="none"/>
          <w:lang w:val="hu-HU"/>
        </w:rPr>
        <w:t xml:space="preserve">ikai megvalósításhoz egyaránt.</w:t>
      </w:r>
      <w:r/>
      <w:r>
        <w:rPr>
          <w:highlight w:val="none"/>
          <w:lang w:val="hu-HU"/>
        </w:rPr>
      </w:r>
      <w:r/>
      <w:r>
        <w:rPr>
          <w:highlight w:val="none"/>
          <w:lang w:val="hu-HU"/>
        </w:rPr>
      </w:r>
    </w:p>
    <w:p w14:paraId="19D808B0">
      <w:pPr>
        <w:pBdr/>
        <w:spacing/>
        <w:ind/>
        <w:jc w:val="left"/>
        <w:rPr/>
      </w:pPr>
      <w:r>
        <w:rPr>
          <w:highlight w:val="none"/>
          <w:lang w:val="hu-HU"/>
        </w:rPr>
        <w:t xml:space="preserve">A szimulált rendszer három tartály köré épül, amelyek a folyamat alapanyagait és termékét tárolják: az első tartály a vizet, a harmadik tartály az alma alapanyagát, a második tartály pedig a kettőből kikevert, kész almalét. A rendszer részét képezi egy futó</w:t>
      </w:r>
      <w:r>
        <w:rPr>
          <w:highlight w:val="none"/>
          <w:lang w:val="hu-HU"/>
        </w:rPr>
        <w:t xml:space="preserve">szalag is, amelyen a szimuláció során az üvegek érkeznek a töltési pozícióba. A középső (második) tartálynál egy kapacitív érzékelő (capacitive sensor) is helyet kapott, amelynek feladata annak detektálása, hogy a futószalagról megérkezett-e a töltendő üveg</w:t>
      </w:r>
      <w:r>
        <w:rPr>
          <w:highlight w:val="none"/>
          <w:lang w:val="hu-HU"/>
        </w:rPr>
        <w:t xml:space="preserve"> a megfelelő pozícióba. Az érzékelő jele alapján a rendszer csak akkor indítja el a töltést, ha az üveg ténylegesen a helyén van, így biztosítva a folyamat pontos időzítését és a kifolyás elkerülését.</w:t>
      </w:r>
      <w:r/>
      <w:r>
        <w:rPr>
          <w:highlight w:val="none"/>
          <w:lang w:val="hu-HU"/>
        </w:rPr>
      </w:r>
      <w:r/>
      <w:r>
        <w:rPr>
          <w:highlight w:val="none"/>
          <w:lang w:val="hu-HU"/>
        </w:rPr>
      </w:r>
    </w:p>
    <w:p w14:paraId="1E24E70C">
      <w:pPr>
        <w:pBdr/>
        <w:spacing/>
        <w:ind/>
        <w:jc w:val="left"/>
        <w:rPr/>
      </w:pPr>
      <w:r>
        <w:rPr>
          <w:highlight w:val="none"/>
          <w:lang w:val="hu-HU"/>
        </w:rPr>
        <w:t xml:space="preserve">Ezzel a modell egyszerre képezi le az anyagáramlást — vagyis a folyadékok tartályok közötti mozgását — és a töltési folyamatot, amelynek során a kész almalé az üvegekbe kerül. A töltés a szimulációban literenként történik, vagyis a rendszer a kiadagolt menn</w:t>
      </w:r>
      <w:r>
        <w:rPr>
          <w:highlight w:val="none"/>
          <w:lang w:val="hu-HU"/>
        </w:rPr>
        <w:t xml:space="preserve">yiséget literben méri és vezérli, ami pontos, jól nyomon követhető adagolást tesz lehetővé.</w:t>
      </w:r>
      <w:r/>
      <w:r>
        <w:rPr>
          <w:highlight w:val="none"/>
          <w:lang w:val="hu-HU"/>
        </w:rPr>
      </w:r>
      <w:r/>
      <w:r>
        <w:rPr>
          <w:highlight w:val="none"/>
          <w:lang w:val="hu-HU"/>
        </w:rPr>
      </w:r>
    </w:p>
    <w:p w14:paraId="7C2F4A9B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/>
        </w:rPr>
        <w:t xml:space="preserve">A következőkben részletesen bemutatásra kerülnek a szimuláció egyes elemei, valamint a rendszer működése, lépésről lépésre követve a folyamat lefutását.</w:t>
      </w:r>
      <w:r/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3DE0651E">
      <w:pPr>
        <w:pBdr/>
        <w:spacing/>
        <w:ind/>
        <w:jc w:val="center"/>
        <w:rPr>
          <w:highlight w:val="none"/>
          <w:lang w:val="hu-HU"/>
        </w:rPr>
      </w:pP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7134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8190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3171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0pt;height:249.7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201E3B2F">
      <w:pPr>
        <w:pBdr/>
        <w:spacing/>
        <w:ind/>
        <w:jc w:val="center"/>
        <w:rPr>
          <w:highlight w:val="none"/>
          <w:lang w:val="hu-HU"/>
        </w:rPr>
      </w:pPr>
      <w:r>
        <w:rPr>
          <w:lang w:val="en-US" w:bidi="en-US"/>
        </w:rPr>
        <w:tab/>
      </w:r>
      <w:r>
        <w:rPr>
          <w:lang w:val="en-GB"/>
        </w:rPr>
        <w:t xml:space="preserve">5</w:t>
      </w:r>
      <w:r>
        <w:rPr>
          <w:lang w:val="hu-HU"/>
        </w:rPr>
        <w:t xml:space="preserve"> </w:t>
      </w:r>
      <w:r>
        <w:rPr>
          <w:lang w:val="hu-HU"/>
        </w:rPr>
        <w:t xml:space="preserve"> </w:t>
      </w:r>
      <w:r>
        <w:rPr>
          <w:lang w:val="hu-HU"/>
        </w:rPr>
        <w:t xml:space="preserve">Ábra: </w:t>
      </w:r>
      <w:r>
        <w:rPr>
          <w:lang w:val="en-GB"/>
        </w:rPr>
        <w:t xml:space="preserve">Factory I/O szimul</w:t>
      </w:r>
      <w:r>
        <w:rPr>
          <w:lang w:val="hu-HU"/>
        </w:rPr>
        <w:t xml:space="preserve">ációs modell</w:t>
      </w:r>
      <w:r>
        <w:rPr>
          <w:highlight w:val="none"/>
          <w:lang w:val="hu-HU"/>
        </w:rPr>
      </w:r>
    </w:p>
    <w:p w14:paraId="55C94CAD">
      <w:pPr>
        <w:pStyle w:val="1378"/>
        <w:pBdr/>
        <w:spacing/>
        <w:ind/>
        <w:jc w:val="left"/>
        <w:rPr>
          <w:highlight w:val="none"/>
          <w:lang w:val="hu-HU"/>
        </w:rPr>
      </w:pPr>
      <w:r/>
      <w:bookmarkStart w:id="38" w:name="_Toc38"/>
      <w:r>
        <w:rPr>
          <w:highlight w:val="none"/>
          <w:lang w:val="hu-HU"/>
        </w:rPr>
        <w:t xml:space="preserve">F</w:t>
      </w:r>
      <w:r>
        <w:rPr>
          <w:highlight w:val="none"/>
          <w:lang w:val="hu-HU"/>
        </w:rPr>
        <w:t xml:space="preserve">utószalagrendszer</w:t>
      </w:r>
      <w:r>
        <w:rPr>
          <w:highlight w:val="none"/>
          <w:lang w:val="hu-HU"/>
        </w:rPr>
      </w:r>
      <w:bookmarkEnd w:id="38"/>
      <w:r/>
      <w:r>
        <w:rPr>
          <w:highlight w:val="none"/>
          <w:lang w:val="hu-HU"/>
        </w:rPr>
      </w:r>
    </w:p>
    <w:p w14:paraId="4E16E521">
      <w:pPr>
        <w:pBdr/>
        <w:spacing/>
        <w:ind/>
        <w:jc w:val="left"/>
        <w:rPr/>
      </w:pPr>
      <w:r>
        <w:rPr>
          <w:highlight w:val="none"/>
          <w:lang w:val="hu-HU"/>
        </w:rPr>
        <w:t xml:space="preserve">Az anyagáramlás és az üvegek mozgatása a szimulációban egy futószalagrendszeren keresztül valósul meg, amely összesen négy futószalagból épül fel. A rendszer egy 6 méter hosszú egyenes szalagból, egy balra kanyarodó, 2 méteres szalagból, valamint további ké</w:t>
      </w:r>
      <w:r>
        <w:rPr>
          <w:highlight w:val="none"/>
          <w:lang w:val="hu-HU"/>
        </w:rPr>
        <w:t xml:space="preserve">t darab 2 méteres szalagból áll. Ezek együttesen alkotják azt az útvonalat, amelyen az üvegek a töltési pozícióba, majd onnan tovább haladnak.</w:t>
      </w:r>
      <w:r/>
      <w:r>
        <w:rPr>
          <w:highlight w:val="none"/>
          <w:lang w:val="hu-HU"/>
        </w:rPr>
      </w:r>
      <w:r/>
      <w:r>
        <w:rPr>
          <w:highlight w:val="none"/>
          <w:lang w:val="hu-HU"/>
        </w:rPr>
      </w:r>
    </w:p>
    <w:p w14:paraId="547B928B">
      <w:pPr>
        <w:pBdr/>
        <w:spacing/>
        <w:ind/>
        <w:jc w:val="left"/>
        <w:rPr/>
      </w:pPr>
      <w:r>
        <w:rPr>
          <w:highlight w:val="none"/>
          <w:lang w:val="hu-HU"/>
        </w:rPr>
        <w:t xml:space="preserve">A futószalagon mozgó üvegeket a szimulációban raklapon (palettán) elhelyezett dobozok jelképezik, amelyek a valós üvegek szerepét töltik be a modellben. Ezek a dobozok haladnak végig a szalagokon, így szemléltetve az anyag (a töltendő egységek) áramlását a </w:t>
      </w:r>
      <w:r>
        <w:rPr>
          <w:highlight w:val="none"/>
          <w:lang w:val="hu-HU"/>
        </w:rPr>
        <w:t xml:space="preserve">rendszeren keresztül.</w:t>
      </w:r>
      <w:r/>
      <w:r>
        <w:rPr>
          <w:highlight w:val="none"/>
          <w:lang w:val="hu-HU"/>
        </w:rPr>
      </w:r>
      <w:r/>
      <w:r>
        <w:rPr>
          <w:highlight w:val="none"/>
          <w:lang w:val="hu-HU"/>
        </w:rPr>
      </w:r>
    </w:p>
    <w:p w14:paraId="681CA680">
      <w:pPr>
        <w:pBdr/>
        <w:spacing/>
        <w:ind/>
        <w:jc w:val="left"/>
        <w:rPr>
          <w:highlight w:val="none"/>
          <w:lang w:val="en-GB"/>
        </w:rPr>
      </w:pPr>
      <w:r>
        <w:rPr>
          <w:highlight w:val="none"/>
          <w:lang w:val="hu-HU"/>
        </w:rPr>
        <w:t xml:space="preserve">A futószalagok vezérlése egyszerű és jól átlátható: minden egyes szalaghoz egy-egy digitális kimenet (DO) tartozik, amellyel az adott szalag külön-külön indítható és leállítható. Így a négy szalag egymástól függetlenül vezérelhető, ami lehetővé teszi az üve</w:t>
      </w:r>
      <w:r>
        <w:rPr>
          <w:highlight w:val="none"/>
          <w:lang w:val="hu-HU"/>
        </w:rPr>
        <w:t xml:space="preserve">gek mozgásának pontos időzítését és a töltési folyamathoz való összehangolását.</w:t>
      </w:r>
      <w:r>
        <w:rPr>
          <w:highlight w:val="none"/>
          <w:lang w:val="en-GB"/>
        </w:rPr>
        <w:t xml:space="preserve"> </w:t>
      </w:r>
      <w:r>
        <w:rPr>
          <w:highlight w:val="none"/>
          <w:lang w:val="hu-HU"/>
        </w:rPr>
      </w:r>
    </w:p>
    <w:p w14:paraId="01C2FDBB">
      <w:pPr>
        <w:pStyle w:val="1378"/>
        <w:pBdr/>
        <w:spacing/>
        <w:ind/>
        <w:jc w:val="left"/>
        <w:rPr>
          <w:highlight w:val="none"/>
          <w:lang w:val="hu-HU"/>
        </w:rPr>
      </w:pPr>
      <w:r/>
      <w:bookmarkStart w:id="39" w:name="_Toc39"/>
      <w:r>
        <w:rPr>
          <w:highlight w:val="none"/>
          <w:lang w:val="en-GB"/>
        </w:rPr>
        <w:t xml:space="preserve">K</w:t>
      </w:r>
      <w:r>
        <w:rPr>
          <w:highlight w:val="none"/>
          <w:lang w:val="hu-HU" w:bidi="hu-HU"/>
        </w:rPr>
        <w:t xml:space="preserve">apacitív érzékelő (capacitive sensor)</w:t>
      </w:r>
      <w:r>
        <w:rPr>
          <w:highlight w:val="none"/>
          <w:lang w:val="hu-HU"/>
        </w:rPr>
      </w:r>
      <w:bookmarkEnd w:id="39"/>
      <w:r/>
      <w:r/>
    </w:p>
    <w:p w14:paraId="684209EF">
      <w:pPr>
        <w:pBdr/>
        <w:spacing/>
        <w:ind/>
        <w:jc w:val="left"/>
        <w:rPr/>
      </w:pPr>
      <w:r>
        <w:rPr>
          <w:highlight w:val="none"/>
          <w:lang w:val="hu-HU"/>
        </w:rPr>
        <w:t xml:space="preserve">A töltési folyamat pontos vezérléséhez a középső (második) tartálynál egy kapacitív érzékelő (capacitive sensor) kapott helyet, amelynek feladata az üveg jelenlétének detektálása a töltési pozícióban. Az érzékelő magas (logikai 1) jelet ad, amikor érzékeli,</w:t>
      </w:r>
      <w:r>
        <w:rPr>
          <w:highlight w:val="none"/>
          <w:lang w:val="hu-HU"/>
        </w:rPr>
        <w:t xml:space="preserve"> hogy az „üveg" a megfelelő helyre érkezett. Erre a jelre a rendszer leállítja a futószalag mozgását, és elindítja a töltési folyamatot — így a töltés mindig csak akkor kezdődik meg, amikor az üveg ténylegesen a helyén van.</w:t>
      </w:r>
      <w:r/>
      <w:r>
        <w:rPr>
          <w:highlight w:val="none"/>
          <w:lang w:val="hu-HU"/>
        </w:rPr>
      </w:r>
      <w:r/>
      <w:r>
        <w:rPr>
          <w:highlight w:val="none"/>
          <w:lang w:val="hu-HU"/>
        </w:rPr>
      </w:r>
    </w:p>
    <w:p w14:paraId="60AC4242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/>
        </w:rPr>
        <w:t xml:space="preserve">A kapacitív érzékelő alkalmazásának az az oka, hogy ez a típusú szenzor bármikor, megbízhatóan képes érzékelni az üveg jelenlétét, függetlenül attól, hogy az milyen anyagból van. A kapacitív érzékelők működési elve, hogy a közelükbe kerülő tárgy megváltozta</w:t>
      </w:r>
      <w:r>
        <w:rPr>
          <w:highlight w:val="none"/>
          <w:lang w:val="hu-HU"/>
        </w:rPr>
        <w:t xml:space="preserve">tja az érzékelő kapacitását, így nemcsak fémes, hanem nemfémes tárgyak — például üveg vagy műanyag — jelenléte is detektálható. Ez teszi különösen alkalmassá az érzékelőt a töltendő egységek megbízható észlelésére, és ezzel a töltési ciklus pontos időzítésé</w:t>
      </w:r>
      <w:r>
        <w:rPr>
          <w:highlight w:val="none"/>
          <w:lang w:val="hu-HU"/>
        </w:rPr>
        <w:t xml:space="preserve">nek biztosítására.</w:t>
      </w:r>
      <w:r/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3ACCB3CF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4D29592E">
      <w:pPr>
        <w:pBdr/>
        <w:spacing/>
        <w:ind/>
        <w:jc w:val="center"/>
        <w:rPr>
          <w:highlight w:val="none"/>
          <w:lang w:val="hu-HU"/>
        </w:rPr>
      </w:pPr>
      <w:r>
        <w:rPr>
          <w:highlight w:val="none"/>
          <w:lang w:val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90863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849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2908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229.0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3C1ECD3D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lang w:val="en-US" w:bidi="en-US"/>
        </w:rPr>
        <w:tab/>
      </w:r>
      <w:r>
        <w:rPr>
          <w:lang w:val="en-GB"/>
        </w:rPr>
        <w:t xml:space="preserve">6</w:t>
      </w:r>
      <w:r>
        <w:rPr>
          <w:lang w:val="hu-HU"/>
        </w:rPr>
        <w:t xml:space="preserve"> </w:t>
      </w:r>
      <w:r>
        <w:rPr>
          <w:lang w:val="hu-HU"/>
        </w:rPr>
        <w:t xml:space="preserve"> </w:t>
      </w:r>
      <w:r>
        <w:rPr>
          <w:lang w:val="hu-HU"/>
        </w:rPr>
        <w:t xml:space="preserve">Ábra: </w:t>
      </w:r>
      <w:r>
        <w:rPr>
          <w:lang w:val="en-GB"/>
        </w:rPr>
      </w:r>
      <w:r>
        <w:rPr>
          <w:highlight w:val="none"/>
          <w:lang w:val="en-GB"/>
        </w:rPr>
        <w:t xml:space="preserve">K</w:t>
      </w:r>
      <w:r>
        <w:rPr>
          <w:highlight w:val="none"/>
          <w:lang w:val="hu-HU" w:bidi="hu-HU"/>
        </w:rPr>
        <w:t xml:space="preserve">apacitív érzékelő</w:t>
      </w:r>
      <w:r>
        <w:rPr>
          <w:highlight w:val="none"/>
          <w:lang w:val="en-GB"/>
        </w:rPr>
        <w:t xml:space="preserve"> el</w:t>
      </w:r>
      <w:r>
        <w:rPr>
          <w:highlight w:val="none"/>
          <w:lang w:val="hu-HU"/>
        </w:rPr>
        <w:t xml:space="preserve">helyezése</w:t>
      </w:r>
      <w:r>
        <w:rPr>
          <w:lang w:val="en-GB"/>
        </w:rPr>
      </w:r>
      <w:r>
        <w:rPr>
          <w:highlight w:val="none"/>
          <w:lang w:val="hu-HU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lang w:val="en-US" w:bidi="en-US"/>
        </w:rPr>
      </w:r>
      <w:r>
        <w:rPr>
          <w:highlight w:val="none"/>
          <w:lang w:val="hu-HU"/>
        </w:rPr>
      </w:r>
    </w:p>
    <w:p w14:paraId="78713E5A">
      <w:pPr>
        <w:pStyle w:val="1378"/>
        <w:pBdr/>
        <w:spacing/>
        <w:ind/>
        <w:jc w:val="left"/>
        <w:rPr>
          <w:highlight w:val="none"/>
          <w:lang w:val="hu-HU"/>
        </w:rPr>
      </w:pPr>
      <w:r/>
      <w:bookmarkStart w:id="40" w:name="_Toc40"/>
      <w:r>
        <w:rPr>
          <w:highlight w:val="none"/>
          <w:lang w:val="en-GB"/>
        </w:rPr>
        <w:t xml:space="preserve">T</w:t>
      </w:r>
      <w:r>
        <w:rPr>
          <w:highlight w:val="none"/>
          <w:lang w:val="hu-HU" w:bidi="hu-HU"/>
        </w:rPr>
        <w:t xml:space="preserve">artályok</w:t>
      </w:r>
      <w:r>
        <w:rPr>
          <w:highlight w:val="none"/>
          <w:lang w:val="hu-HU" w:bidi="hu-HU"/>
        </w:rPr>
      </w:r>
      <w:bookmarkEnd w:id="40"/>
      <w:r/>
      <w:r>
        <w:rPr>
          <w:highlight w:val="none"/>
          <w:lang w:val="hu-HU"/>
        </w:rPr>
      </w:r>
    </w:p>
    <w:p w14:paraId="19B2EC92">
      <w:p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A rendszer három tartályból áll, amelyek a folyamat alapanyagait és termékét tárolják (víz, alma alapanyag, valamint a kikevert kész almalé). Mindhárom tartály 0–10 V-os analóg jellel vezérelhető, ami lehetővé teszi a folyamat finom, fokozatmentes szabályoz</w:t>
      </w:r>
      <w:r>
        <w:rPr>
          <w:highlight w:val="none"/>
          <w:lang w:val="hu-HU" w:bidi="hu-HU"/>
        </w:rPr>
        <w:t xml:space="preserve">ását.</w:t>
      </w:r>
      <w:r/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</w:p>
    <w:p w14:paraId="12E7BDE1">
      <w:p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A tartályok töltése és ürítése külön-külön vezérelhető: a feltöltés (charge) egy 0–10 V-os jellel, az ürítés (ennek ellentéte) pedig szintén egy 0–10 V-os jellel irányítható. Ezeknél a jeleknél a feszültség értéke határozza meg a töltés, illetve az ürítés s</w:t>
      </w:r>
      <w:r>
        <w:rPr>
          <w:highlight w:val="none"/>
          <w:lang w:val="hu-HU" w:bidi="hu-HU"/>
        </w:rPr>
        <w:t xml:space="preserve">ebességét — vagyis a 0–10 V-os tartomány adja meg, hogy milyen gyorsan zajlik a folyadék be- vagy kiáramlása a tartályból. Ez a megoldás pontos és arányos szabályozást tesz lehetővé az adagolási folyamat során.</w:t>
      </w:r>
      <w:r/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</w:p>
    <w:p w14:paraId="61C77098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 w:bidi="hu-HU"/>
        </w:rPr>
        <w:t xml:space="preserve">Minden tartályhoz két analóg érzékelő tartozik, amelyek szintén 0–10 V-os jellel adnak visszajelzést a rendszernek. Az egyik szenzor azt méri, hogy mennyi folyadék van a tartályban (a folyadékszintet), a másik pedig a tartályba beáramló folyadék áramlását (</w:t>
      </w:r>
      <w:r>
        <w:rPr>
          <w:highlight w:val="none"/>
          <w:lang w:val="hu-HU" w:bidi="hu-HU"/>
        </w:rPr>
        <w:t xml:space="preserve">flow) jelzi. A fejlesztés során ezek közül kizárólag a szintérzékelőt használtuk, mivel a folyamat vezérléséhez a tartályban lévő folyadékmennyiség ismerete volt a meghatározó. A szintérzékelő analóg jele alapján a rendszer folyamatosan nyomon követheti az </w:t>
      </w:r>
      <w:r>
        <w:rPr>
          <w:highlight w:val="none"/>
          <w:lang w:val="hu-HU" w:bidi="hu-HU"/>
        </w:rPr>
        <w:t xml:space="preserve">egyes tartályok töltöttségi állapotát, ami a pontos adagolás és a folyamat helyes lefutása szempontjából elengedhetetlen.</w:t>
      </w:r>
      <w:r/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/>
        </w:rPr>
      </w:r>
    </w:p>
    <w:p w14:paraId="2EA02440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 w14:paraId="4153DE43">
      <w:pPr>
        <w:pBdr/>
        <w:spacing/>
        <w:ind/>
        <w:jc w:val="center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10774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078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9" cy="41077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323.4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CF1A031">
      <w:pPr>
        <w:pBdr/>
        <w:spacing/>
        <w:ind/>
        <w:jc w:val="center"/>
        <w:rPr>
          <w:highlight w:val="none"/>
          <w:lang w:val="en-US" w:bidi="en-US"/>
        </w:rPr>
      </w:pPr>
      <w:r>
        <w:rPr>
          <w:lang w:val="en-GB"/>
        </w:rPr>
        <w:t xml:space="preserve">7</w:t>
      </w:r>
      <w:r>
        <w:rPr>
          <w:lang w:val="hu-HU"/>
        </w:rPr>
        <w:t xml:space="preserve"> </w:t>
      </w:r>
      <w:r>
        <w:rPr>
          <w:lang w:val="hu-HU"/>
        </w:rPr>
        <w:t xml:space="preserve"> </w:t>
      </w:r>
      <w:r>
        <w:rPr>
          <w:lang w:val="hu-HU"/>
        </w:rPr>
        <w:t xml:space="preserve">Ábra: Tartály rendszer</w:t>
      </w:r>
      <w:r>
        <w:rPr>
          <w:highlight w:val="none"/>
          <w:lang w:val="en-US" w:bidi="en-US"/>
        </w:rPr>
      </w:r>
    </w:p>
    <w:p w14:paraId="12F98247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B6FFE91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705A56E6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 w14:paraId="17893B07">
      <w:pPr>
        <w:pStyle w:val="1378"/>
        <w:pBdr/>
        <w:spacing/>
        <w:ind/>
        <w:jc w:val="left"/>
        <w:rPr>
          <w:lang w:val="hu-HU"/>
        </w:rPr>
      </w:pPr>
      <w:r/>
      <w:bookmarkStart w:id="41" w:name="_Toc41"/>
      <w:r>
        <w:rPr>
          <w:highlight w:val="none"/>
          <w:lang w:val="en-GB"/>
        </w:rPr>
        <w:t xml:space="preserve">K</w:t>
      </w:r>
      <w:r>
        <w:rPr>
          <w:highlight w:val="none"/>
          <w:lang w:val="hu-HU" w:bidi="hu-HU"/>
        </w:rPr>
        <w:t xml:space="preserve">ezelőfelület (kezelőpanel)</w:t>
      </w:r>
      <w:r>
        <w:rPr>
          <w:highlight w:val="none"/>
          <w:lang w:val="hu-HU" w:bidi="hu-HU"/>
        </w:rPr>
        <w:tab/>
      </w:r>
      <w:bookmarkEnd w:id="41"/>
      <w:r/>
      <w:r>
        <w:rPr>
          <w:lang w:val="hu-HU"/>
        </w:rPr>
      </w:r>
    </w:p>
    <w:p w14:paraId="4C17BDEA">
      <w:p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A rendszer kezelését és felügyeletét egy kezelőpanel biztosítja, amelyen a működtetéshez szükséges kezelőszervek és állapotjelzők kaptak helyet. A panel teszi lehetővé a kezelő számára a rendszer indítását, leállítását, az üzemmód kiválasztását és a kívánt </w:t>
      </w:r>
      <w:r>
        <w:rPr>
          <w:highlight w:val="none"/>
          <w:lang w:val="hu-HU" w:bidi="hu-HU"/>
        </w:rPr>
        <w:t xml:space="preserve">mennyiség beállítását, valamint a rendszer állapotának nyomon követését.</w:t>
      </w:r>
      <w:r/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</w:p>
    <w:p w14:paraId="51430194">
      <w:p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Jelzőlámpa (stacklight)</w:t>
      </w:r>
      <w:r>
        <w:rPr>
          <w:b/>
          <w:bCs/>
        </w:rPr>
      </w:r>
    </w:p>
    <w:p w14:paraId="32A17669">
      <w:pPr>
        <w:pStyle w:val="1415"/>
        <w:numPr>
          <w:ilvl w:val="0"/>
          <w:numId w:val="210"/>
        </w:numPr>
        <w:pBdr/>
        <w:spacing/>
        <w:ind/>
        <w:jc w:val="left"/>
        <w:rPr/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Rendszer állapotát mutatja színkóddal: zöld, ha minden rendben, piros hiba esetén, sárga, amikor a rendszer indításra vár.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AF2EA2E">
      <w:p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Start gomb</w:t>
      </w:r>
      <w:r>
        <w:rPr>
          <w:b/>
          <w:bCs/>
        </w:rPr>
      </w:r>
    </w:p>
    <w:p w14:paraId="35237DA7">
      <w:pPr>
        <w:pStyle w:val="1415"/>
        <w:numPr>
          <w:ilvl w:val="0"/>
          <w:numId w:val="211"/>
        </w:num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Start gomb a rendszer indítására szolgál — ennek megnyomásával kezdeményezhető a folyamat elindítása.</w:t>
      </w:r>
      <w:r/>
      <w:r>
        <w:rPr>
          <w:highlight w:val="none"/>
          <w:lang w:val="hu-HU" w:bidi="hu-HU"/>
        </w:rPr>
      </w:r>
    </w:p>
    <w:p w14:paraId="4FAA3EE0">
      <w:p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Stop gomb</w:t>
      </w:r>
      <w:r>
        <w:rPr>
          <w:b/>
          <w:bCs/>
        </w:rPr>
      </w:r>
    </w:p>
    <w:p w14:paraId="63E4C04D">
      <w:pPr>
        <w:pStyle w:val="1415"/>
        <w:numPr>
          <w:ilvl w:val="0"/>
          <w:numId w:val="212"/>
        </w:numPr>
        <w:pBdr/>
        <w:spacing/>
        <w:ind/>
        <w:jc w:val="left"/>
        <w:rPr/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Megnyomása után a rendszer az éppen folyamatban lévő műveletet még végigviszi, és csak annak befejezése után áll le.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55DDF19">
      <w:p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Reset és vészleállító (E-stop)</w:t>
      </w:r>
      <w:r>
        <w:rPr>
          <w:b/>
          <w:bCs/>
        </w:rPr>
      </w:r>
    </w:p>
    <w:p w14:paraId="0CEA72C7">
      <w:pPr>
        <w:pStyle w:val="1415"/>
        <w:numPr>
          <w:ilvl w:val="0"/>
          <w:numId w:val="213"/>
        </w:numPr>
        <w:pBdr/>
        <w:spacing/>
        <w:ind/>
        <w:jc w:val="left"/>
        <w:rPr/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Vészleállító megnyomásakor a rendszer azonnal leáll. Az újraindításhoz először ki kell oldani a vészleállítót, majd a reset gombbal nyugtázni a rendszert, és csak ezután folytatható a működés.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68ACEA1">
      <w:p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Üzemmód-választó</w:t>
      </w:r>
      <w:r>
        <w:rPr>
          <w:b/>
          <w:bCs/>
        </w:rPr>
      </w:r>
    </w:p>
    <w:p w14:paraId="4FEDE427">
      <w:pPr>
        <w:pStyle w:val="1415"/>
        <w:numPr>
          <w:ilvl w:val="0"/>
          <w:numId w:val="214"/>
        </w:numPr>
        <w:pBdr/>
        <w:spacing/>
        <w:ind/>
        <w:jc w:val="left"/>
        <w:rPr/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Ezzel választható ki, hogy a rendszer indítható (üzemi mód) legyen, vagy karbantartási módba kapcsoljon.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0E2DD24D">
      <w:p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Potméter és kijelző</w:t>
      </w:r>
      <w:r>
        <w:rPr>
          <w:b/>
          <w:bCs/>
        </w:rPr>
      </w:r>
    </w:p>
    <w:p w14:paraId="058E073A">
      <w:pPr>
        <w:pStyle w:val="1415"/>
        <w:numPr>
          <w:ilvl w:val="0"/>
          <w:numId w:val="215"/>
        </w:numPr>
        <w:pBdr/>
        <w:spacing/>
        <w:ind/>
        <w:jc w:val="left"/>
        <w:rPr>
          <w:lang w:val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Potméterrel állítható be a kívánt almalé mennyisége, amelyet a kijelző megjelenít. Futás közben a kijelző azt mutatja, hogy hány liter almalé került már kitöltésre.</w:t>
      </w:r>
      <w:r>
        <w:rPr>
          <w:highlight w:val="none"/>
          <w:lang w:val="hu-HU" w:bidi="hu-HU"/>
        </w:rPr>
      </w:r>
      <w:r>
        <w:rPr>
          <w:lang w:val="hu-HU"/>
        </w:rPr>
      </w:r>
    </w:p>
    <w:p w14:paraId="6EB748FD">
      <w:pPr>
        <w:pBdr/>
        <w:spacing/>
        <w:ind/>
        <w:jc w:val="center"/>
        <w:rPr>
          <w:highlight w:val="none"/>
        </w:rPr>
      </w:pPr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  <w:r>
        <w:rPr>
          <w:lang w:val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65884" cy="30523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868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2465883" cy="3052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94.16pt;height:240.34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lang w:val="hu-HU"/>
        </w:rPr>
      </w:r>
    </w:p>
    <w:p w14:paraId="78402D68">
      <w:pPr>
        <w:pBdr/>
        <w:spacing/>
        <w:ind/>
        <w:jc w:val="center"/>
        <w:rPr>
          <w:highlight w:val="none"/>
          <w:lang w:val="hu-HU"/>
        </w:rPr>
      </w:pPr>
      <w:r>
        <w:rPr>
          <w:lang w:val="hu-HU"/>
        </w:rPr>
        <w:t xml:space="preserve">8 </w:t>
      </w:r>
      <w:r>
        <w:rPr>
          <w:lang w:val="hu-HU"/>
        </w:rPr>
        <w:t xml:space="preserve"> </w:t>
      </w:r>
      <w:r>
        <w:rPr>
          <w:lang w:val="hu-HU"/>
        </w:rPr>
        <w:t xml:space="preserve">Ábra: Szimulált rendszer kezelő panelje</w:t>
      </w:r>
      <w:r>
        <w:rPr>
          <w:highlight w:val="none"/>
          <w:lang w:val="en-US" w:bidi="en-US"/>
        </w:rPr>
      </w:r>
    </w:p>
    <w:p w14:paraId="1805BEB8">
      <w:pPr>
        <w:pBdr/>
        <w:spacing/>
        <w:ind/>
        <w:jc w:val="left"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38227C5B">
      <w:pPr>
        <w:pStyle w:val="1377"/>
        <w:pBdr/>
        <w:spacing/>
        <w:ind/>
        <w:jc w:val="left"/>
        <w:rPr>
          <w:b/>
          <w:bCs/>
          <w:highlight w:val="none"/>
        </w:rPr>
      </w:pPr>
      <w:r/>
      <w:bookmarkStart w:id="42" w:name="_Toc42"/>
      <w:r>
        <w:rPr>
          <w:b/>
          <w:bCs/>
          <w:highlight w:val="none"/>
          <w:lang w:val="en-US" w:bidi="en-US"/>
        </w:rPr>
        <w:t xml:space="preserve">A szimuláció és a PLC program működése</w:t>
      </w:r>
      <w:r>
        <w:rPr>
          <w:highlight w:val="none"/>
          <w:lang w:val="en-US" w:bidi="en-US"/>
        </w:rPr>
      </w:r>
      <w:bookmarkEnd w:id="42"/>
      <w:r/>
      <w:r>
        <w:rPr>
          <w:b/>
          <w:bCs/>
          <w:highlight w:val="none"/>
        </w:rPr>
      </w:r>
    </w:p>
    <w:p w14:paraId="48899C2C">
      <w:p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Az előző fejezetben a Factory I/O szimuláció egyes elemei — a futószalagrendszer, a kapacitív érzékelő, a tartályok, valamint a kezelőpanel — kerültek bemutatásra. Ezek az elemek önmagukban csak a rendszer felépítését írják le; a tényleges működést az határ</w:t>
      </w:r>
      <w:r>
        <w:rPr>
          <w:highlight w:val="none"/>
          <w:lang w:val="hu-HU" w:bidi="hu-HU"/>
        </w:rPr>
        <w:t xml:space="preserve">ozza meg, ahogyan ezeket a PLC program összehangoltan vezérli. Ebben a fejezetben ezért a rendszer működését mutatjuk be: azt, hogy a szimulált környezet és a PLC program együttesen miként valósítja meg a teljes almalé-előállítási és töltési folyamatot.</w:t>
      </w:r>
      <w:r/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</w:p>
    <w:p w14:paraId="301CFD5E">
      <w:p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A működés alapja a PLC és a Factory I/O közötti kétirányú kapcsolat. A PLC a digitális és analóg kimeneteken keresztül vezérli a szimuláció beavatkozó elemeit — a futószalagokat, valamint a tartályok töltését és ürítését —, miközben a szimulációból érkező b</w:t>
      </w:r>
      <w:r>
        <w:rPr>
          <w:highlight w:val="none"/>
          <w:lang w:val="hu-HU" w:bidi="hu-HU"/>
        </w:rPr>
        <w:t xml:space="preserve">emeneti jelek (például a kapacitív érzékelő jele és a tartályok szintérzékelőinek analóg értékei) alapján követi a folyamat állapotát, és ennek megfelelően hozza meg a vezérlési döntéseit. A kezelőpanel kezelőszervei és állapotjelzői ebbe a logikába illeszk</w:t>
      </w:r>
      <w:r>
        <w:rPr>
          <w:highlight w:val="none"/>
          <w:lang w:val="hu-HU" w:bidi="hu-HU"/>
        </w:rPr>
        <w:t xml:space="preserve">edve teszik lehetővé a folyamat indítását, leállítását és felügyeletét.</w:t>
      </w:r>
      <w:r/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</w:p>
    <w:p w14:paraId="69BE2FB4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A következő alfejezetekben lépésről lépésre kerül bemutatásra a folyamat lefutása: a rendszer indítása és a kívánt mennyiség beállítása, az alapanyagok adagolása és keverése a tartályokban, az üvegek érkezése és érzékelése a futószalagon, a literenkénti töl</w:t>
      </w:r>
      <w:r>
        <w:rPr>
          <w:highlight w:val="none"/>
          <w:lang w:val="hu-HU" w:bidi="hu-HU"/>
        </w:rPr>
        <w:t xml:space="preserve">tés vezérlése, valamint a rendszer állapotainak és biztonsági funkcióinak (stop, reset, vészleállítás) kezelése. Ezzel együtt bemutatásra kerül a PLC program szerkezete és vezérlési logikája is, amely a teljes folyamatot összehangolja.</w:t>
      </w:r>
      <w:r/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FF9D54F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F99782B">
      <w:pPr>
        <w:pBdr/>
        <w:spacing/>
        <w:ind/>
        <w:jc w:val="center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73624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9246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2736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215.4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3E017B3">
      <w:pPr>
        <w:pBdr/>
        <w:spacing/>
        <w:ind/>
        <w:jc w:val="center"/>
        <w:rPr>
          <w:highlight w:val="none"/>
          <w:lang w:val="hu-HU"/>
        </w:rPr>
      </w:pPr>
      <w:r>
        <w:rPr>
          <w:lang w:val="en-GB"/>
        </w:rPr>
        <w:t xml:space="preserve">9</w:t>
      </w:r>
      <w:r>
        <w:rPr>
          <w:lang w:val="hu-HU"/>
        </w:rPr>
        <w:t xml:space="preserve"> </w:t>
      </w:r>
      <w:r>
        <w:rPr>
          <w:lang w:val="hu-HU"/>
        </w:rPr>
        <w:t xml:space="preserve"> </w:t>
      </w:r>
      <w:r>
        <w:rPr>
          <w:lang w:val="hu-HU"/>
        </w:rPr>
        <w:t xml:space="preserve">Ábra:</w:t>
      </w:r>
      <w:r>
        <w:rPr>
          <w:lang w:val="en-GB"/>
        </w:rPr>
        <w:t xml:space="preserve"> </w:t>
      </w:r>
      <w:r>
        <w:rPr>
          <w:lang w:val="hu-HU"/>
        </w:rPr>
        <w:t xml:space="preserve">TIA</w:t>
      </w:r>
      <w:r>
        <w:rPr>
          <w:lang w:val="hu-HU"/>
        </w:rPr>
        <w:t xml:space="preserve"> </w:t>
      </w:r>
      <w:r>
        <w:rPr>
          <w:lang w:val="en-GB"/>
        </w:rPr>
        <w:t xml:space="preserve">Port</w:t>
      </w:r>
      <w:r>
        <w:rPr>
          <w:lang w:val="hu-HU"/>
        </w:rPr>
        <w:t xml:space="preserve">ál fő program</w:t>
      </w:r>
      <w:r>
        <w:rPr>
          <w:highlight w:val="none"/>
          <w:lang w:val="hu-HU"/>
        </w:rPr>
      </w:r>
    </w:p>
    <w:p w14:paraId="2EB00BDD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ABD9DB7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01EE6E0B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3450023E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3B65911D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5E0C316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19532D7">
      <w:pPr>
        <w:pStyle w:val="1378"/>
        <w:pBdr/>
        <w:spacing/>
        <w:ind/>
        <w:jc w:val="left"/>
        <w:rPr>
          <w:lang w:val="hu-HU"/>
        </w:rPr>
      </w:pPr>
      <w:r/>
      <w:bookmarkStart w:id="43" w:name="_Toc43"/>
      <w:r>
        <w:rPr>
          <w:highlight w:val="none"/>
          <w:lang w:val="hu-HU" w:bidi="hu-HU"/>
        </w:rPr>
        <w:t xml:space="preserve">PLC kiválasztása és a Factory I/O összekötése a TIA Portallal</w:t>
      </w:r>
      <w:r>
        <w:rPr>
          <w:highlight w:val="none"/>
          <w:lang w:val="hu-HU" w:bidi="hu-HU"/>
        </w:rPr>
      </w:r>
      <w:bookmarkEnd w:id="43"/>
      <w:r/>
      <w:r>
        <w:rPr>
          <w:lang w:val="hu-HU"/>
        </w:rPr>
      </w:r>
    </w:p>
    <w:p w14:paraId="374FFD69">
      <w:pPr>
        <w:pBdr/>
        <w:spacing/>
        <w:ind/>
        <w:jc w:val="left"/>
        <w:rPr/>
      </w:pPr>
      <w:r>
        <w:rPr>
          <w:highlight w:val="none"/>
          <w:lang w:val="hu-HU" w:bidi="hu-HU"/>
        </w:rPr>
        <w:t xml:space="preserve">A rendszer vezérlésére egy Siemens S7-1200 típusú PLC-t választottunk. A választás fő szempontja az volt, hogy az iskolai modell (a valós oktatóállomás) is ezt a vezérlőt használja, így a szimulációban kidolgozott megoldás közvetlenül átültethető a fizikai </w:t>
      </w:r>
      <w:r>
        <w:rPr>
          <w:highlight w:val="none"/>
          <w:lang w:val="hu-HU" w:bidi="hu-HU"/>
        </w:rPr>
        <w:t xml:space="preserve">rendszerre, és a két környezet egymással összhangban fejleszthető. Ezzel biztosítható, hogy a virtuális modellen tesztelt vezérlési logika a valós hardveren is azonos elven működjön.</w:t>
      </w:r>
      <w:r/>
      <w:r>
        <w:rPr>
          <w:highlight w:val="none"/>
          <w:lang w:val="hu-HU" w:bidi="hu-HU"/>
        </w:rPr>
      </w:r>
      <w:r/>
      <w:r>
        <w:rPr>
          <w:highlight w:val="none"/>
          <w:lang w:val="hu-HU" w:bidi="hu-HU"/>
        </w:rPr>
      </w:r>
    </w:p>
    <w:p w14:paraId="600EA1E9">
      <w:pPr>
        <w:pBdr/>
        <w:spacing/>
        <w:ind/>
        <w:jc w:val="left"/>
        <w:rPr/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  <w:t xml:space="preserve">A szimuláció és a vezérlő összekötését a TIA Portal v15 fejlesztőkörnyezet segítségével valósítottuk meg. A Factory I/O csatlakoztatásához egy gyári template-et használtunk, amelyet az internetről töltöttünk le. Ez a template megteremti a kapcsolatot a szim</w:t>
      </w:r>
      <w:r>
        <w:rPr>
          <w:highlight w:val="none"/>
          <w:lang w:val="hu-HU" w:bidi="hu-HU"/>
        </w:rPr>
        <w:t xml:space="preserve">ulációs környezet és a PLC között, így a TIA Portalban megírt program közvetlenül vezérelheti a virtuális modell elemeit, és fogadhatja annak jeleit.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4CC61024">
      <w:pPr>
        <w:pBdr/>
        <w:spacing/>
        <w:ind/>
        <w:jc w:val="left"/>
        <w:rPr>
          <w:highlight w:val="none"/>
          <w:lang w:val="hu-HU"/>
        </w:rPr>
      </w:pPr>
      <w:r>
        <w:rPr>
          <w:highlight w:val="none"/>
          <w:lang w:val="hu-HU" w:bidi="hu-HU"/>
        </w:rPr>
        <w:t xml:space="preserve">A kapcsolat kialakítása után elvégeztük a bemenetek és kimenetek (I/O-k) beállítását és hozzárendelését. A jelek beállításánál külön figyelmet fordítottunk arra, hogy minden bemenet és kimenet egyértelmű, beszédes elnevezést kapjon, amelyből a funkciója kön</w:t>
      </w:r>
      <w:r>
        <w:rPr>
          <w:highlight w:val="none"/>
          <w:lang w:val="hu-HU" w:bidi="hu-HU"/>
        </w:rPr>
        <w:t xml:space="preserve">nyen felismerhető. Ennek köszönhetően a program áttekinthető és könnyen értelmezhető marad, így a vezérlési logika bárki számára követhető és érthető, ami nagyba</w:t>
      </w:r>
      <w:r>
        <w:rPr>
          <w:highlight w:val="none"/>
          <w:lang w:val="en-GB"/>
        </w:rPr>
        <w:t xml:space="preserve">n</w:t>
      </w:r>
      <w:r>
        <w:rPr>
          <w:highlight w:val="none"/>
          <w:lang w:val="hu-HU" w:bidi="hu-HU"/>
        </w:rPr>
        <w:t xml:space="preserve"> megkönnyíti a fejlesztést, a hibakeresést és a későbbi módosításokat.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 w:bidi="hu-HU"/>
        </w:rPr>
      </w:r>
    </w:p>
    <w:p w14:paraId="3C5D91D8">
      <w:pPr>
        <w:pBdr/>
        <w:spacing/>
        <w:ind/>
        <w:jc w:val="left"/>
        <w:rPr>
          <w:highlight w:val="none"/>
          <w:lang w:val="hu-HU" w:bidi="hu-HU"/>
        </w:rPr>
      </w:pP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</w:p>
    <w:p w14:paraId="3183F3ED">
      <w:pPr>
        <w:pBdr/>
        <w:spacing/>
        <w:ind/>
        <w:jc w:val="center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/>
      <w:r>
        <w:rPr>
          <w:lang w:val="hu-H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7910" cy="442396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4607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4147909" cy="4423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26.61pt;height:348.34pt;mso-wrap-distance-left:0.00pt;mso-wrap-distance-top:0.00pt;mso-wrap-distance-right:0.00pt;mso-wrap-distance-bottom:0.00pt;rotation:0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lang w:val="hu-HU"/>
        </w:rPr>
      </w:r>
      <w:r>
        <w:rPr>
          <w:lang w:val="hu-HU"/>
        </w:rPr>
      </w:r>
    </w:p>
    <w:p w14:paraId="1B4F8B9F">
      <w:pPr>
        <w:pBdr/>
        <w:spacing/>
        <w:ind/>
        <w:jc w:val="center"/>
        <w:rPr>
          <w:highlight w:val="none"/>
          <w:lang w:val="hu-HU"/>
        </w:rPr>
      </w:pPr>
      <w:r>
        <w:rPr>
          <w:lang w:val="hu-HU"/>
        </w:rPr>
        <w:t xml:space="preserve">9 </w:t>
      </w:r>
      <w:r>
        <w:rPr>
          <w:lang w:val="hu-HU"/>
        </w:rPr>
        <w:t xml:space="preserve"> </w:t>
      </w:r>
      <w:r>
        <w:rPr>
          <w:lang w:val="hu-HU"/>
        </w:rPr>
        <w:t xml:space="preserve">Ábra: PLC I/O kiosztás</w:t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7794B2D8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2D7C24D6">
      <w:pPr>
        <w:pStyle w:val="1378"/>
        <w:pBdr/>
        <w:spacing/>
        <w:ind/>
        <w:jc w:val="left"/>
        <w:rPr>
          <w:lang w:val="hu-HU"/>
        </w:rPr>
      </w:pPr>
      <w:r/>
      <w:bookmarkStart w:id="44" w:name="_Toc44"/>
      <w:r>
        <w:rPr>
          <w:lang w:val="hu-HU"/>
        </w:rPr>
        <w:t xml:space="preserve"> rendszer fő működése</w:t>
      </w:r>
      <w:r>
        <w:rPr>
          <w:lang w:val="hu-HU"/>
        </w:rPr>
      </w:r>
      <w:bookmarkEnd w:id="44"/>
      <w:r/>
      <w:r>
        <w:rPr>
          <w:lang w:val="hu-HU"/>
        </w:rPr>
      </w:r>
    </w:p>
    <w:p w14:paraId="6711DE96">
      <w:pPr>
        <w:pBdr/>
        <w:spacing/>
        <w:ind/>
        <w:jc w:val="left"/>
        <w:rPr/>
      </w:pPr>
      <w:r>
        <w:rPr>
          <w:lang w:val="hu-HU"/>
        </w:rPr>
        <w:t xml:space="preserve">A rendszer működése jól meghatározott, ciklikus folyamatot követ, amelyet a kezelő indít el és felügyel. Az alábbiakban a teljes folyamat áttekintése következik; a megvalósítást biztosító PLC programot ezt követően mutatjuk be lépésről lépésre.</w:t>
      </w:r>
      <w:r/>
      <w:r>
        <w:rPr>
          <w:lang w:val="hu-HU"/>
        </w:rPr>
      </w:r>
      <w:r/>
      <w:r>
        <w:rPr>
          <w:lang w:val="hu-HU"/>
        </w:rPr>
      </w:r>
    </w:p>
    <w:p w14:paraId="2ED62F38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Indítás és a mennyiség beállítása</w:t>
      </w:r>
      <w:r>
        <w:rPr>
          <w:b/>
          <w:bCs/>
        </w:rPr>
      </w:r>
    </w:p>
    <w:p w14:paraId="2C0096AE">
      <w:pPr>
        <w:pStyle w:val="1415"/>
        <w:numPr>
          <w:ilvl w:val="0"/>
          <w:numId w:val="216"/>
        </w:numPr>
        <w:pBdr/>
        <w:spacing/>
        <w:ind/>
        <w:jc w:val="left"/>
        <w:rPr/>
      </w:pPr>
      <w:r>
        <w:rPr>
          <w:lang w:val="hu-HU"/>
        </w:rPr>
        <w:t xml:space="preserve">Alaphelyzetben a jelzőlámpa sárgán világít, jelezve, hogy a rendszer a kezelőre vár: a potméter segítségével be kell állítani az elkészítendő almalé mennyiségét, amely 0 és 10 liter között választható. Amennyiben a kezelő 0 litert állít be, a rendszer ezt é</w:t>
      </w:r>
      <w:r>
        <w:rPr>
          <w:lang w:val="hu-HU"/>
        </w:rPr>
        <w:t xml:space="preserve">rvénytelen bemenetként kezeli, és a piros lámpa felvillanásával jelzi, hogy a megadott érték nem megfelelő.</w:t>
      </w:r>
      <w:r/>
      <w:r>
        <w:rPr>
          <w:lang w:val="hu-HU"/>
        </w:rPr>
      </w:r>
      <w:r/>
      <w:r>
        <w:rPr>
          <w:lang w:val="hu-HU"/>
        </w:rPr>
      </w:r>
    </w:p>
    <w:p w14:paraId="441A3DAC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Az alapanyagok feltöltése és a keverék kiszámítása</w:t>
      </w:r>
      <w:r>
        <w:rPr>
          <w:b/>
          <w:bCs/>
        </w:rPr>
      </w:r>
    </w:p>
    <w:p w14:paraId="65A21D3F">
      <w:pPr>
        <w:pStyle w:val="1415"/>
        <w:numPr>
          <w:ilvl w:val="0"/>
          <w:numId w:val="217"/>
        </w:numPr>
        <w:pBdr/>
        <w:spacing/>
        <w:ind/>
        <w:jc w:val="left"/>
        <w:rPr/>
      </w:pPr>
      <w:r>
        <w:rPr>
          <w:lang w:val="hu-HU"/>
        </w:rPr>
        <w:t xml:space="preserve">Érvényes érték megadása után a rendszer először maximumra tölti a víz- és az almatartályt, biztosítva, hogy elegendő alapanyag álljon rendelkezésre. Ezt követően a beállított mennyiség alapján a rendszer kiszámítja a középső (keverő) tartályba áramló folyad</w:t>
      </w:r>
      <w:r>
        <w:rPr>
          <w:lang w:val="hu-HU"/>
        </w:rPr>
        <w:t xml:space="preserve">ékok mennyiségét, az alma 70%-os és a víz 30%-os arányának megfelelően. Az adagolás sorrendje rögzített: először a víz, majd utána az alma kerül a középső tartályba, ahol a kész almalé összekeveredik.</w:t>
      </w:r>
      <w:r/>
      <w:r>
        <w:rPr>
          <w:lang w:val="hu-HU"/>
        </w:rPr>
      </w:r>
      <w:r/>
      <w:r>
        <w:rPr>
          <w:lang w:val="hu-HU"/>
        </w:rPr>
      </w:r>
    </w:p>
    <w:p w14:paraId="6EA7EB8B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A töltési ciklus</w:t>
      </w:r>
      <w:r>
        <w:rPr>
          <w:b/>
          <w:bCs/>
        </w:rPr>
      </w:r>
    </w:p>
    <w:p w14:paraId="504AD8D9">
      <w:pPr>
        <w:pStyle w:val="1415"/>
        <w:numPr>
          <w:ilvl w:val="0"/>
          <w:numId w:val="218"/>
        </w:numPr>
        <w:pBdr/>
        <w:spacing/>
        <w:ind/>
        <w:jc w:val="left"/>
        <w:rPr/>
      </w:pPr>
      <w:r>
        <w:rPr>
          <w:lang w:val="hu-HU"/>
        </w:rPr>
        <w:t xml:space="preserve">Amint a középső tartály feltöltődött a megfelelő mennyiséggel, elindul az üvegek érkezése a futószalagon. Amikor a kapacitív érzékelő detektálja, hogy az üveg a töltési pozícióba ért, a rendszer megáll, kitölt egy litert, majd folytatja a folyamatot a követ</w:t>
      </w:r>
      <w:r>
        <w:rPr>
          <w:lang w:val="hu-HU"/>
        </w:rPr>
        <w:t xml:space="preserve">kező üveggel. A kijelző eközben folyamatosan mutatja, hány liter almalé került már kitöltésre.</w:t>
      </w:r>
      <w:r/>
      <w:r>
        <w:rPr>
          <w:lang w:val="hu-HU"/>
        </w:rPr>
      </w:r>
      <w:r/>
      <w:r>
        <w:rPr>
          <w:lang w:val="hu-HU"/>
        </w:rPr>
      </w:r>
    </w:p>
    <w:p w14:paraId="0989F778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Utántöltés a folyamat közben</w:t>
      </w:r>
      <w:r>
        <w:rPr>
          <w:b/>
          <w:bCs/>
        </w:rPr>
      </w:r>
    </w:p>
    <w:p w14:paraId="6D45C902">
      <w:pPr>
        <w:pStyle w:val="1415"/>
        <w:numPr>
          <w:ilvl w:val="0"/>
          <w:numId w:val="219"/>
        </w:numPr>
        <w:pBdr/>
        <w:spacing/>
        <w:ind/>
        <w:jc w:val="left"/>
        <w:rPr/>
      </w:pPr>
      <w:r>
        <w:rPr>
          <w:lang w:val="hu-HU"/>
        </w:rPr>
        <w:t xml:space="preserve">Ha a középső tartályban nem marad elegendő almalé (azaz a mennyiség 1 literre vagy az alá csökken), a rendszer újratölti a középső tartályt a megfelelő arány szerint. Amennyiben a két szélső tartályban nincs elegendő alapanyag az utántöltéshez, a rendszer e</w:t>
      </w:r>
      <w:r>
        <w:rPr>
          <w:lang w:val="hu-HU"/>
        </w:rPr>
        <w:t xml:space="preserve">lőbb ezeket tölti fel, majd ezt követően ismét feltölti a középső tartályt, és a töltési folyamat tovább folytatódik. Ezzel a rendszer önállóan biztosítja az alapanyag-utánpótlást a megadott mennyiség teljes kitöltéséig.</w:t>
      </w:r>
      <w:r/>
      <w:r>
        <w:rPr>
          <w:lang w:val="hu-HU"/>
        </w:rPr>
      </w:r>
      <w:r/>
      <w:r>
        <w:rPr>
          <w:lang w:val="hu-HU"/>
        </w:rPr>
      </w:r>
    </w:p>
    <w:p w14:paraId="7A16FD13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Leállítás (Stop)</w:t>
      </w:r>
      <w:r>
        <w:rPr>
          <w:b/>
          <w:bCs/>
        </w:rPr>
      </w:r>
    </w:p>
    <w:p w14:paraId="22F73F8C">
      <w:pPr>
        <w:pStyle w:val="1415"/>
        <w:numPr>
          <w:ilvl w:val="0"/>
          <w:numId w:val="220"/>
        </w:numPr>
        <w:pBdr/>
        <w:spacing/>
        <w:ind/>
        <w:jc w:val="left"/>
        <w:rPr/>
      </w:pPr>
      <w:r>
        <w:rPr>
          <w:lang w:val="hu-HU"/>
        </w:rPr>
        <w:t xml:space="preserve">A stop gomb megnyomása nem azonnali megállást eredményez: a rendszer az éppen folyamatban lévő töltést még befejezi (vagyis addig dolgozik, amíg a középső tartályban 1 liter vagy annál kevesebb marad), majd leereszti mind a három tartályt. A leeresztés idej</w:t>
      </w:r>
      <w:r>
        <w:rPr>
          <w:lang w:val="hu-HU"/>
        </w:rPr>
        <w:t xml:space="preserve">e alatt a jelzőlámpa pirosra vált, jelezve a folyamatban lévő ürítést. Ennek befejeztével a kezelő a potméteren új értéket állíthat be, és a töltési folyamat újraindítható.</w:t>
      </w:r>
      <w:r/>
      <w:r>
        <w:rPr>
          <w:lang w:val="hu-HU"/>
        </w:rPr>
      </w:r>
      <w:r/>
      <w:r>
        <w:rPr>
          <w:lang w:val="hu-HU"/>
        </w:rPr>
      </w:r>
    </w:p>
    <w:p w14:paraId="42EDFBB2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Vészleállítás (E-stop)</w:t>
      </w:r>
      <w:r>
        <w:rPr>
          <w:b/>
          <w:bCs/>
        </w:rPr>
      </w:r>
    </w:p>
    <w:p w14:paraId="64D93E3E">
      <w:pPr>
        <w:pStyle w:val="1415"/>
        <w:numPr>
          <w:ilvl w:val="0"/>
          <w:numId w:val="221"/>
        </w:numPr>
        <w:pBdr/>
        <w:spacing/>
        <w:ind/>
        <w:jc w:val="left"/>
        <w:rPr/>
      </w:pPr>
      <w:r>
        <w:rPr>
          <w:lang w:val="hu-HU"/>
        </w:rPr>
        <w:t xml:space="preserve">A vészleállító megnyomásakor a rendszer azonnal leáll. A működés folytatásához a kezelőnek ki kell oldania a vészleállítót, majd a reset gomb megnyomásával nyugtáznia kell a rendszert — ezt követően a folyamat pontosan onnan folytatódik, ahol megszakadt.</w:t>
      </w:r>
      <w:r/>
      <w:r>
        <w:rPr>
          <w:lang w:val="hu-HU"/>
        </w:rPr>
      </w:r>
      <w:r/>
      <w:r>
        <w:rPr>
          <w:lang w:val="hu-HU"/>
        </w:rPr>
      </w:r>
    </w:p>
    <w:p w14:paraId="6C81F37D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Mennyiség kijelzése</w:t>
      </w:r>
      <w:r>
        <w:rPr>
          <w:b/>
          <w:bCs/>
        </w:rPr>
      </w:r>
    </w:p>
    <w:p w14:paraId="46429139">
      <w:pPr>
        <w:pStyle w:val="1415"/>
        <w:numPr>
          <w:ilvl w:val="0"/>
          <w:numId w:val="222"/>
        </w:num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 folyamat teljes ideje alatt a kijelző számolja és megjeleníti, hogy hány liter almalé készült el, illetve került kitöltésre, így a folyamat előrehaladása mindvégig pontosan nyomon követhető.</w:t>
      </w:r>
      <w:r/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28A16E87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07FAD8D2">
      <w:pPr>
        <w:pStyle w:val="1378"/>
        <w:pBdr/>
        <w:spacing/>
        <w:ind/>
        <w:jc w:val="left"/>
        <w:rPr>
          <w:lang w:val="hu-HU"/>
        </w:rPr>
      </w:pPr>
      <w:r/>
      <w:bookmarkStart w:id="45" w:name="_Toc45"/>
      <w:r>
        <w:rPr>
          <w:lang w:val="hu-HU"/>
        </w:rPr>
        <w:t xml:space="preserve">PLC program működése</w:t>
      </w:r>
      <w:r>
        <w:rPr>
          <w:lang w:val="hu-HU"/>
        </w:rPr>
      </w:r>
      <w:bookmarkEnd w:id="45"/>
      <w:r/>
      <w:r>
        <w:rPr>
          <w:lang w:val="hu-HU"/>
        </w:rPr>
      </w:r>
    </w:p>
    <w:p w14:paraId="0673BA52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  <w:t xml:space="preserve">A program egy állapotgépre (state machine) épül, amely a </w:t>
      </w:r>
      <w:r>
        <w:rPr>
          <w:b/>
          <w:bCs/>
          <w:lang w:val="hu-HU"/>
        </w:rPr>
        <w:t xml:space="preserve">#currentState</w:t>
      </w:r>
      <w:r>
        <w:rPr>
          <w:lang w:val="hu-HU"/>
        </w:rPr>
        <w:t xml:space="preserve"> változó értéke alapján lépked végig a folyamat egyes fázisain. Minden állapot egy jól körülhatárolt feladatot lát el (pl. tartály feltöltése, keverék kiszámítása, töltés), majd a feltéte</w:t>
      </w:r>
      <w:r>
        <w:rPr>
          <w:lang w:val="hu-HU"/>
        </w:rPr>
        <w:t xml:space="preserve">l teljesülésekor a #currentState átállításával lép a következő állapotba. Ez a felépítés átláthatóvá és könnyen bővíthetővé teszi a vezérlést.</w:t>
      </w:r>
      <w:r>
        <w:rPr>
          <w:lang w:val="hu-HU"/>
        </w:rPr>
      </w:r>
      <w:r>
        <w:rPr>
          <w:lang w:val="hu-HU"/>
        </w:rPr>
      </w:r>
    </w:p>
    <w:p w14:paraId="15634088">
      <w:pPr>
        <w:pStyle w:val="1379"/>
        <w:pBdr/>
        <w:spacing/>
        <w:ind/>
        <w:rPr>
          <w:lang w:val="hu-HU"/>
        </w:rPr>
      </w:pPr>
      <w:r/>
      <w:bookmarkStart w:id="46" w:name="_Toc46"/>
      <w:r>
        <w:rPr>
          <w:lang w:val="hu-HU"/>
        </w:rPr>
        <w:t xml:space="preserve">Kezelőgombok</w:t>
      </w:r>
      <w:r>
        <w:rPr>
          <w:lang w:val="hu-HU"/>
        </w:rPr>
      </w:r>
      <w:bookmarkEnd w:id="46"/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tcBorders/>
            <w:tcW w:w="4927" w:type="dxa"/>
          </w:tcPr>
          <w:p w14:paraId="0C5620E8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en-GB"/>
              </w:rPr>
              <w:t xml:space="preserve">Start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4173E63C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 Elindítja a gyártást, ha a megadott érték érvényes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</w:tcPr>
          <w:p w14:paraId="6A788B2D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en-GB"/>
              </w:rPr>
              <w:t xml:space="preserve">Stop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4CACFE79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 Vezérelt leállást kér az aktuális ciklus befejezése után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</w:tcPr>
          <w:p w14:paraId="34D92096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en-GB"/>
              </w:rPr>
              <w:t xml:space="preserve">Reset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7339721C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A vészleállítás után folytatja a folyamatot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</w:tcPr>
          <w:p w14:paraId="6A11A0CF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 Vészleállító (E-stop)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65857FBD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Azonnal leállít minden szelepet és a futószalagot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2CE15230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77A89B7D">
      <w:pPr>
        <w:pStyle w:val="1379"/>
        <w:pBdr/>
        <w:spacing/>
        <w:ind/>
        <w:rPr>
          <w:lang w:val="hu-HU"/>
        </w:rPr>
      </w:pPr>
      <w:r/>
      <w:bookmarkStart w:id="47" w:name="_Toc47"/>
      <w:r>
        <w:rPr>
          <w:lang w:val="hu-HU"/>
        </w:rPr>
        <w:t xml:space="preserve">Jelzőlámpák</w:t>
      </w:r>
      <w:r>
        <w:rPr>
          <w:lang w:val="hu-HU"/>
        </w:rPr>
      </w:r>
      <w:bookmarkEnd w:id="47"/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tcBorders/>
            <w:tcW w:w="4927" w:type="dxa"/>
          </w:tcPr>
          <w:p w14:paraId="697C157D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Zökd
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420B71B1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 A gyártás folyamatban van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</w:tcPr>
          <w:p w14:paraId="01193DF1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Sárga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0941EEB6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 Várakozás / készenlét / folyamatjelzés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/>
            <w:tcW w:w="4927" w:type="dxa"/>
          </w:tcPr>
          <w:p w14:paraId="4F76D3FF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/>
              </w:rPr>
              <w:t xml:space="preserve">Piros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/>
            <w:tcW w:w="4927" w:type="dxa"/>
          </w:tcPr>
          <w:p w14:paraId="0393C2D8">
            <w:pPr>
              <w:pBdr/>
              <w:spacing/>
              <w:ind/>
              <w:jc w:val="center"/>
              <w:rPr>
                <w:lang w:val="hu-HU"/>
              </w:rPr>
            </w:pPr>
            <w:r>
              <w:rPr>
                <w:lang w:val="hu-HU" w:bidi="hu-HU"/>
              </w:rPr>
            </w:r>
            <w:r>
              <w:rPr>
                <w:lang w:val="hu-HU" w:bidi="hu-HU"/>
              </w:rPr>
              <w:t xml:space="preserve">Hiba, érvénytelen bemenet, ürítés vagy vészjelzés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 w14:paraId="14A3326F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0E25D032">
      <w:pPr>
        <w:pStyle w:val="1379"/>
        <w:pBdr/>
        <w:spacing/>
        <w:ind/>
        <w:rPr>
          <w:lang w:val="hu-HU"/>
        </w:rPr>
      </w:pPr>
      <w:r/>
      <w:bookmarkStart w:id="48" w:name="_Toc48"/>
      <w:r>
        <w:rPr>
          <w:highlight w:val="none"/>
          <w:lang w:val="hu-HU" w:bidi="hu-HU"/>
        </w:rPr>
        <w:t xml:space="preserve">A főbb állapotok (state machine)</w:t>
      </w:r>
      <w:r>
        <w:rPr>
          <w:lang w:val="hu-HU"/>
        </w:rPr>
      </w:r>
      <w:bookmarkEnd w:id="48"/>
      <w:r/>
      <w:r>
        <w:rPr>
          <w:lang w:val="hu-HU"/>
        </w:rPr>
      </w:r>
    </w:p>
    <w:p w14:paraId="64D262FC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STATE_INIT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1430617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STATE_WAIT_FOR_START_AND_SAVE_APPLE_JUICE_VALUE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302E046B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STATE_LIGHT_UP_RED_LIGHT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01AF802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STATE_FILL_APPLE_AND_WATER_TANK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7C2BA0F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STATE_WAIT_FOR_FILL_UP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6979422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STATE_CALCULATE_JUICE_CONSTANTS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740642C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STATE_START_FILL_APPLE_JUICE_TANK_WITH_APPLE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676DDF2D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STATE_WAIT_APLE_JUICE_FILL_UP_APPLE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484EE29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STATE_START_FILL_APPLE_JUICE_TANK_WITH_WATER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13E61A5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STATE_WAIT_APLE_JUICE_FILL_UP_WATER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7A43844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STATE_CALCULATE_BOTTLE_VALUE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E6CEBB1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STATE_START_FILL_BOTTLE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36177D5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STATE_WAIT_FILL_BOTTLE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214CF5E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STATE_START_BOTTLE_CONVEYER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578FDC8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STATE_STOP_BOTTLE_CONVEYER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1A5E97BA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STATE_CHECK_FOR_WATER_AND_APPLE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51BBB5BD">
      <w:pPr>
        <w:pStyle w:val="1415"/>
        <w:numPr>
          <w:ilvl w:val="0"/>
          <w:numId w:val="229"/>
        </w:numPr>
        <w:pBdr/>
        <w:spacing/>
        <w:ind/>
        <w:rPr>
          <w:highlight w:val="none"/>
          <w:lang w:val="hu-HU" w:bidi="hu-HU"/>
        </w:rPr>
      </w:pPr>
      <w:r>
        <w:rPr>
          <w:highlight w:val="none"/>
          <w:lang w:val="hu-HU" w:bidi="hu-HU"/>
        </w:rPr>
        <w:t xml:space="preserve">STATE_START_DRAIN_ALL_TANKS</w:t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</w:p>
    <w:p w14:paraId="207417D7">
      <w:pPr>
        <w:pStyle w:val="1415"/>
        <w:numPr>
          <w:ilvl w:val="0"/>
          <w:numId w:val="229"/>
        </w:numPr>
        <w:pBdr/>
        <w:spacing/>
        <w:ind/>
        <w:rPr>
          <w:lang w:val="hu-HU"/>
        </w:rPr>
      </w:pPr>
      <w:r>
        <w:rPr>
          <w:highlight w:val="none"/>
          <w:lang w:val="hu-HU" w:bidi="hu-HU"/>
        </w:rPr>
        <w:t xml:space="preserve">STATE_WAIT_DRAIN_ALL_TANKS</w:t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  <w:r>
        <w:rPr>
          <w:lang w:val="hu-HU"/>
        </w:rPr>
      </w:r>
    </w:p>
    <w:p w14:paraId="11FECCED">
      <w:pPr>
        <w:pBdr/>
        <w:spacing/>
        <w:ind/>
        <w:rPr>
          <w:lang w:val="hu-HU"/>
        </w:rPr>
      </w:pPr>
      <w:r>
        <w:rPr>
          <w:highlight w:val="none"/>
          <w:lang w:val="hu-HU" w:bidi="hu-HU"/>
        </w:rPr>
      </w:r>
      <w:r>
        <w:rPr>
          <w:lang w:val="hu-HU"/>
        </w:rPr>
      </w:r>
      <w:r>
        <w:rPr>
          <w:lang w:val="hu-HU"/>
        </w:rPr>
      </w:r>
    </w:p>
    <w:p w14:paraId="759187E8">
      <w:pPr>
        <w:pStyle w:val="1379"/>
        <w:pBdr/>
        <w:spacing/>
        <w:ind/>
        <w:jc w:val="left"/>
        <w:rPr>
          <w:lang w:val="hu-HU"/>
        </w:rPr>
      </w:pPr>
      <w:r/>
      <w:bookmarkStart w:id="49" w:name="_Toc49"/>
      <w:r>
        <w:rPr>
          <w:lang w:val="hu-HU"/>
        </w:rPr>
        <w:t xml:space="preserve">A folyamat áttekintése</w:t>
      </w:r>
      <w:r>
        <w:rPr>
          <w:lang w:val="hu-HU"/>
        </w:rPr>
      </w:r>
      <w:bookmarkEnd w:id="49"/>
      <w:r/>
      <w:r>
        <w:rPr>
          <w:lang w:val="hu-HU"/>
        </w:rPr>
      </w:r>
    </w:p>
    <w:p w14:paraId="66664F6D">
      <w:pPr>
        <w:pBdr/>
        <w:spacing/>
        <w:ind/>
        <w:jc w:val="left"/>
        <w:rPr>
          <w:b/>
          <w:bCs/>
        </w:rPr>
      </w:pPr>
      <w:r>
        <w:rPr>
          <w:b/>
          <w:bCs/>
          <w:lang w:val="hu-HU"/>
        </w:rPr>
        <w:t xml:space="preserve">A gyártási folyamat főbb lépései:</w:t>
      </w:r>
      <w:r>
        <w:rPr>
          <w:b/>
          <w:bCs/>
        </w:rPr>
      </w:r>
      <w:r>
        <w:rPr>
          <w:b/>
          <w:bCs/>
          <w:lang w:val="hu-HU"/>
        </w:rPr>
      </w:r>
    </w:p>
    <w:p w14:paraId="4EC2A806">
      <w:pPr>
        <w:pStyle w:val="1415"/>
        <w:numPr>
          <w:ilvl w:val="0"/>
          <w:numId w:val="223"/>
        </w:num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 rendszer várja, hogy a kezelő beállítsa az almalé mennyiségét.</w:t>
      </w:r>
      <w:r>
        <w:rPr>
          <w:lang w:val="hu-HU"/>
        </w:rPr>
      </w:r>
    </w:p>
    <w:p w14:paraId="6D89DB2F">
      <w:pPr>
        <w:pStyle w:val="1415"/>
        <w:numPr>
          <w:ilvl w:val="0"/>
          <w:numId w:val="223"/>
        </w:num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  <w:t xml:space="preserve">A kezelő megnyomja a Start gombot.</w:t>
      </w:r>
      <w:r>
        <w:rPr>
          <w:lang w:val="hu-HU"/>
        </w:rPr>
      </w:r>
      <w:r/>
    </w:p>
    <w:p w14:paraId="4FFBC130">
      <w:pPr>
        <w:pStyle w:val="1415"/>
        <w:numPr>
          <w:ilvl w:val="0"/>
          <w:numId w:val="223"/>
        </w:numPr>
        <w:pBdr/>
        <w:spacing/>
        <w:ind/>
        <w:jc w:val="left"/>
        <w:rPr/>
      </w:pPr>
      <w:r>
        <w:rPr>
          <w:lang w:val="hu-HU"/>
        </w:rPr>
        <w:t xml:space="preserve">A PLC ellenőrzi, hogy a megadott érték érvényes-e.</w:t>
      </w:r>
      <w:r/>
    </w:p>
    <w:p w14:paraId="5803ED1D">
      <w:pPr>
        <w:pStyle w:val="1415"/>
        <w:numPr>
          <w:ilvl w:val="0"/>
          <w:numId w:val="223"/>
        </w:num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 víz- és az almatartály feltöltődik.</w:t>
      </w:r>
      <w:r>
        <w:rPr>
          <w:lang w:val="hu-HU"/>
        </w:rPr>
      </w:r>
    </w:p>
    <w:p w14:paraId="40311A36">
      <w:pPr>
        <w:pStyle w:val="1415"/>
        <w:numPr>
          <w:ilvl w:val="0"/>
          <w:numId w:val="223"/>
        </w:num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  <w:t xml:space="preserve"> A rendszer kiszámítja a szükséges víz- és almamennyiséget (70/30 arány).</w:t>
      </w:r>
      <w:r>
        <w:rPr>
          <w:lang w:val="hu-HU"/>
        </w:rPr>
      </w:r>
      <w:r/>
    </w:p>
    <w:p w14:paraId="037D6AA3">
      <w:pPr>
        <w:pStyle w:val="1415"/>
        <w:numPr>
          <w:ilvl w:val="0"/>
          <w:numId w:val="223"/>
        </w:numPr>
        <w:pBdr/>
        <w:spacing/>
        <w:ind/>
        <w:jc w:val="left"/>
        <w:rPr/>
      </w:pPr>
      <w:r>
        <w:rPr>
          <w:lang w:val="hu-HU"/>
        </w:rPr>
        <w:t xml:space="preserve">Először az alma, majd utána a víz kerül a keverőtartályba.</w:t>
      </w:r>
      <w:r/>
    </w:p>
    <w:p w14:paraId="4F6B728D">
      <w:pPr>
        <w:pStyle w:val="1415"/>
        <w:numPr>
          <w:ilvl w:val="0"/>
          <w:numId w:val="223"/>
        </w:numPr>
        <w:pBdr/>
        <w:spacing/>
        <w:ind/>
        <w:jc w:val="left"/>
        <w:rPr/>
      </w:pPr>
      <w:r>
        <w:rPr>
          <w:lang w:val="hu-HU"/>
        </w:rPr>
        <w:t xml:space="preserve">Az almalé 1 literes egységekben kerül töltésre.</w:t>
      </w:r>
      <w:r/>
    </w:p>
    <w:p w14:paraId="2FB3AFC7">
      <w:pPr>
        <w:pStyle w:val="1415"/>
        <w:numPr>
          <w:ilvl w:val="0"/>
          <w:numId w:val="223"/>
        </w:numPr>
        <w:pBdr/>
        <w:spacing/>
        <w:ind/>
        <w:jc w:val="left"/>
        <w:rPr/>
      </w:pPr>
      <w:r>
        <w:rPr>
          <w:lang w:val="hu-HU"/>
        </w:rPr>
        <w:t xml:space="preserve">A futószalag minden töltési ciklus után kimozgatja az üveget.</w:t>
      </w:r>
      <w:r/>
    </w:p>
    <w:p w14:paraId="28753091">
      <w:pPr>
        <w:pStyle w:val="1415"/>
        <w:numPr>
          <w:ilvl w:val="0"/>
          <w:numId w:val="223"/>
        </w:numPr>
        <w:pBdr/>
        <w:spacing/>
        <w:ind/>
        <w:jc w:val="left"/>
        <w:rPr/>
      </w:pPr>
      <w:r>
        <w:rPr>
          <w:lang w:val="hu-HU"/>
        </w:rPr>
        <w:t xml:space="preserve">A folyamat addig tart, amíg a Stop kérést nem kap, vagy amíg után nem kell tölteni az alapanyagot.</w:t>
      </w:r>
      <w:r/>
    </w:p>
    <w:p w14:paraId="1FC5D930">
      <w:pPr>
        <w:pStyle w:val="1415"/>
        <w:numPr>
          <w:ilvl w:val="0"/>
          <w:numId w:val="223"/>
        </w:numPr>
        <w:pBdr/>
        <w:spacing/>
        <w:ind/>
        <w:jc w:val="left"/>
        <w:rPr/>
      </w:pPr>
      <w:r>
        <w:rPr>
          <w:lang w:val="hu-HU"/>
        </w:rPr>
        <w:t xml:space="preserve">Stop esetén a rendszer befejezi az aktuális ciklust, majd leereszti a tartályokat.</w:t>
      </w:r>
      <w:r/>
    </w:p>
    <w:p w14:paraId="71829F04">
      <w:pPr>
        <w:pStyle w:val="1415"/>
        <w:numPr>
          <w:ilvl w:val="0"/>
          <w:numId w:val="223"/>
        </w:num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 vészleállítás azonnal leállít minden szelepet és a futószalagot.</w:t>
      </w:r>
      <w:r>
        <w:rPr>
          <w:lang w:val="hu-HU"/>
        </w:rPr>
      </w:r>
      <w:r>
        <w:rPr>
          <w:lang w:val="hu-HU"/>
        </w:rPr>
      </w:r>
    </w:p>
    <w:p w14:paraId="44A94981">
      <w:pPr>
        <w:pStyle w:val="1379"/>
        <w:pBdr/>
        <w:spacing/>
        <w:ind/>
        <w:jc w:val="left"/>
        <w:rPr>
          <w:lang w:val="hu-HU"/>
        </w:rPr>
      </w:pPr>
      <w:r/>
      <w:bookmarkStart w:id="50" w:name="_Toc50"/>
      <w:r>
        <w:rPr>
          <w:lang w:val="hu-HU"/>
        </w:rPr>
        <w:t xml:space="preserve">A recept kiszámítása</w:t>
      </w:r>
      <w:r>
        <w:rPr>
          <w:lang w:val="hu-HU"/>
        </w:rPr>
      </w:r>
      <w:bookmarkEnd w:id="50"/>
      <w:r/>
      <w:r>
        <w:rPr>
          <w:lang w:val="hu-HU"/>
        </w:rPr>
      </w:r>
    </w:p>
    <w:p w14:paraId="03FDE56D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  <w:t xml:space="preserve">Az almalé összetétele százalékos arány alapján számolódik:</w:t>
      </w:r>
      <w:r>
        <w:rPr>
          <w:lang w:val="hu-HU"/>
        </w:rPr>
      </w:r>
      <w:r>
        <w:rPr>
          <w:highlight w:val="none"/>
          <w:lang w:val="hu-HU"/>
        </w:rPr>
      </w:r>
    </w:p>
    <w:p w14:paraId="0DE50D15">
      <w:pPr>
        <w:pStyle w:val="1415"/>
        <w:numPr>
          <w:ilvl w:val="0"/>
          <w:numId w:val="224"/>
        </w:numPr>
        <w:pBdr/>
        <w:spacing/>
        <w:ind/>
        <w:jc w:val="left"/>
        <w:rPr>
          <w:b/>
          <w:bCs/>
        </w:rPr>
      </w:pPr>
      <w:r>
        <w:rPr>
          <w:b/>
          <w:bCs/>
          <w:highlight w:val="none"/>
          <w:lang w:val="hu-HU" w:bidi="hu-HU"/>
        </w:rPr>
        <w:t xml:space="preserve">waterNeeded = requestedJuiceL * WATER_PERCENT / 100</w:t>
      </w:r>
      <w:r>
        <w:rPr>
          <w:b/>
          <w:bCs/>
        </w:rPr>
      </w:r>
    </w:p>
    <w:p w14:paraId="6F0C5498">
      <w:pPr>
        <w:pStyle w:val="1415"/>
        <w:numPr>
          <w:ilvl w:val="0"/>
          <w:numId w:val="224"/>
        </w:num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hu-HU" w:bidi="hu-HU"/>
        </w:rPr>
        <w:t xml:space="preserve">appleNeeded = requestedJuiceL * APPLE_PERCENT / 100</w:t>
      </w:r>
      <w:r>
        <w:rPr>
          <w:b/>
          <w:bCs/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b/>
          <w:bCs/>
          <w:highlight w:val="none"/>
        </w:rPr>
      </w:r>
    </w:p>
    <w:p w14:paraId="4DCBFC71"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  <w:lang w:val="hu-HU" w:bidi="hu-HU"/>
        </w:rPr>
      </w:r>
      <w:r>
        <w:rPr>
          <w:b/>
          <w:bCs/>
          <w:highlight w:val="none"/>
          <w:lang w:val="hu-HU" w:bidi="hu-HU"/>
        </w:rPr>
        <w:t xml:space="preserve">A megfelelő kódrészlet:</w:t>
      </w:r>
      <w:r>
        <w:rPr>
          <w:b/>
          <w:bCs/>
          <w:highlight w:val="none"/>
          <w:lang w:val="hu-HU" w:bidi="hu-HU"/>
        </w:rPr>
      </w:r>
      <w:r>
        <w:rPr>
          <w:b/>
          <w:bCs/>
          <w:highlight w:val="none"/>
          <w:lang w:val="hu-HU" w:bidi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>
          <w:trHeight w:val="804"/>
        </w:trPr>
        <w:tc>
          <w:tcPr>
            <w:tcBorders/>
            <w:tcW w:w="9853" w:type="dxa"/>
          </w:tcPr>
          <w:p w14:paraId="151D18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0" w:lineRule="atLeast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#waterNeededForJuice := (#requestedJuiceL * #WATER_PRECENT) / 100.0;</w:t>
            </w:r>
            <w:r/>
          </w:p>
          <w:p w14:paraId="37943B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0" w:lineRule="atLeast"/>
              <w:ind w:right="0" w:firstLine="0" w:left="0"/>
              <w:jc w:val="left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#appleNeededForJuice := (#requestedJuiceL * #APPLE_PRECENT) / 100.0;</w:t>
            </w:r>
            <w:r/>
            <w:r>
              <w:rPr>
                <w:rFonts w:ascii="Arial" w:hAnsi="Arial" w:eastAsia="Arial" w:cs="Arial"/>
                <w:color w:val="000000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50C7E667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  <w:t xml:space="preserve">Példa: 5 liter, 30% víz, 70% alma esetén → 1,5 liter víz és 3,5 liter alma.</w:t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6C59AE91">
      <w:pPr>
        <w:pStyle w:val="1379"/>
        <w:pBdr/>
        <w:spacing/>
        <w:ind/>
        <w:jc w:val="left"/>
        <w:rPr>
          <w:lang w:val="hu-HU"/>
        </w:rPr>
      </w:pPr>
      <w:r/>
      <w:bookmarkStart w:id="51" w:name="_Toc51"/>
      <w:r>
        <w:rPr>
          <w:highlight w:val="none"/>
          <w:lang w:val="hu-HU" w:bidi="hu-HU"/>
        </w:rPr>
        <w:t xml:space="preserve">Indítás és a bemenet ellenőrzése</w:t>
      </w:r>
      <w:r>
        <w:rPr>
          <w:highlight w:val="none"/>
          <w:lang w:val="hu-HU" w:bidi="hu-HU"/>
        </w:rPr>
      </w:r>
      <w:bookmarkEnd w:id="51"/>
      <w:r/>
      <w:r>
        <w:rPr>
          <w:highlight w:val="none"/>
          <w:lang w:val="hu-HU"/>
        </w:rPr>
      </w:r>
    </w:p>
    <w:p w14:paraId="1770264E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  <w:t xml:space="preserve">Alaphelyzetben a rendszer a </w:t>
      </w:r>
      <w:r>
        <w:rPr>
          <w:b/>
          <w:bCs/>
          <w:lang w:val="hu-HU"/>
        </w:rPr>
        <w:t xml:space="preserve">STATE_WAIT_FOR_START_AND_SAVE_APPLE_JUICE_VALUE</w:t>
      </w:r>
      <w:r>
        <w:rPr>
          <w:lang w:val="hu-HU"/>
        </w:rPr>
        <w:t xml:space="preserve"> állapotban várakozik: sárga lámpa világít, a kijelző a beállított értéket mutatja. A Start gomb felfutó élére (rising edge) a rendszer ellenőrzi az értéket — ha az érvényes (nagyobb</w:t>
      </w:r>
      <w:r>
        <w:rPr>
          <w:lang w:val="hu-HU"/>
        </w:rPr>
        <w:t xml:space="preserve"> mint 0), elmenti és elindítja a folyamatot, ellenkező esetben a piros lámpát villantja fel:</w:t>
      </w:r>
      <w:r>
        <w:rPr>
          <w:lang w:val="hu-HU"/>
        </w:rPr>
      </w:r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>
          <w:trHeight w:val="804"/>
        </w:trPr>
        <w:tc>
          <w:tcPr>
            <w:tcBorders/>
            <w:tcW w:w="9853" w:type="dxa"/>
          </w:tcPr>
          <w:p w14:paraId="5E92D9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000"/>
                <w:sz w:val="28"/>
              </w:rPr>
              <w:t xml:space="preserve">"R_TRIG_DB"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(CLK := #startButton, Q =&gt; #risingEgdeDedect);</w:t>
            </w:r>
            <w:r/>
          </w:p>
          <w:p w14:paraId="1A7A7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</w:t>
            </w:r>
            <w:r/>
          </w:p>
          <w:p w14:paraId="2A1761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#risingEgdeDedect THEN</w:t>
            </w:r>
            <w:r/>
          </w:p>
          <w:p w14:paraId="766E47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IF #productionEnable AND (#appleJuiceAmountSet &gt; </w:t>
            </w:r>
            <w:r>
              <w:rPr>
                <w:rFonts w:ascii="Arial" w:hAnsi="Arial" w:eastAsia="Arial" w:cs="Arial"/>
                <w:color w:val="0000ff"/>
                <w:sz w:val="28"/>
              </w:rPr>
              <w:t xml:space="preserve">0.0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) THEN</w:t>
            </w:r>
            <w:r/>
          </w:p>
          <w:p w14:paraId="66C8F0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#requestedJuiceL := #appleJuiceAmountSet;</w:t>
            </w:r>
            <w:r/>
          </w:p>
          <w:p w14:paraId="25643F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#currentState := #STATE_FILL_APPLE_AND_WATER_TANK;</w:t>
            </w:r>
            <w:r/>
          </w:p>
          <w:p w14:paraId="12256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ELSE</w:t>
            </w:r>
            <w:r/>
          </w:p>
          <w:p w14:paraId="4179F4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#currentState := #STATE_LIGHT_UP_RED_LIGHT;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érvénytelen bemenet</w:t>
            </w:r>
            <w:r/>
          </w:p>
          <w:p w14:paraId="3CFE08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END_IF;</w:t>
            </w:r>
            <w:r/>
          </w:p>
          <w:p w14:paraId="21BFB1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  <w:r>
              <w:rPr>
                <w:rFonts w:ascii="Arial" w:hAnsi="Arial" w:eastAsia="Arial" w:cs="Arial"/>
                <w:color w:val="000000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6308B049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6200E92C">
      <w:pPr>
        <w:pStyle w:val="1379"/>
        <w:pBdr/>
        <w:spacing/>
        <w:ind/>
        <w:jc w:val="left"/>
        <w:rPr>
          <w:lang w:val="hu-HU"/>
        </w:rPr>
      </w:pPr>
      <w:r/>
      <w:bookmarkStart w:id="52" w:name="_Toc52"/>
      <w:r>
        <w:rPr>
          <w:lang w:val="hu-HU"/>
        </w:rPr>
        <w:t xml:space="preserve">A tartályok automatikus feltöltése</w:t>
      </w:r>
      <w:r>
        <w:rPr>
          <w:lang w:val="hu-HU"/>
        </w:rPr>
      </w:r>
      <w:bookmarkEnd w:id="52"/>
      <w:r/>
      <w:r>
        <w:rPr>
          <w:lang w:val="hu-HU"/>
        </w:rPr>
      </w:r>
    </w:p>
    <w:p w14:paraId="07F02C0D">
      <w:pPr>
        <w:pBdr/>
        <w:spacing/>
        <w:ind/>
        <w:jc w:val="left"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  <w:t xml:space="preserve">A rendszer maximumra tölti a víz- és az almatartályt; amelyik eléri a maximális szintet, annak a töltőszelepe lezár. Mindkét tartály feltöltése után a folyamat továbblép:</w:t>
      </w:r>
      <w:r>
        <w:rPr>
          <w:lang w:val="hu-HU"/>
        </w:rPr>
      </w:r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>
          <w:trHeight w:val="804"/>
        </w:trPr>
        <w:tc>
          <w:tcPr>
            <w:tcBorders/>
            <w:tcW w:w="9853" w:type="dxa"/>
          </w:tcPr>
          <w:p w14:paraId="0D6480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#waterLevelMeter &gt;= #MAX_CHARGE_LEVEL THEN</w:t>
            </w:r>
            <w:r/>
          </w:p>
          <w:p w14:paraId="3A523A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#waterChargeValve := </w:t>
            </w:r>
            <w:r>
              <w:rPr>
                <w:rFonts w:ascii="Arial" w:hAnsi="Arial" w:eastAsia="Arial" w:cs="Arial"/>
                <w:color w:val="0000ff"/>
                <w:sz w:val="28"/>
              </w:rPr>
              <w:t xml:space="preserve">0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;</w:t>
            </w:r>
            <w:r/>
          </w:p>
          <w:p w14:paraId="367A97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#waterTankChraged := TRUE;</w:t>
            </w:r>
            <w:r/>
          </w:p>
          <w:p w14:paraId="3B18F3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</w:p>
          <w:p w14:paraId="0E632E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... ugyanez az almatartályra ...</w:t>
            </w:r>
            <w:r/>
            <w:r>
              <w:rPr>
                <w:rFonts w:ascii="Arial" w:hAnsi="Arial" w:eastAsia="Arial" w:cs="Arial"/>
                <w:color w:val="000000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74477F79">
      <w:pPr>
        <w:pStyle w:val="1379"/>
        <w:pBdr/>
        <w:spacing/>
        <w:ind/>
        <w:rPr/>
      </w:pPr>
      <w:r/>
      <w:bookmarkStart w:id="53" w:name="_Toc53"/>
      <w:r>
        <w:rPr>
          <w:lang w:val="hu-HU"/>
        </w:rPr>
        <w:t xml:space="preserve">Az adagolás kiszámítása</w:t>
      </w:r>
      <w:r/>
      <w:bookmarkEnd w:id="53"/>
      <w:r/>
      <w:r>
        <w:rPr>
          <w:lang w:val="hu-HU"/>
        </w:rPr>
      </w:r>
    </w:p>
    <w:p w14:paraId="2A171271">
      <w:pPr>
        <w:pBdr/>
        <w:spacing/>
        <w:ind/>
        <w:jc w:val="left"/>
        <w:rPr/>
      </w:pPr>
      <w:r>
        <w:rPr>
          <w:lang w:val="hu-HU"/>
        </w:rPr>
        <w:t xml:space="preserve">A feltöltött szintek és a recept alapján a program kiszámítja, hogy melyik tartályból mennyit kell leereszteni (azaz a cél-szintet):</w:t>
      </w:r>
      <w:r/>
      <w:r>
        <w:rPr>
          <w:lang w:val="hu-HU"/>
        </w:rPr>
      </w:r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>
          <w:trHeight w:val="804"/>
        </w:trPr>
        <w:tc>
          <w:tcPr>
            <w:tcBorders/>
            <w:tcW w:w="9853" w:type="dxa"/>
          </w:tcPr>
          <w:p w14:paraId="37FB8E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0" w:lineRule="atLeast"/>
              <w:ind w:right="0" w:firstLine="0" w:left="0"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#waterDischargeValue := #waterTankValue - #waterNeededForJuice;</w:t>
            </w:r>
            <w:r/>
          </w:p>
          <w:p w14:paraId="366CFF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0" w:lineRule="atLeast"/>
              <w:ind w:right="0" w:firstLine="0" w:left="0"/>
              <w:jc w:val="left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#appleDischargeValue := #appleTankValue - #appleNeededForJuice;</w:t>
            </w:r>
            <w:r/>
            <w:r>
              <w:rPr>
                <w:rFonts w:ascii="Arial" w:hAnsi="Arial" w:eastAsia="Arial" w:cs="Arial"/>
                <w:color w:val="000000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12BE1534">
      <w:pPr>
        <w:pStyle w:val="1379"/>
        <w:pBdr/>
        <w:spacing/>
        <w:ind/>
        <w:rPr/>
      </w:pPr>
      <w:r/>
      <w:bookmarkStart w:id="54" w:name="_Toc54"/>
      <w:r>
        <w:rPr>
          <w:lang w:val="hu-HU"/>
        </w:rPr>
        <w:t xml:space="preserve">A keverék elkészítése – előbb víz</w:t>
      </w:r>
      <w:r>
        <w:rPr>
          <w:lang w:val="en-GB"/>
        </w:rPr>
        <w:t xml:space="preserve"> </w:t>
      </w:r>
      <w:r>
        <w:rPr>
          <w:lang w:val="hu-HU"/>
        </w:rPr>
        <w:t xml:space="preserve">majd alma</w:t>
      </w:r>
      <w:r/>
      <w:bookmarkEnd w:id="54"/>
      <w:r/>
      <w:r>
        <w:rPr>
          <w:lang w:val="hu-HU"/>
        </w:rPr>
      </w:r>
    </w:p>
    <w:p w14:paraId="1791F63B">
      <w:pPr>
        <w:pBdr/>
        <w:spacing/>
        <w:ind/>
        <w:jc w:val="left"/>
        <w:rPr/>
      </w:pPr>
      <w:r>
        <w:rPr>
          <w:lang w:val="hu-HU"/>
        </w:rPr>
        <w:t xml:space="preserve">A keverőtartály (almalé-tartály) feltöltése két lépésben történik: először a víz, majd utána az alma kerül bele. Mindkét lépésnél a forrástartály szintje a számított cél-értékig csökken, ekkor a szelepek lezárnak:</w:t>
      </w:r>
      <w:r/>
      <w:r>
        <w:rPr>
          <w:lang w:val="hu-HU"/>
        </w:rPr>
      </w:r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76ED9D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1. lépés – víz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39A727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#waterDischargeValve := #MAX_CHARGE;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19C01D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#appleJuiceChargeValve := #MAX_CHARGE;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625630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amíg: #waterLevelMeter &lt;= #waterDischargeValue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6D03B2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2. lépés – alma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10C80D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#appleDischargeValve := #MAX_CHARGE;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47965E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#appleJuiceChargeValve := #MAX_CHARGE;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  <w:p w14:paraId="31C791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>
                <w:rFonts w:ascii="Arial" w:hAnsi="Arial" w:eastAsia="Arial" w:cs="Arial"/>
                <w:sz w:val="28"/>
              </w:rPr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amíg: #appleLevelMeter &lt;= #appleDischargeValue</w:t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rFonts w:ascii="Arial" w:hAnsi="Arial" w:eastAsia="Arial" w:cs="Arial"/>
                <w:sz w:val="28"/>
              </w:rPr>
            </w:r>
            <w:r>
              <w:rPr>
                <w:highlight w:val="none"/>
                <w:lang w:val="hu-HU" w:bidi="hu-HU"/>
              </w:rPr>
            </w:r>
            <w:r>
              <w:rPr>
                <w:highlight w:val="none"/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5F28DE67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  <w:t xml:space="preserve">Ez a kétlépéses, „víz-először" logika egyszerűbbé és jobban követhetővé teszi a gyártási sorrendet.</w:t>
      </w:r>
      <w:r/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/>
        </w:rPr>
      </w:r>
    </w:p>
    <w:p w14:paraId="627EA5F1">
      <w:pPr>
        <w:pStyle w:val="1379"/>
        <w:pBdr/>
        <w:spacing/>
        <w:ind/>
        <w:rPr>
          <w:lang w:val="hu-HU"/>
        </w:rPr>
      </w:pPr>
      <w:r/>
      <w:bookmarkStart w:id="55" w:name="_Toc55"/>
      <w:r>
        <w:rPr>
          <w:lang w:val="hu-HU"/>
        </w:rPr>
        <w:t xml:space="preserve">A palackozás logikája</w:t>
      </w:r>
      <w:r>
        <w:rPr>
          <w:lang w:val="hu-HU"/>
        </w:rPr>
      </w:r>
      <w:bookmarkEnd w:id="55"/>
      <w:r/>
      <w:r>
        <w:rPr>
          <w:lang w:val="hu-HU"/>
        </w:rPr>
      </w:r>
    </w:p>
    <w:p w14:paraId="0D96A654">
      <w:p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Minden üveg (doboz) 1 liter almalének felel meg. A STATE_CALCULATE_BOTTLE_VALUE állapot kiszámítja a töltés utáni cél-szintet (aktuális szint − 1 liter), és eldönti, van-e még elég almalé:</w:t>
      </w:r>
      <w:r/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095B44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#bottleValue := #appleJuiceValue - </w:t>
            </w:r>
            <w:r>
              <w:rPr>
                <w:rFonts w:ascii="Arial" w:hAnsi="Arial" w:eastAsia="Arial" w:cs="Arial"/>
                <w:color w:val="0000ff"/>
                <w:sz w:val="28"/>
              </w:rPr>
              <w:t xml:space="preserve">1.0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;</w:t>
            </w:r>
            <w:r/>
          </w:p>
          <w:p w14:paraId="51A6AF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</w:t>
            </w:r>
            <w:r/>
          </w:p>
          <w:p w14:paraId="2567B0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#bottleValue &gt;= #MINIMUM_BOTTLE_VALUE_IN_L THEN</w:t>
            </w:r>
            <w:r/>
          </w:p>
          <w:p w14:paraId="2D915D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#currentState := #STATE_START_BOTTLE_CONVEYER;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van elég → töltés</w:t>
            </w:r>
            <w:r/>
          </w:p>
          <w:p w14:paraId="1C105D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ELSE</w:t>
            </w:r>
            <w:r/>
          </w:p>
          <w:p w14:paraId="0294EB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IF #stopRequested THEN</w:t>
            </w:r>
            <w:r/>
          </w:p>
          <w:p w14:paraId="2A957E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#currentState := #STATE_START_DRAIN_ALL_TANKS;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leállítás kérve → ürítés</w:t>
            </w:r>
            <w:r/>
          </w:p>
          <w:p w14:paraId="2B0D83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ELSE</w:t>
            </w:r>
            <w:r/>
          </w:p>
          <w:p w14:paraId="017822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#currentState := #STATE_CHECK_FOR_WATER_AND_APPLE;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utántöltés</w:t>
            </w:r>
            <w:r/>
          </w:p>
          <w:p w14:paraId="30E2AA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END_IF;</w:t>
            </w:r>
            <w:r/>
          </w:p>
          <w:p w14:paraId="0B75B1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  <w:r>
              <w:rPr>
                <w:lang w:val="hu-HU" w:bidi="hu-HU"/>
              </w:rPr>
            </w:r>
            <w:r>
              <w:rPr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09CC6564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  <w:t xml:space="preserve">Ha kifogy a keverőtartály (≤1 liter), a rendszer a STATE_CHECK_FOR_WATER_AND_APPLE állapotban ellenőrzi, van-e elég alapanyag a szélső tartályokban: ha igen, újrakeveri az almalét; ha nem, előbb feltölti a szélső tartályokat.</w:t>
      </w:r>
      <w:r/>
      <w:r>
        <w:rPr>
          <w:lang w:val="hu-HU"/>
        </w:rPr>
      </w:r>
      <w:r/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29C83C17">
      <w:pPr>
        <w:pStyle w:val="1379"/>
        <w:pBdr/>
        <w:spacing/>
        <w:ind/>
        <w:rPr/>
      </w:pPr>
      <w:r/>
      <w:bookmarkStart w:id="56" w:name="_Toc56"/>
      <w:r>
        <w:rPr>
          <w:lang w:val="hu-HU"/>
        </w:rPr>
        <w:t xml:space="preserve">A töltési ciklus és a futószalag</w:t>
      </w:r>
      <w:r/>
      <w:bookmarkEnd w:id="56"/>
      <w:r/>
      <w:r>
        <w:rPr>
          <w:lang w:val="hu-HU"/>
        </w:rPr>
      </w:r>
    </w:p>
    <w:p w14:paraId="2F339281">
      <w:p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 töltési ciklus: a futószalagok elindulnak, az üveg kimozdul a pozícióból (#bottleLeft érzékelő felfutó éle), a számláló nő, a szalagok megállnak, majd a szelep kitölt egy litert:</w:t>
      </w:r>
      <w:r/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724D09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000"/>
                <w:sz w:val="28"/>
              </w:rPr>
              <w:t xml:space="preserve">"R_TRIG_DB_3"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(CLK := #bottleLeft, Q =&gt; #risingEgdeDedect);</w:t>
            </w:r>
            <w:r/>
          </w:p>
          <w:p w14:paraId="71FF2B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</w:t>
            </w:r>
            <w:r/>
          </w:p>
          <w:p w14:paraId="79AC5E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#risingEgdeDedect THEN</w:t>
            </w:r>
            <w:r/>
          </w:p>
          <w:p w14:paraId="1D8A53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#bottleCounter += </w:t>
            </w:r>
            <w:r>
              <w:rPr>
                <w:rFonts w:ascii="Arial" w:hAnsi="Arial" w:eastAsia="Arial" w:cs="Arial"/>
                <w:color w:val="0000ff"/>
                <w:sz w:val="28"/>
              </w:rPr>
              <w:t xml:space="preserve">1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;</w:t>
            </w:r>
            <w:r/>
          </w:p>
          <w:p w14:paraId="10EF18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</w:t>
            </w:r>
            <w:r>
              <w:rPr>
                <w:rFonts w:ascii="Arial" w:hAnsi="Arial" w:eastAsia="Arial" w:cs="Arial"/>
                <w:color w:val="808000"/>
                <w:sz w:val="28"/>
              </w:rPr>
              <w:t xml:space="preserve">#hmi := #bottleCounter;     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kijelző frissítése</w:t>
            </w:r>
            <w:r/>
          </w:p>
          <w:p w14:paraId="0EDEB6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#rollerEnable0 := FALSE;    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szalagok megállítása</w:t>
            </w:r>
            <w:r/>
          </w:p>
          <w:p w14:paraId="1C0FD6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...</w:t>
            </w:r>
            <w:r/>
          </w:p>
          <w:p w14:paraId="1259C4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#currentState := #STATE_START_FILL_BOTTLE;</w:t>
            </w:r>
            <w:r/>
          </w:p>
          <w:p w14:paraId="7A002C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</w:p>
          <w:p w14:paraId="017B37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</w:t>
            </w:r>
            <w:r/>
          </w:p>
          <w:p w14:paraId="60EDD0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töltés egy litert</w:t>
            </w:r>
            <w:r/>
          </w:p>
          <w:p w14:paraId="542E50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#appleJuiceDischargeValve := #MAX_CHARGE;</w:t>
            </w:r>
            <w:r/>
          </w:p>
          <w:p w14:paraId="4D01EB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amíg: #appleJuiceLevelMeter &lt;= #bottleValue → szelep zár, vissza a számoláshoz</w:t>
            </w:r>
            <w:r/>
            <w:r>
              <w:rPr>
                <w:lang w:val="hu-HU" w:bidi="hu-HU"/>
              </w:rPr>
            </w:r>
            <w:r>
              <w:rPr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745E3BDA">
      <w:pPr>
        <w:pStyle w:val="1379"/>
        <w:pBdr/>
        <w:spacing/>
        <w:ind/>
        <w:rPr/>
      </w:pPr>
      <w:r/>
      <w:bookmarkStart w:id="57" w:name="_Toc57"/>
      <w:r>
        <w:rPr>
          <w:lang w:val="hu-HU"/>
        </w:rPr>
        <w:t xml:space="preserve">Palackszámláló</w:t>
      </w:r>
      <w:r/>
      <w:bookmarkEnd w:id="57"/>
      <w:r/>
      <w:r>
        <w:rPr>
          <w:lang w:val="hu-HU"/>
        </w:rPr>
      </w:r>
    </w:p>
    <w:p w14:paraId="017B99FE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  <w:t xml:space="preserve">A PLC minden kész üveget megszámol, és az aktuális mennyiséget a kijelzőn (#hmi) jeleníti meg. 1 üveg = 1 liter.</w:t>
      </w:r>
      <w:r/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</w:r>
      <w:r>
        <w:rPr>
          <w:highlight w:val="none"/>
          <w:lang w:val="hu-HU"/>
        </w:rPr>
      </w:r>
    </w:p>
    <w:p w14:paraId="384477B6">
      <w:pPr>
        <w:pStyle w:val="1379"/>
        <w:pBdr/>
        <w:spacing/>
        <w:ind/>
        <w:rPr>
          <w:lang w:val="hu-HU"/>
        </w:rPr>
      </w:pPr>
      <w:r/>
      <w:bookmarkStart w:id="58" w:name="_Toc58"/>
      <w:r>
        <w:rPr>
          <w:lang w:val="hu-HU"/>
        </w:rPr>
        <w:t xml:space="preserve">A Stop gomb logikája</w:t>
      </w:r>
      <w:r>
        <w:rPr>
          <w:highlight w:val="none"/>
          <w:lang w:val="hu-HU"/>
        </w:rPr>
      </w:r>
      <w:bookmarkEnd w:id="58"/>
      <w:r/>
      <w:r>
        <w:rPr>
          <w:lang w:val="hu-HU"/>
        </w:rPr>
      </w:r>
    </w:p>
    <w:p w14:paraId="50DD747D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  <w:t xml:space="preserve">A Stop nem azonnali leállást kér, hanem vezérelt leállást. A gomb lefutó éle beállítja a #stopRequested jelzőt; a rendszer az aktuális ciklust befejezi, majd a tartályokat leereszti:</w:t>
      </w:r>
      <w:r/>
      <w:r>
        <w:rPr>
          <w:lang w:val="hu-HU"/>
        </w:rPr>
      </w:r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7C97BC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000"/>
                <w:sz w:val="28"/>
              </w:rPr>
              <w:t xml:space="preserve">"F_TRIG_DB_2"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(CLK := #stopButton, Q =&gt; #stopButtonFallingEgdeDedect);</w:t>
            </w:r>
            <w:r/>
          </w:p>
          <w:p w14:paraId="347413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</w:t>
            </w:r>
            <w:r/>
          </w:p>
          <w:p w14:paraId="335872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#stopButtonFallingEgdeDedect THEN</w:t>
            </w:r>
            <w:r/>
          </w:p>
          <w:p w14:paraId="478FC3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#stopRequested := TRUE;</w:t>
            </w:r>
            <w:r/>
          </w:p>
          <w:p w14:paraId="71F720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#stopButtonLight := TRUE;</w:t>
            </w:r>
            <w:r/>
          </w:p>
          <w:p w14:paraId="2A8ABC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2C9276D5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  <w:t xml:space="preserve">A leeresztéskor mindhárom tartály kiürül (a piros lámpa jelzi az ürítést), a folyamatértékek nullázódnak, majd a rendszer visszatér a várakozó állapotba:</w:t>
      </w:r>
      <w:r/>
      <w:r>
        <w:rPr>
          <w:lang w:val="hu-HU"/>
        </w:rPr>
      </w:r>
      <w:r/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5CFE41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#waterTankDischarged AND #appleTankDischarged AND #appleJuiceTankDischarged THEN</w:t>
            </w:r>
            <w:r/>
          </w:p>
          <w:p w14:paraId="0AE0E3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#stopRequested := FALSE;</w:t>
            </w:r>
            <w:r/>
          </w:p>
          <w:p w14:paraId="399B6F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#currentState := #STATE_WAIT_FOR_START_AND_SAVE_APPLE_JUICE_VALUE;</w:t>
            </w:r>
            <w:r/>
          </w:p>
          <w:p w14:paraId="3DDB4F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2D95F3EA">
      <w:pPr>
        <w:pStyle w:val="1379"/>
        <w:pBdr/>
        <w:spacing/>
        <w:ind/>
        <w:rPr>
          <w:highlight w:val="none"/>
          <w:lang w:val="hu-HU"/>
        </w:rPr>
      </w:pPr>
      <w:r/>
      <w:bookmarkStart w:id="59" w:name="_Toc59"/>
      <w:r>
        <w:rPr>
          <w:lang w:val="hu-HU"/>
        </w:rPr>
        <w:t xml:space="preserve">A vészleállítás (E-stop) logikája</w:t>
      </w:r>
      <w:r>
        <w:rPr>
          <w:highlight w:val="none"/>
          <w:lang w:val="hu-HU"/>
        </w:rPr>
      </w:r>
      <w:bookmarkEnd w:id="59"/>
      <w:r/>
      <w:r>
        <w:rPr>
          <w:highlight w:val="none"/>
          <w:lang w:val="hu-HU"/>
        </w:rPr>
      </w:r>
    </w:p>
    <w:p w14:paraId="3E716CA2">
      <w:pPr>
        <w:pBdr/>
        <w:spacing/>
        <w:ind/>
        <w:jc w:val="left"/>
        <w:rPr>
          <w:lang w:val="hu-HU"/>
        </w:rPr>
      </w:pPr>
      <w:r>
        <w:rPr>
          <w:lang w:val="hu-HU"/>
        </w:rPr>
        <w:t xml:space="preserve">A vészleállító a teljes állapotgép felett, attól függetlenül működik. Megnyomásakor a program elmenti az aktuális állapotot és „vészállapotba" lép:</w:t>
      </w:r>
      <w:r/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6E3E2E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000"/>
                <w:sz w:val="28"/>
              </w:rPr>
              <w:t xml:space="preserve">"F_TRIG_DB_1"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(CLK := #emergencyButton, Q =&gt; #emergencyFallingEgdeDedect);</w:t>
            </w:r>
            <w:r/>
          </w:p>
          <w:p w14:paraId="1703A7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</w:t>
            </w:r>
            <w:r/>
          </w:p>
          <w:p w14:paraId="50DC5D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#emergencyFallingEgdeDedect THEN</w:t>
            </w:r>
            <w:r/>
          </w:p>
          <w:p w14:paraId="47F128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#emergencyState := TRUE;</w:t>
            </w:r>
            <w:r/>
          </w:p>
          <w:p w14:paraId="303FBF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#savedState := #currentState;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állapot mentése</w:t>
            </w:r>
            <w:r/>
          </w:p>
          <w:p w14:paraId="60E782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#currentState := </w:t>
            </w:r>
            <w:r>
              <w:rPr>
                <w:rFonts w:ascii="Arial" w:hAnsi="Arial" w:eastAsia="Arial" w:cs="Arial"/>
                <w:color w:val="0000ff"/>
                <w:sz w:val="28"/>
              </w:rPr>
              <w:t xml:space="preserve">-1</w:t>
            </w:r>
            <w:r>
              <w:rPr>
                <w:rFonts w:ascii="Arial" w:hAnsi="Arial" w:eastAsia="Arial" w:cs="Arial"/>
                <w:color w:val="000000"/>
                <w:sz w:val="28"/>
              </w:rPr>
              <w:t xml:space="preserve">;         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állapotgép felfüggesztése</w:t>
            </w:r>
            <w:r/>
          </w:p>
          <w:p w14:paraId="7C5E07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  <w:r>
              <w:rPr>
                <w:lang w:val="hu-HU" w:bidi="hu-HU"/>
              </w:rPr>
            </w:r>
            <w:r>
              <w:rPr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38C2F2D1">
      <w:pPr>
        <w:pBdr/>
        <w:spacing/>
        <w:ind/>
        <w:jc w:val="left"/>
        <w:rPr>
          <w:highlight w:val="none"/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  <w:t xml:space="preserve">Vészállapotban minden szelep és a futószalag azonnal lezár/leáll, a piros lámpa villog, a reset lámpa kigyullad. A folytatáshoz a kezelőnek ki kell oldania a vészleállítót, majd a Reset gombbal nyugtáznia kell — ekkor a rendszer az elmentett állapotnak megf</w:t>
      </w:r>
      <w:r>
        <w:rPr>
          <w:lang w:val="hu-HU"/>
        </w:rPr>
        <w:t xml:space="preserve">elelő pontról folytatja:</w:t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  <w:r>
        <w:rPr>
          <w:highlight w:val="none"/>
          <w:lang w:val="hu-HU"/>
        </w:rPr>
      </w:r>
    </w:p>
    <w:tbl>
      <w:tblPr>
        <w:tblStyle w:val="1399"/>
        <w:tblW w:w="0" w:type="auto"/>
        <w:tblBorders/>
        <w:tblLook w:val="04A0" w:firstRow="1" w:lastRow="0" w:firstColumn="1" w:lastColumn="0" w:noHBand="0" w:noVBand="1"/>
      </w:tblPr>
      <w:tblGrid>
        <w:gridCol w:w="9853"/>
      </w:tblGrid>
      <w:tr>
        <w:trPr/>
        <w:tc>
          <w:tcPr>
            <w:tcBorders/>
            <w:tcW w:w="9853" w:type="dxa"/>
          </w:tcPr>
          <w:p w14:paraId="05955F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IF #risingEgdeDedect AND #emergencyButton THEN</w:t>
            </w:r>
            <w:r/>
          </w:p>
          <w:p w14:paraId="1E4050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#emergencyState := FALSE;</w:t>
            </w:r>
            <w:r/>
          </w:p>
          <w:p w14:paraId="69C01F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CASE #savedState OF</w:t>
            </w:r>
            <w:r/>
          </w:p>
          <w:p w14:paraId="0327D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#STATE_WAIT_FOR_FILL_UP:</w:t>
            </w:r>
            <w:r/>
          </w:p>
          <w:p w14:paraId="03276E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    #currentState := #STATE_FILL_APPLE_AND_WATER_TANK;</w:t>
            </w:r>
            <w:r/>
          </w:p>
          <w:p w14:paraId="189424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#STATE_WAIT_FILL_BOTTLE:</w:t>
            </w:r>
            <w:r/>
          </w:p>
          <w:p w14:paraId="34A702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    #currentState := #STATE_START_FILL_BOTTLE;</w:t>
            </w:r>
            <w:r/>
          </w:p>
          <w:p w14:paraId="722858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</w:t>
            </w:r>
            <w:r>
              <w:rPr>
                <w:rFonts w:ascii="Arial" w:hAnsi="Arial" w:eastAsia="Arial" w:cs="Arial"/>
                <w:i/>
                <w:color w:val="808080"/>
                <w:sz w:val="28"/>
              </w:rPr>
              <w:t xml:space="preserve">// ... a többi mentett állapot megfelelő belépési pontja ...</w:t>
            </w:r>
            <w:r/>
          </w:p>
          <w:p w14:paraId="668839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ELSE</w:t>
            </w:r>
            <w:r/>
          </w:p>
          <w:p w14:paraId="60D5E1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        #currentState := #savedState;</w:t>
            </w:r>
            <w:r/>
          </w:p>
          <w:p w14:paraId="525A82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    END_CASE;</w:t>
            </w:r>
            <w:r/>
          </w:p>
          <w:p w14:paraId="5982FD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line="28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8"/>
              </w:rPr>
              <w:t xml:space="preserve">END_IF;</w:t>
            </w:r>
            <w:r/>
            <w:r>
              <w:rPr>
                <w:highlight w:val="none"/>
                <w:lang w:val="hu-HU" w:bidi="hu-HU"/>
              </w:rPr>
            </w:r>
            <w:r>
              <w:rPr>
                <w:highlight w:val="none"/>
                <w:lang w:val="hu-HU"/>
              </w:rPr>
            </w:r>
            <w:r>
              <w:rPr>
                <w:rFonts w:ascii="Arial" w:hAnsi="Arial" w:eastAsia="Arial" w:cs="Arial"/>
                <w:sz w:val="28"/>
              </w:rPr>
            </w:r>
          </w:p>
        </w:tc>
      </w:tr>
    </w:tbl>
    <w:p w14:paraId="3F2AC141">
      <w:pPr>
        <w:pStyle w:val="1377"/>
        <w:pBdr/>
        <w:spacing/>
        <w:ind/>
        <w:jc w:val="left"/>
        <w:rPr/>
      </w:pPr>
      <w:r/>
      <w:bookmarkStart w:id="60" w:name="_Toc60"/>
      <w:r/>
      <w:bookmarkStart w:id="26" w:name="_Toc26"/>
      <w:r>
        <w:rPr>
          <w:highlight w:val="none"/>
          <w:lang w:val="hu-HU"/>
        </w:rPr>
        <w:t xml:space="preserve">Összefoglaló</w:t>
      </w:r>
      <w:bookmarkEnd w:id="26"/>
      <w:r/>
      <w:bookmarkEnd w:id="60"/>
      <w:r/>
      <w:r/>
    </w:p>
    <w:p w14:paraId="68D5C454">
      <w:pPr>
        <w:pBdr/>
        <w:spacing/>
        <w:ind/>
        <w:jc w:val="left"/>
        <w:rPr/>
      </w:pPr>
      <w:r/>
      <w:r/>
    </w:p>
    <w:p w14:paraId="2D69A89A">
      <w:pPr>
        <w:pBdr/>
        <w:spacing/>
        <w:ind/>
        <w:jc w:val="left"/>
        <w:rPr/>
      </w:pPr>
      <w:r/>
      <w:r/>
    </w:p>
    <w:p w14:paraId="79A23E78">
      <w:pPr>
        <w:pBdr/>
        <w:spacing/>
        <w:ind/>
        <w:jc w:val="left"/>
        <w:rPr/>
      </w:pPr>
      <w:r/>
      <w:r/>
    </w:p>
    <w:p w14:paraId="7D4BB6D8">
      <w:pPr>
        <w:pBdr/>
        <w:spacing/>
        <w:ind/>
        <w:jc w:val="left"/>
        <w:rPr/>
      </w:pPr>
      <w:r/>
      <w:r/>
    </w:p>
    <w:p w14:paraId="63197ACF">
      <w:pPr>
        <w:pBdr/>
        <w:spacing/>
        <w:ind/>
        <w:jc w:val="left"/>
        <w:rPr/>
      </w:pPr>
      <w:r/>
      <w:r/>
    </w:p>
    <w:p w14:paraId="4FEF4BA3">
      <w:pPr>
        <w:pBdr/>
        <w:spacing/>
        <w:ind/>
        <w:jc w:val="left"/>
        <w:rPr/>
      </w:pPr>
      <w:r/>
      <w:r/>
    </w:p>
    <w:p w14:paraId="4E14F7C5">
      <w:pPr>
        <w:pBdr/>
        <w:spacing/>
        <w:ind/>
        <w:jc w:val="left"/>
        <w:rPr/>
      </w:pPr>
      <w:r/>
      <w:r/>
    </w:p>
    <w:p w14:paraId="1706982D">
      <w:pPr>
        <w:pBdr/>
        <w:spacing/>
        <w:ind/>
        <w:jc w:val="left"/>
        <w:rPr/>
      </w:pPr>
      <w:r/>
      <w:r/>
    </w:p>
    <w:p w14:paraId="4009FD32">
      <w:pPr>
        <w:pBdr/>
        <w:spacing/>
        <w:ind/>
        <w:jc w:val="left"/>
        <w:rPr/>
      </w:pPr>
      <w:r/>
      <w:r/>
    </w:p>
    <w:p w14:paraId="20F041EF">
      <w:pPr>
        <w:pBdr/>
        <w:spacing/>
        <w:ind/>
        <w:jc w:val="left"/>
        <w:rPr/>
      </w:pPr>
      <w:r/>
      <w:r/>
    </w:p>
    <w:p w14:paraId="00545FC1">
      <w:pPr>
        <w:pBdr/>
        <w:spacing/>
        <w:ind/>
        <w:jc w:val="left"/>
        <w:rPr/>
      </w:pPr>
      <w:r/>
      <w:r/>
    </w:p>
    <w:p w14:paraId="63E74686">
      <w:pPr>
        <w:pBdr/>
        <w:spacing/>
        <w:ind/>
        <w:jc w:val="left"/>
        <w:rPr/>
      </w:pPr>
      <w:r/>
      <w:r/>
    </w:p>
    <w:p w14:paraId="57BB3A68">
      <w:pPr>
        <w:pBdr/>
        <w:spacing/>
        <w:ind/>
        <w:jc w:val="left"/>
        <w:rPr/>
      </w:pPr>
      <w:r/>
      <w:r/>
    </w:p>
    <w:p w14:paraId="5B526EDE">
      <w:pPr>
        <w:pBdr/>
        <w:spacing/>
        <w:ind/>
        <w:jc w:val="left"/>
        <w:rPr/>
      </w:pPr>
      <w:r/>
      <w:r/>
    </w:p>
    <w:p w14:paraId="08C7EEFE">
      <w:pPr>
        <w:pBdr/>
        <w:spacing/>
        <w:ind/>
        <w:jc w:val="left"/>
        <w:rPr/>
      </w:pPr>
      <w:r/>
      <w:r/>
    </w:p>
    <w:p w14:paraId="08A0E75D">
      <w:pPr>
        <w:pStyle w:val="1377"/>
        <w:pBdr/>
        <w:spacing/>
        <w:ind/>
        <w:jc w:val="left"/>
        <w:rPr/>
      </w:pPr>
      <w:r/>
      <w:bookmarkStart w:id="61" w:name="_Toc61"/>
      <w:r>
        <w:rPr>
          <w:highlight w:val="none"/>
          <w:lang w:val="hu-HU"/>
        </w:rPr>
        <w:t xml:space="preserve">Idegen nyelvi összefoglaló</w:t>
      </w:r>
      <w:r/>
      <w:bookmarkEnd w:id="61"/>
      <w:r/>
      <w:r/>
    </w:p>
    <w:p w14:paraId="547EC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BCF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A9A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6A1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8B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CC8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DC6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9C1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D51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3F5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76C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E17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4E8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ED9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A82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70C13D">
      <w:pPr>
        <w:pStyle w:val="1377"/>
        <w:pBdr/>
        <w:spacing/>
        <w:ind/>
        <w:jc w:val="left"/>
        <w:rPr/>
      </w:pPr>
      <w:r/>
      <w:bookmarkStart w:id="62" w:name="_Toc62"/>
      <w:r>
        <w:rPr>
          <w:highlight w:val="none"/>
          <w:lang w:val="hu-HU"/>
        </w:rPr>
        <w:t xml:space="preserve">Felhasznált irodalom</w:t>
      </w:r>
      <w:r/>
      <w:bookmarkEnd w:id="62"/>
      <w:r/>
      <w:r/>
    </w:p>
    <w:p w14:paraId="478ED5A7">
      <w:pPr>
        <w:pBdr/>
        <w:spacing/>
        <w:ind/>
        <w:jc w:val="left"/>
        <w:rPr/>
      </w:pPr>
      <w:r>
        <w:rPr>
          <w:highlight w:val="none"/>
          <w:lang w:val="hu-HU"/>
        </w:rPr>
      </w:r>
      <w:r/>
    </w:p>
    <w:p w14:paraId="77715412">
      <w:pPr>
        <w:pBdr/>
        <w:spacing/>
        <w:ind/>
        <w:jc w:val="left"/>
        <w:rPr/>
      </w:pPr>
      <w:r/>
      <w:r/>
    </w:p>
    <w:p w14:paraId="6E80CC58">
      <w:pPr>
        <w:pBdr/>
        <w:spacing/>
        <w:ind/>
        <w:jc w:val="left"/>
        <w:rPr/>
      </w:pPr>
      <w:r/>
      <w:r/>
    </w:p>
    <w:sectPr>
      <w:headerReference w:type="default" r:id="rId10"/>
      <w:headerReference w:type="first" r:id="rId11"/>
      <w:footerReference w:type="default" r:id="rId12"/>
      <w:footnotePr/>
      <w:endnotePr/>
      <w:type w:val="nextPage"/>
      <w:pgSz w:h="16840" w:orient="portrait" w:w="11907"/>
      <w:pgMar w:top="1418" w:right="851" w:bottom="1418" w:left="1418" w:header="567" w:footer="56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E8FE47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50EF1B5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top w:val="single" w:color="8064a2" w:sz="4" w:space="0"/>
      </w:tblBorders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>
            <w:top w:val="single" w:color="auto" w:sz="4" w:space="0"/>
          </w:tcBorders>
          <w:tcW w:w="3500" w:type="pct"/>
          <w:vAlign w:val="center"/>
          <w:textDirection w:val="lrTb"/>
          <w:noWrap w:val="false"/>
        </w:tcPr>
        <w:p w14:paraId="3AF15FEB" w14:textId="77777777">
          <w:pPr>
            <w:pStyle w:val="1391"/>
            <w:pBdr/>
            <w:spacing/>
            <w:ind/>
            <w:rPr>
              <w:lang w:val="sr-Cyrl-CS"/>
            </w:rPr>
          </w:pPr>
          <w:r>
            <w:rPr>
              <w:lang w:val="sr-Cyrl-CS"/>
            </w:rPr>
          </w:r>
          <w:r>
            <w:rPr>
              <w:lang w:val="sr-Cyrl-CS"/>
            </w:rPr>
          </w:r>
          <w:r>
            <w:rPr>
              <w:lang w:val="sr-Cyrl-CS"/>
            </w:rPr>
          </w:r>
        </w:p>
      </w:tc>
      <w:tc>
        <w:tcPr>
          <w:shd w:val="clear" w:color="auto" w:fill="auto"/>
          <w:tcBorders>
            <w:top w:val="single" w:color="auto" w:sz="4" w:space="0"/>
          </w:tcBorders>
          <w:tcW w:w="1500" w:type="pct"/>
          <w:vAlign w:val="center"/>
          <w:textDirection w:val="lrTb"/>
          <w:noWrap w:val="false"/>
        </w:tcPr>
        <w:p w14:paraId="58F99E06" w14:textId="77777777">
          <w:pPr>
            <w:pStyle w:val="1391"/>
            <w:pBdr/>
            <w:spacing/>
            <w:ind/>
            <w:jc w:val="right"/>
            <w:rPr/>
          </w:pPr>
          <w:r>
            <w:rPr>
              <w:rStyle w:val="1440"/>
            </w:rPr>
            <w:fldChar w:fldCharType="begin"/>
          </w:r>
          <w:r>
            <w:rPr>
              <w:rStyle w:val="1440"/>
            </w:rPr>
            <w:instrText xml:space="preserve"> PAGE </w:instrText>
          </w:r>
          <w:r>
            <w:rPr>
              <w:rStyle w:val="1440"/>
            </w:rPr>
            <w:fldChar w:fldCharType="separate"/>
          </w:r>
          <w:r>
            <w:rPr>
              <w:rStyle w:val="1440"/>
            </w:rPr>
            <w:t xml:space="preserve">16</w:t>
          </w:r>
          <w:r>
            <w:rPr>
              <w:rStyle w:val="1440"/>
            </w:rPr>
            <w:fldChar w:fldCharType="end"/>
          </w:r>
          <w:r/>
        </w:p>
      </w:tc>
    </w:tr>
  </w:tbl>
  <w:p w14:paraId="0487F8F4" w14:textId="77777777">
    <w:pPr>
      <w:pStyle w:val="13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F3AF7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CD3570A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top w:val="single" w:color="8064a2" w:sz="4" w:space="0"/>
      </w:tblBorders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>
            <w:top w:val="none" w:color="000000" w:sz="4" w:space="0"/>
            <w:bottom w:val="single" w:color="auto" w:sz="4" w:space="0"/>
          </w:tcBorders>
          <w:tcW w:w="3500" w:type="pct"/>
          <w:vAlign w:val="center"/>
          <w:textDirection w:val="lrTb"/>
          <w:noWrap w:val="false"/>
        </w:tcPr>
        <w:p w14:paraId="0A52C7E3" w14:textId="7688BE1F">
          <w:pPr>
            <w:pStyle w:val="1389"/>
            <w:pBdr/>
            <w:spacing/>
            <w:ind/>
            <w:rPr/>
          </w:pPr>
          <w:r>
            <w:t xml:space="preserve">VISOKA TEHNIČKA ŠKOLA STRUKOVNIH STUDIJA</w:t>
          </w:r>
          <w:r>
            <w:t xml:space="preserve"> U </w:t>
          </w:r>
          <w:r>
            <w:t xml:space="preserve">SUBOTIC</w:t>
          </w:r>
          <w:r>
            <w:t xml:space="preserve">I</w:t>
          </w:r>
          <w:r>
            <w:br/>
            <w:t xml:space="preserve">SZABADKAI MŰSZAKI SZAKFŐISKOLA</w:t>
          </w:r>
          <w:r>
            <w:t xml:space="preserve"> SZABADKA</w:t>
          </w:r>
          <w:r>
            <w:br/>
            <w:t xml:space="preserve">SUBOTICA TECH – COLLEGE OF APPLIED SCIENCES</w:t>
          </w:r>
          <w:r/>
        </w:p>
      </w:tc>
      <w:tc>
        <w:tcPr>
          <w:shd w:val="clear" w:color="auto" w:fill="auto"/>
          <w:tcBorders>
            <w:top w:val="none" w:color="000000" w:sz="4" w:space="0"/>
            <w:bottom w:val="single" w:color="auto" w:sz="4" w:space="0"/>
          </w:tcBorders>
          <w:tcW w:w="1500" w:type="pct"/>
          <w:vAlign w:val="center"/>
          <w:textDirection w:val="lrTb"/>
          <w:noWrap w:val="false"/>
        </w:tcPr>
        <w:p w14:paraId="24CB0FD5" w14:textId="40DF082F">
          <w:pPr>
            <w:pStyle w:val="1389"/>
            <w:pBdr/>
            <w:spacing/>
            <w:ind/>
            <w:jc w:val="right"/>
            <w:rPr/>
          </w:pPr>
          <w:r>
            <w:rPr>
              <w:lang w:val="en-GB" w:eastAsia="en-GB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69620" cy="426720"/>
                    <wp:effectExtent l="0" t="0" r="0" b="0"/>
                    <wp:docPr id="1" name="Picture 3" descr="vts plavo gi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 descr="vts plavo gif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grayscl/>
                              <a:biLevel thresh="50000"/>
                            </a:blip>
                            <a:srcRect l="0" t="0" r="0" b="20876"/>
                            <a:stretch/>
                          </pic:blipFill>
                          <pic:spPr bwMode="auto">
                            <a:xfrm>
                              <a:off x="0" y="0"/>
                              <a:ext cx="769620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0.60pt;height:33.60pt;mso-wrap-distance-left:0.00pt;mso-wrap-distance-top:0.00pt;mso-wrap-distance-right:0.00pt;mso-wrap-distance-bottom:0.00pt;z-index:1;" stroked="f">
                    <v:imagedata r:id="rId1" o:title="" croptop="0f" cropleft="0f" cropbottom="13681f" cropright="0f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1883EE4B" w14:textId="77777777">
    <w:pPr>
      <w:pStyle w:val="1389"/>
      <w:pBdr/>
      <w:tabs>
        <w:tab w:val="left" w:leader="none" w:pos="2693"/>
        <w:tab w:val="clear" w:leader="none" w:pos="4680"/>
        <w:tab w:val="clear" w:leader="none" w:pos="9360"/>
      </w:tabs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/>
      <w:tblLook w:val="04A0" w:firstRow="1" w:lastRow="0" w:firstColumn="1" w:lastColumn="0" w:noHBand="0" w:noVBand="1"/>
    </w:tblPr>
    <w:tblGrid>
      <w:gridCol w:w="6898"/>
      <w:gridCol w:w="2956"/>
    </w:tblGrid>
    <w:tr>
      <w:trPr>
        <w:trHeight w:val="360"/>
      </w:trPr>
      <w:tc>
        <w:tcPr>
          <w:tcBorders/>
          <w:tcW w:w="3500" w:type="pct"/>
          <w:vAlign w:val="center"/>
          <w:textDirection w:val="lrTb"/>
          <w:noWrap w:val="false"/>
        </w:tcPr>
        <w:p w14:paraId="44C63E1F" w14:textId="61240E43">
          <w:pPr>
            <w:pStyle w:val="1389"/>
            <w:pBdr/>
            <w:spacing/>
            <w:ind/>
            <w:rPr/>
          </w:pPr>
          <w:r>
            <w:t xml:space="preserve">VISOKA TEHNIČKA ŠKOLA STRUKOVNIH STUDIJA</w:t>
          </w:r>
          <w:r>
            <w:t xml:space="preserve"> U </w:t>
          </w:r>
          <w:r>
            <w:t xml:space="preserve">SUBOTIC</w:t>
          </w:r>
          <w:r>
            <w:t xml:space="preserve">I</w:t>
          </w:r>
          <w:r>
            <w:br/>
          </w:r>
          <w:r>
            <w:t xml:space="preserve">SZABADKAI MŰSZAKI SZAKFŐISKOLA</w:t>
          </w:r>
          <w:r>
            <w:t xml:space="preserve"> SZABADKA</w:t>
          </w:r>
          <w:r>
            <w:br/>
            <w:t xml:space="preserve">SUBOTICA TECH – COLLEGE OF APPLIED SCIENCES</w:t>
          </w:r>
          <w:r/>
        </w:p>
      </w:tc>
      <w:tc>
        <w:tcPr>
          <w:shd w:val="clear" w:color="auto" w:fill="auto"/>
          <w:tcBorders/>
          <w:tcW w:w="1500" w:type="pct"/>
          <w:vAlign w:val="center"/>
          <w:textDirection w:val="lrTb"/>
          <w:noWrap w:val="false"/>
        </w:tcPr>
        <w:p w14:paraId="044A0FE5" w14:textId="03B2D6E0">
          <w:pPr>
            <w:pStyle w:val="1391"/>
            <w:pBdr/>
            <w:spacing/>
            <w:ind/>
            <w:jc w:val="right"/>
            <w:rPr/>
          </w:pPr>
          <w:r>
            <w:rPr>
              <w:lang w:val="en-GB" w:eastAsia="en-GB" w:bidi="ar-SA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69620" cy="426720"/>
                    <wp:effectExtent l="0" t="0" r="0" b="0"/>
                    <wp:docPr id="2" name="Picture 4" descr="vts plavo gi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" descr="vts plavo gif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grayscl/>
                              <a:biLevel thresh="50000"/>
                            </a:blip>
                            <a:srcRect l="0" t="0" r="0" b="20876"/>
                            <a:stretch/>
                          </pic:blipFill>
                          <pic:spPr bwMode="auto">
                            <a:xfrm>
                              <a:off x="0" y="0"/>
                              <a:ext cx="769620" cy="426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60.60pt;height:33.60pt;mso-wrap-distance-left:0.00pt;mso-wrap-distance-top:0.00pt;mso-wrap-distance-right:0.00pt;mso-wrap-distance-bottom:0.00pt;z-index:1;" stroked="f">
                    <v:imagedata r:id="rId1" o:title="" croptop="0f" cropleft="0f" cropbottom="13681f" cropright="0f"/>
                    <o:lock v:ext="edit" rotation="t"/>
                  </v:shape>
                </w:pict>
              </mc:Fallback>
            </mc:AlternateContent>
          </w:r>
          <w:r/>
        </w:p>
      </w:tc>
    </w:tr>
  </w:tbl>
  <w:p w14:paraId="31B8508B" w14:textId="77777777">
    <w:pPr>
      <w:pStyle w:val="138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274E0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04C771E0"/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rPr>
        <w:rFonts w:hint="default" w:ascii="Times New Roman" w:hAnsi="Times New Roman"/>
        <w:b/>
        <w:i w:val="0"/>
        <w:sz w:val="32"/>
        <w:szCs w:val="3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12">
    <w:nsid w:val="0BA200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0FCE72F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29948A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1522667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4DF4A8C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">
    <w:nsid w:val="2C6E44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2C7F4D97"/>
    <w:lvl w:ilvl="0">
      <w:isLgl w:val="false"/>
      <w:lvlJc w:val="left"/>
      <w:lvlText w:val="[%1]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19">
    <w:nsid w:val="476F40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478A42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1377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1378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pStyle w:val="1379"/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pStyle w:val="1380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2">
    <w:nsid w:val="61B34F40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3">
    <w:nsid w:val="689F6F8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8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6D3555C3"/>
    <w:lvl w:ilvl="0">
      <w:isLgl w:val="false"/>
      <w:lvlJc w:val="left"/>
      <w:lvlText w:val="%1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5">
    <w:nsid w:val="73BDC3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B5240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51987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F305C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CDC7F3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03C24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D486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5">
    <w:nsid w:val="2266A9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593F6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5539138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39">
    <w:nsid w:val="0A02138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3CA14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BF8AC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70B052A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C4B14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45">
    <w:nsid w:val="2C16770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44C972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275A3C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275A3C0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50">
    <w:nsid w:val="69A214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A0613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262E1C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2AB6F3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189F3F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3B6398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B6398D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6FFF5E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59">
    <w:nsid w:val="3D4866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F1268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073BF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79DA8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3">
    <w:nsid w:val="24F208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02D9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25138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3FDF99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FFCD3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FAEB8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1C89CD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0">
    <w:nsid w:val="6705B3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AB01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1FE59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1082EB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43267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5E28B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7C8D83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75E220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3179A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545F21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5A2A2E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4C63C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255FCA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BBAF2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5CCE06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C4FA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523C21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71233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2D8592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DEF87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33F6F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52B3B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4899BE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5">
    <w:nsid w:val="7316EC6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">
    <w:nsid w:val="7316EC6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7">
    <w:nsid w:val="7316EC6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8">
    <w:nsid w:val="7316EC6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0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0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02">
    <w:nsid w:val="31D453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486377E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31F3B5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06">
    <w:nsid w:val="78BC2A7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3D2AD71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6208013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C133B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1">
    <w:nsid w:val="51F4CA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27BB726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1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1">
    <w:nsid w:val="045806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61AB07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4">
    <w:nsid w:val="138FF9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3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4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4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4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43">
    <w:nsid w:val="5E54CD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45">
    <w:nsid w:val="730185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444A8C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7">
    <w:nsid w:val="4ECB0C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4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0">
    <w:nsid w:val="65A7B3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1">
    <w:nsid w:val="3B70A6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3">
    <w:nsid w:val="118875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4">
    <w:nsid w:val="6F8E26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6">
    <w:nsid w:val="28BECB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59">
    <w:nsid w:val="0C9766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1">
    <w:nsid w:val="3576E5E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2">
    <w:nsid w:val="254EC2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4">
    <w:nsid w:val="627FDE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alibri" w:hAnsi="Calibri" w:eastAsia="Calibri" w:cs="Calibri"/>
        <w:sz w:val="22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6">
    <w:nsid w:val="71F93F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6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0">
    <w:nsid w:val="527150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4">
    <w:nsid w:val="19AAE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nsid w:val="01CDBC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77">
    <w:nsid w:val="2C1F1C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nsid w:val="08CD06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nsid w:val="03CBD0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81">
    <w:nsid w:val="44B88C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D9FF5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7E7AD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nsid w:val="3F0640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nsid w:val="12333A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nsid w:val="3C22FD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8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8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1">
    <w:nsid w:val="0E5463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3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4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6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97">
    <w:nsid w:val="4A713B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7AD8AF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138F8A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109824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82925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nsid w:val="78634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nsid w:val="0FD89D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4">
    <w:nsid w:val="29FBF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nsid w:val="498C0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nsid w:val="16FB50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7">
    <w:nsid w:val="555851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8">
    <w:nsid w:val="298B15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9">
    <w:nsid w:val="22AC22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0">
    <w:nsid w:val="69A28D88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137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1">
    <w:nsid w:val="64E8DE9B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137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2">
    <w:nsid w:val="7613235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3">
    <w:nsid w:val="34E8DC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4">
    <w:nsid w:val="64260A8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16">
    <w:nsid w:val="64260A8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7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18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19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220">
    <w:nsid w:val="50743A50"/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</w:abstractNum>
  <w:num w:numId="1">
    <w:abstractNumId w:val="26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7"/>
  </w:num>
  <w:num w:numId="6">
    <w:abstractNumId w:val="11"/>
  </w:num>
  <w:num w:numId="7">
    <w:abstractNumId w:val="10"/>
  </w:num>
  <w:num w:numId="8">
    <w:abstractNumId w:val="16"/>
  </w:num>
  <w:num w:numId="9">
    <w:abstractNumId w:val="22"/>
  </w:num>
  <w:num w:numId="10">
    <w:abstractNumId w:val="24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1"/>
  </w:num>
  <w:num w:numId="22">
    <w:abstractNumId w:val="21"/>
  </w:num>
  <w:num w:numId="23">
    <w:abstractNumId w:val="21"/>
  </w:num>
  <w:num w:numId="24">
    <w:abstractNumId w:val="21"/>
  </w:num>
  <w:num w:numId="25">
    <w:abstractNumId w:val="21"/>
  </w:num>
  <w:num w:numId="26">
    <w:abstractNumId w:val="21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18"/>
  </w:num>
  <w:num w:numId="32">
    <w:abstractNumId w:val="13"/>
  </w:num>
  <w:num w:numId="33">
    <w:abstractNumId w:val="12"/>
  </w:num>
  <w:num w:numId="34">
    <w:abstractNumId w:val="20"/>
  </w:num>
  <w:num w:numId="35">
    <w:abstractNumId w:val="21"/>
  </w:num>
  <w:num w:numId="36">
    <w:abstractNumId w:val="15"/>
  </w:num>
  <w:num w:numId="37">
    <w:abstractNumId w:val="19"/>
  </w:num>
  <w:num w:numId="38">
    <w:abstractNumId w:val="14"/>
  </w:num>
  <w:num w:numId="39">
    <w:abstractNumId w:val="25"/>
  </w:num>
  <w:num w:numId="40">
    <w:abstractNumId w:val="27"/>
  </w:num>
  <w:num w:numId="41">
    <w:abstractNumId w:val="28"/>
  </w:num>
  <w:num w:numId="42">
    <w:abstractNumId w:val="29"/>
  </w:num>
  <w:num w:numId="43">
    <w:abstractNumId w:val="30"/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  <w:num w:numId="109">
    <w:abstractNumId w:val="96"/>
  </w:num>
  <w:num w:numId="110">
    <w:abstractNumId w:val="97"/>
  </w:num>
  <w:num w:numId="111">
    <w:abstractNumId w:val="98"/>
  </w:num>
  <w:num w:numId="112">
    <w:abstractNumId w:val="99"/>
  </w:num>
  <w:num w:numId="113">
    <w:abstractNumId w:val="100"/>
  </w:num>
  <w:num w:numId="114">
    <w:abstractNumId w:val="101"/>
  </w:num>
  <w:num w:numId="115">
    <w:abstractNumId w:val="102"/>
  </w:num>
  <w:num w:numId="116">
    <w:abstractNumId w:val="103"/>
  </w:num>
  <w:num w:numId="117">
    <w:abstractNumId w:val="104"/>
  </w:num>
  <w:num w:numId="118">
    <w:abstractNumId w:val="105"/>
  </w:num>
  <w:num w:numId="119">
    <w:abstractNumId w:val="106"/>
  </w:num>
  <w:num w:numId="120">
    <w:abstractNumId w:val="107"/>
  </w:num>
  <w:num w:numId="121">
    <w:abstractNumId w:val="108"/>
  </w:num>
  <w:num w:numId="122">
    <w:abstractNumId w:val="109"/>
  </w:num>
  <w:num w:numId="123">
    <w:abstractNumId w:val="110"/>
  </w:num>
  <w:num w:numId="124">
    <w:abstractNumId w:val="111"/>
  </w:num>
  <w:num w:numId="125">
    <w:abstractNumId w:val="112"/>
  </w:num>
  <w:num w:numId="126">
    <w:abstractNumId w:val="113"/>
  </w:num>
  <w:num w:numId="127">
    <w:abstractNumId w:val="114"/>
  </w:num>
  <w:num w:numId="128">
    <w:abstractNumId w:val="115"/>
  </w:num>
  <w:num w:numId="129">
    <w:abstractNumId w:val="116"/>
  </w:num>
  <w:num w:numId="130">
    <w:abstractNumId w:val="117"/>
  </w:num>
  <w:num w:numId="131">
    <w:abstractNumId w:val="118"/>
  </w:num>
  <w:num w:numId="132">
    <w:abstractNumId w:val="119"/>
  </w:num>
  <w:num w:numId="133">
    <w:abstractNumId w:val="120"/>
  </w:num>
  <w:num w:numId="134">
    <w:abstractNumId w:val="121"/>
  </w:num>
  <w:num w:numId="135">
    <w:abstractNumId w:val="122"/>
  </w:num>
  <w:num w:numId="136">
    <w:abstractNumId w:val="123"/>
  </w:num>
  <w:num w:numId="137">
    <w:abstractNumId w:val="124"/>
  </w:num>
  <w:num w:numId="138">
    <w:abstractNumId w:val="125"/>
  </w:num>
  <w:num w:numId="139">
    <w:abstractNumId w:val="126"/>
  </w:num>
  <w:num w:numId="140">
    <w:abstractNumId w:val="127"/>
  </w:num>
  <w:num w:numId="141">
    <w:abstractNumId w:val="128"/>
  </w:num>
  <w:num w:numId="142">
    <w:abstractNumId w:val="129"/>
  </w:num>
  <w:num w:numId="143">
    <w:abstractNumId w:val="130"/>
  </w:num>
  <w:num w:numId="144">
    <w:abstractNumId w:val="131"/>
  </w:num>
  <w:num w:numId="145">
    <w:abstractNumId w:val="132"/>
  </w:num>
  <w:num w:numId="146">
    <w:abstractNumId w:val="133"/>
  </w:num>
  <w:num w:numId="147">
    <w:abstractNumId w:val="134"/>
  </w:num>
  <w:num w:numId="148">
    <w:abstractNumId w:val="135"/>
  </w:num>
  <w:num w:numId="149">
    <w:abstractNumId w:val="136"/>
  </w:num>
  <w:num w:numId="150">
    <w:abstractNumId w:val="137"/>
  </w:num>
  <w:num w:numId="151">
    <w:abstractNumId w:val="138"/>
  </w:num>
  <w:num w:numId="152">
    <w:abstractNumId w:val="139"/>
  </w:num>
  <w:num w:numId="153">
    <w:abstractNumId w:val="140"/>
  </w:num>
  <w:num w:numId="154">
    <w:abstractNumId w:val="141"/>
  </w:num>
  <w:num w:numId="155">
    <w:abstractNumId w:val="142"/>
  </w:num>
  <w:num w:numId="156">
    <w:abstractNumId w:val="143"/>
  </w:num>
  <w:num w:numId="157">
    <w:abstractNumId w:val="144"/>
  </w:num>
  <w:num w:numId="158">
    <w:abstractNumId w:val="145"/>
  </w:num>
  <w:num w:numId="159">
    <w:abstractNumId w:val="146"/>
  </w:num>
  <w:num w:numId="160">
    <w:abstractNumId w:val="147"/>
  </w:num>
  <w:num w:numId="161">
    <w:abstractNumId w:val="148"/>
  </w:num>
  <w:num w:numId="162">
    <w:abstractNumId w:val="149"/>
  </w:num>
  <w:num w:numId="163">
    <w:abstractNumId w:val="150"/>
  </w:num>
  <w:num w:numId="164">
    <w:abstractNumId w:val="151"/>
  </w:num>
  <w:num w:numId="165">
    <w:abstractNumId w:val="152"/>
  </w:num>
  <w:num w:numId="166">
    <w:abstractNumId w:val="153"/>
  </w:num>
  <w:num w:numId="167">
    <w:abstractNumId w:val="154"/>
  </w:num>
  <w:num w:numId="168">
    <w:abstractNumId w:val="155"/>
  </w:num>
  <w:num w:numId="169">
    <w:abstractNumId w:val="156"/>
  </w:num>
  <w:num w:numId="170">
    <w:abstractNumId w:val="157"/>
  </w:num>
  <w:num w:numId="171">
    <w:abstractNumId w:val="158"/>
  </w:num>
  <w:num w:numId="172">
    <w:abstractNumId w:val="159"/>
  </w:num>
  <w:num w:numId="173">
    <w:abstractNumId w:val="160"/>
  </w:num>
  <w:num w:numId="174">
    <w:abstractNumId w:val="161"/>
  </w:num>
  <w:num w:numId="175">
    <w:abstractNumId w:val="162"/>
  </w:num>
  <w:num w:numId="176">
    <w:abstractNumId w:val="163"/>
  </w:num>
  <w:num w:numId="177">
    <w:abstractNumId w:val="164"/>
  </w:num>
  <w:num w:numId="178">
    <w:abstractNumId w:val="165"/>
  </w:num>
  <w:num w:numId="179">
    <w:abstractNumId w:val="166"/>
  </w:num>
  <w:num w:numId="180">
    <w:abstractNumId w:val="167"/>
  </w:num>
  <w:num w:numId="181">
    <w:abstractNumId w:val="168"/>
  </w:num>
  <w:num w:numId="182">
    <w:abstractNumId w:val="169"/>
  </w:num>
  <w:num w:numId="183">
    <w:abstractNumId w:val="170"/>
  </w:num>
  <w:num w:numId="184">
    <w:abstractNumId w:val="171"/>
  </w:num>
  <w:num w:numId="185">
    <w:abstractNumId w:val="172"/>
  </w:num>
  <w:num w:numId="186">
    <w:abstractNumId w:val="173"/>
  </w:num>
  <w:num w:numId="187">
    <w:abstractNumId w:val="174"/>
  </w:num>
  <w:num w:numId="188">
    <w:abstractNumId w:val="175"/>
  </w:num>
  <w:num w:numId="189">
    <w:abstractNumId w:val="176"/>
  </w:num>
  <w:num w:numId="190">
    <w:abstractNumId w:val="177"/>
  </w:num>
  <w:num w:numId="191">
    <w:abstractNumId w:val="178"/>
  </w:num>
  <w:num w:numId="192">
    <w:abstractNumId w:val="179"/>
  </w:num>
  <w:num w:numId="193">
    <w:abstractNumId w:val="180"/>
  </w:num>
  <w:num w:numId="194">
    <w:abstractNumId w:val="181"/>
  </w:num>
  <w:num w:numId="195">
    <w:abstractNumId w:val="182"/>
  </w:num>
  <w:num w:numId="196">
    <w:abstractNumId w:val="183"/>
  </w:num>
  <w:num w:numId="197">
    <w:abstractNumId w:val="184"/>
  </w:num>
  <w:num w:numId="198">
    <w:abstractNumId w:val="185"/>
  </w:num>
  <w:num w:numId="199">
    <w:abstractNumId w:val="186"/>
  </w:num>
  <w:num w:numId="200">
    <w:abstractNumId w:val="187"/>
  </w:num>
  <w:num w:numId="201">
    <w:abstractNumId w:val="188"/>
  </w:num>
  <w:num w:numId="202">
    <w:abstractNumId w:val="189"/>
  </w:num>
  <w:num w:numId="203">
    <w:abstractNumId w:val="190"/>
  </w:num>
  <w:num w:numId="204">
    <w:abstractNumId w:val="191"/>
  </w:num>
  <w:num w:numId="205">
    <w:abstractNumId w:val="192"/>
  </w:num>
  <w:num w:numId="206">
    <w:abstractNumId w:val="193"/>
  </w:num>
  <w:num w:numId="207">
    <w:abstractNumId w:val="194"/>
  </w:num>
  <w:num w:numId="208">
    <w:abstractNumId w:val="195"/>
  </w:num>
  <w:num w:numId="209">
    <w:abstractNumId w:val="196"/>
  </w:num>
  <w:num w:numId="210">
    <w:abstractNumId w:val="197"/>
  </w:num>
  <w:num w:numId="211">
    <w:abstractNumId w:val="198"/>
  </w:num>
  <w:num w:numId="212">
    <w:abstractNumId w:val="199"/>
  </w:num>
  <w:num w:numId="213">
    <w:abstractNumId w:val="200"/>
  </w:num>
  <w:num w:numId="214">
    <w:abstractNumId w:val="201"/>
  </w:num>
  <w:num w:numId="215">
    <w:abstractNumId w:val="202"/>
  </w:num>
  <w:num w:numId="216">
    <w:abstractNumId w:val="203"/>
  </w:num>
  <w:num w:numId="217">
    <w:abstractNumId w:val="204"/>
  </w:num>
  <w:num w:numId="218">
    <w:abstractNumId w:val="205"/>
  </w:num>
  <w:num w:numId="219">
    <w:abstractNumId w:val="206"/>
  </w:num>
  <w:num w:numId="220">
    <w:abstractNumId w:val="207"/>
  </w:num>
  <w:num w:numId="221">
    <w:abstractNumId w:val="208"/>
  </w:num>
  <w:num w:numId="222">
    <w:abstractNumId w:val="209"/>
  </w:num>
  <w:num w:numId="223">
    <w:abstractNumId w:val="210"/>
  </w:num>
  <w:num w:numId="224">
    <w:abstractNumId w:val="211"/>
  </w:num>
  <w:num w:numId="225">
    <w:abstractNumId w:val="212"/>
  </w:num>
  <w:num w:numId="226">
    <w:abstractNumId w:val="213"/>
  </w:num>
  <w:num w:numId="227">
    <w:abstractNumId w:val="214"/>
  </w:num>
  <w:num w:numId="228">
    <w:abstractNumId w:val="215"/>
  </w:num>
  <w:num w:numId="229">
    <w:abstractNumId w:val="216"/>
  </w:num>
  <w:num w:numId="230">
    <w:abstractNumId w:val="217"/>
  </w:num>
  <w:num w:numId="231">
    <w:abstractNumId w:val="218"/>
  </w:num>
  <w:num w:numId="232">
    <w:abstractNumId w:val="219"/>
  </w:num>
  <w:num w:numId="233">
    <w:abstractNumId w:val="2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40">
    <w:name w:val="Table Grid Light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Plain Table 1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Plain Table 2"/>
    <w:basedOn w:val="13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Plain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Plain Table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Plain Table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1 Light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1 Light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1 Light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1 Light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1 Light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1 Light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1 Light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2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2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2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2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2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2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3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3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3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3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3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3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4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4 - Accent 1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4 - Accent 2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4 - Accent 3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4 - Accent 4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4 - Accent 5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4 - Accent 6"/>
    <w:basedOn w:val="13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Grid Table 5 Dark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5 Dark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5 Dark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Grid Table 5 Dark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5 Dark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5 Dark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5 Dark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6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6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6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6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Grid Table 6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Grid Table 6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Grid Table 6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Grid Table 7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Grid Table 7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Grid Table 7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Grid Table 7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Grid Table 7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Grid Table 7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Grid Table 7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1 Light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1 Light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1 Light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1 Light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1 Light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1 Light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1 Light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2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2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2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2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2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2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3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3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3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3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3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3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4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4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4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4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4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4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5 Dark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5 Dark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5 Dark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5 Dark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List Table 5 Dark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5 Dark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List Table 5 Dark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List Table 6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6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List Table 6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List Table 6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List Table 6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List Table 6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List Table 6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List Table 7 Colorful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st Table 7 Colorful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st Table 7 Colorful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st Table 7 Colorful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st Table 7 Colorful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List Table 7 Colorful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List Table 7 Colorful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Lined - Accent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Lined - Accent 1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Lined - Accent 2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Lined - Accent 3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Lined - Accent 4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Lined - Accent 5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Lined - Accent 6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Bordered &amp; Lined - Accent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Bordered &amp; Lined - Accent 1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Bordered &amp; Lined - Accent 2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Bordered &amp; Lined - Accent 3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Bordered &amp; Lined - Accent 4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Bordered &amp; Lined - Accent 5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Bordered &amp; Lined - Accent 6"/>
    <w:basedOn w:val="13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Bordered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Bordered - Accent 1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Bordered - Accent 2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Bordered - Accent 3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Bordered - Accent 4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Bordered - Accent 5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Bordered - Accent 6"/>
    <w:basedOn w:val="13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5">
    <w:name w:val="endnote text"/>
    <w:basedOn w:val="1376"/>
    <w:link w:val="13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66">
    <w:name w:val="Endnote Text Char"/>
    <w:basedOn w:val="1386"/>
    <w:link w:val="1365"/>
    <w:uiPriority w:val="99"/>
    <w:semiHidden/>
    <w:pPr>
      <w:pBdr/>
      <w:spacing/>
      <w:ind/>
    </w:pPr>
    <w:rPr>
      <w:sz w:val="20"/>
      <w:szCs w:val="20"/>
    </w:rPr>
  </w:style>
  <w:style w:type="character" w:styleId="1367">
    <w:name w:val="endnote reference"/>
    <w:basedOn w:val="1386"/>
    <w:uiPriority w:val="99"/>
    <w:semiHidden/>
    <w:unhideWhenUsed/>
    <w:pPr>
      <w:pBdr/>
      <w:spacing/>
      <w:ind/>
    </w:pPr>
    <w:rPr>
      <w:vertAlign w:val="superscript"/>
    </w:rPr>
  </w:style>
  <w:style w:type="character" w:styleId="1368">
    <w:name w:val="FollowedHyperlink"/>
    <w:basedOn w:val="13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69">
    <w:name w:val="toc 4"/>
    <w:basedOn w:val="1376"/>
    <w:next w:val="1376"/>
    <w:uiPriority w:val="39"/>
    <w:unhideWhenUsed/>
    <w:pPr>
      <w:pBdr/>
      <w:spacing w:after="100"/>
      <w:ind w:left="660"/>
    </w:pPr>
  </w:style>
  <w:style w:type="paragraph" w:styleId="1370">
    <w:name w:val="toc 5"/>
    <w:basedOn w:val="1376"/>
    <w:next w:val="1376"/>
    <w:uiPriority w:val="39"/>
    <w:unhideWhenUsed/>
    <w:pPr>
      <w:pBdr/>
      <w:spacing w:after="100"/>
      <w:ind w:left="880"/>
    </w:pPr>
  </w:style>
  <w:style w:type="paragraph" w:styleId="1371">
    <w:name w:val="toc 6"/>
    <w:basedOn w:val="1376"/>
    <w:next w:val="1376"/>
    <w:uiPriority w:val="39"/>
    <w:unhideWhenUsed/>
    <w:pPr>
      <w:pBdr/>
      <w:spacing w:after="100"/>
      <w:ind w:left="1100"/>
    </w:pPr>
  </w:style>
  <w:style w:type="paragraph" w:styleId="1372">
    <w:name w:val="toc 7"/>
    <w:basedOn w:val="1376"/>
    <w:next w:val="1376"/>
    <w:uiPriority w:val="39"/>
    <w:unhideWhenUsed/>
    <w:pPr>
      <w:pBdr/>
      <w:spacing w:after="100"/>
      <w:ind w:left="1320"/>
    </w:pPr>
  </w:style>
  <w:style w:type="paragraph" w:styleId="1373">
    <w:name w:val="toc 8"/>
    <w:basedOn w:val="1376"/>
    <w:next w:val="1376"/>
    <w:uiPriority w:val="39"/>
    <w:unhideWhenUsed/>
    <w:pPr>
      <w:pBdr/>
      <w:spacing w:after="100"/>
      <w:ind w:left="1540"/>
    </w:pPr>
  </w:style>
  <w:style w:type="paragraph" w:styleId="1374">
    <w:name w:val="toc 9"/>
    <w:basedOn w:val="1376"/>
    <w:next w:val="1376"/>
    <w:uiPriority w:val="39"/>
    <w:unhideWhenUsed/>
    <w:pPr>
      <w:pBdr/>
      <w:spacing w:after="100"/>
      <w:ind w:left="1760"/>
    </w:pPr>
  </w:style>
  <w:style w:type="paragraph" w:styleId="1375">
    <w:name w:val="table of figures"/>
    <w:basedOn w:val="1376"/>
    <w:next w:val="1376"/>
    <w:uiPriority w:val="99"/>
    <w:unhideWhenUsed/>
    <w:pPr>
      <w:pBdr/>
      <w:spacing w:after="0" w:afterAutospacing="0"/>
      <w:ind/>
    </w:pPr>
  </w:style>
  <w:style w:type="paragraph" w:styleId="1376" w:default="1">
    <w:name w:val="Normal"/>
    <w:qFormat/>
    <w:pPr>
      <w:pBdr/>
      <w:spacing w:before="60" w:line="276" w:lineRule="auto"/>
      <w:ind/>
      <w:jc w:val="both"/>
    </w:pPr>
    <w:rPr>
      <w:sz w:val="22"/>
      <w:szCs w:val="22"/>
      <w:lang w:val="sr-Latn-CS" w:bidi="en-US"/>
    </w:rPr>
  </w:style>
  <w:style w:type="paragraph" w:styleId="1377">
    <w:name w:val="Heading 1"/>
    <w:basedOn w:val="1376"/>
    <w:next w:val="1376"/>
    <w:link w:val="1403"/>
    <w:uiPriority w:val="9"/>
    <w:qFormat/>
    <w:pPr>
      <w:keepNext w:val="true"/>
      <w:keepLines w:val="true"/>
      <w:pageBreakBefore w:val="true"/>
      <w:numPr>
        <w:numId w:val="30"/>
      </w:numPr>
      <w:pBdr/>
      <w:spacing w:before="840"/>
      <w:ind/>
      <w:contextualSpacing w:val="true"/>
      <w:jc w:val="left"/>
      <w:outlineLvl w:val="0"/>
    </w:pPr>
    <w:rPr>
      <w:rFonts w:ascii="Cambria" w:hAnsi="Cambria"/>
      <w:b/>
      <w:bCs/>
      <w:sz w:val="28"/>
      <w:szCs w:val="28"/>
      <w:lang w:bidi="ar-SA"/>
    </w:rPr>
  </w:style>
  <w:style w:type="paragraph" w:styleId="1378">
    <w:name w:val="Heading 2"/>
    <w:basedOn w:val="1376"/>
    <w:next w:val="1376"/>
    <w:link w:val="1404"/>
    <w:uiPriority w:val="9"/>
    <w:qFormat/>
    <w:pPr>
      <w:keepNext w:val="true"/>
      <w:keepLines w:val="true"/>
      <w:numPr>
        <w:ilvl w:val="1"/>
        <w:numId w:val="30"/>
      </w:numPr>
      <w:pBdr/>
      <w:spacing w:before="200"/>
      <w:ind/>
      <w:jc w:val="left"/>
      <w:outlineLvl w:val="1"/>
    </w:pPr>
    <w:rPr>
      <w:rFonts w:ascii="Cambria" w:hAnsi="Cambria"/>
      <w:b/>
      <w:bCs/>
      <w:sz w:val="26"/>
      <w:szCs w:val="26"/>
      <w:lang w:bidi="ar-SA"/>
    </w:rPr>
  </w:style>
  <w:style w:type="paragraph" w:styleId="1379">
    <w:name w:val="Heading 3"/>
    <w:basedOn w:val="1376"/>
    <w:next w:val="1376"/>
    <w:link w:val="1398"/>
    <w:uiPriority w:val="9"/>
    <w:qFormat/>
    <w:pPr>
      <w:keepNext w:val="true"/>
      <w:keepLines w:val="true"/>
      <w:numPr>
        <w:ilvl w:val="2"/>
        <w:numId w:val="30"/>
      </w:numPr>
      <w:pBdr/>
      <w:spacing w:before="200" w:line="271" w:lineRule="auto"/>
      <w:ind/>
      <w:jc w:val="left"/>
      <w:outlineLvl w:val="2"/>
    </w:pPr>
    <w:rPr>
      <w:rFonts w:ascii="Cambria" w:hAnsi="Cambria"/>
      <w:b/>
      <w:bCs/>
      <w:sz w:val="20"/>
      <w:szCs w:val="20"/>
      <w:lang w:bidi="ar-SA"/>
    </w:rPr>
  </w:style>
  <w:style w:type="paragraph" w:styleId="1380">
    <w:name w:val="Heading 4"/>
    <w:basedOn w:val="1376"/>
    <w:next w:val="1376"/>
    <w:link w:val="1405"/>
    <w:uiPriority w:val="9"/>
    <w:qFormat/>
    <w:pPr>
      <w:keepNext w:val="true"/>
      <w:keepLines w:val="true"/>
      <w:numPr>
        <w:ilvl w:val="3"/>
        <w:numId w:val="30"/>
      </w:numPr>
      <w:pBdr/>
      <w:spacing w:before="200"/>
      <w:ind/>
      <w:jc w:val="left"/>
      <w:outlineLvl w:val="3"/>
    </w:pPr>
    <w:rPr>
      <w:rFonts w:ascii="Cambria" w:hAnsi="Cambria"/>
      <w:b/>
      <w:bCs/>
      <w:i/>
      <w:iCs/>
      <w:sz w:val="20"/>
      <w:szCs w:val="20"/>
      <w:lang w:bidi="ar-SA"/>
    </w:rPr>
  </w:style>
  <w:style w:type="paragraph" w:styleId="1381">
    <w:name w:val="Heading 5"/>
    <w:basedOn w:val="1376"/>
    <w:next w:val="1376"/>
    <w:link w:val="1406"/>
    <w:uiPriority w:val="9"/>
    <w:qFormat/>
    <w:pPr>
      <w:pBdr/>
      <w:spacing w:before="200"/>
      <w:ind/>
      <w:outlineLvl w:val="4"/>
    </w:pPr>
    <w:rPr>
      <w:rFonts w:ascii="Cambria" w:hAnsi="Cambria"/>
      <w:b/>
      <w:bCs/>
      <w:color w:val="7f7f7f"/>
      <w:sz w:val="20"/>
      <w:szCs w:val="20"/>
      <w:lang w:val="en-US" w:bidi="ar-SA"/>
    </w:rPr>
  </w:style>
  <w:style w:type="paragraph" w:styleId="1382">
    <w:name w:val="Heading 6"/>
    <w:basedOn w:val="1376"/>
    <w:next w:val="1376"/>
    <w:link w:val="1407"/>
    <w:uiPriority w:val="9"/>
    <w:qFormat/>
    <w:pPr>
      <w:pBdr/>
      <w:spacing w:line="271" w:lineRule="auto"/>
      <w:ind/>
      <w:outlineLvl w:val="5"/>
    </w:pPr>
    <w:rPr>
      <w:rFonts w:ascii="Cambria" w:hAnsi="Cambria"/>
      <w:b/>
      <w:bCs/>
      <w:i/>
      <w:iCs/>
      <w:color w:val="7f7f7f"/>
      <w:sz w:val="20"/>
      <w:szCs w:val="20"/>
      <w:lang w:val="en-US" w:bidi="ar-SA"/>
    </w:rPr>
  </w:style>
  <w:style w:type="paragraph" w:styleId="1383">
    <w:name w:val="Heading 7"/>
    <w:basedOn w:val="1376"/>
    <w:next w:val="1376"/>
    <w:link w:val="1408"/>
    <w:uiPriority w:val="9"/>
    <w:qFormat/>
    <w:pPr>
      <w:pBdr/>
      <w:spacing/>
      <w:ind/>
      <w:outlineLvl w:val="6"/>
    </w:pPr>
    <w:rPr>
      <w:rFonts w:ascii="Cambria" w:hAnsi="Cambria"/>
      <w:i/>
      <w:iCs/>
      <w:sz w:val="20"/>
      <w:szCs w:val="20"/>
      <w:lang w:val="en-US" w:bidi="ar-SA"/>
    </w:rPr>
  </w:style>
  <w:style w:type="paragraph" w:styleId="1384">
    <w:name w:val="Heading 8"/>
    <w:basedOn w:val="1376"/>
    <w:next w:val="1376"/>
    <w:link w:val="1409"/>
    <w:uiPriority w:val="9"/>
    <w:qFormat/>
    <w:pPr>
      <w:pBdr/>
      <w:spacing/>
      <w:ind/>
      <w:outlineLvl w:val="7"/>
    </w:pPr>
    <w:rPr>
      <w:rFonts w:ascii="Cambria" w:hAnsi="Cambria"/>
      <w:sz w:val="20"/>
      <w:szCs w:val="20"/>
      <w:lang w:val="en-US" w:bidi="ar-SA"/>
    </w:rPr>
  </w:style>
  <w:style w:type="paragraph" w:styleId="1385">
    <w:name w:val="Heading 9"/>
    <w:basedOn w:val="1376"/>
    <w:next w:val="1376"/>
    <w:link w:val="1410"/>
    <w:uiPriority w:val="9"/>
    <w:qFormat/>
    <w:pPr>
      <w:pBdr/>
      <w:spacing/>
      <w:ind/>
      <w:outlineLvl w:val="8"/>
    </w:pPr>
    <w:rPr>
      <w:rFonts w:ascii="Cambria" w:hAnsi="Cambria"/>
      <w:i/>
      <w:iCs/>
      <w:spacing w:val="5"/>
      <w:sz w:val="20"/>
      <w:szCs w:val="20"/>
      <w:lang w:val="en-US" w:bidi="ar-SA"/>
    </w:rPr>
  </w:style>
  <w:style w:type="character" w:styleId="1386" w:default="1">
    <w:name w:val="Default Paragraph Font"/>
    <w:uiPriority w:val="1"/>
    <w:semiHidden/>
    <w:unhideWhenUsed/>
    <w:pPr>
      <w:pBdr/>
      <w:spacing/>
      <w:ind/>
    </w:pPr>
  </w:style>
  <w:style w:type="table" w:styleId="13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88" w:default="1">
    <w:name w:val="No List"/>
    <w:uiPriority w:val="99"/>
    <w:semiHidden/>
    <w:unhideWhenUsed/>
    <w:pPr>
      <w:pBdr/>
      <w:spacing/>
      <w:ind/>
    </w:pPr>
  </w:style>
  <w:style w:type="paragraph" w:styleId="1389">
    <w:name w:val="Header"/>
    <w:basedOn w:val="1376"/>
    <w:link w:val="1390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  <w:jc w:val="left"/>
    </w:pPr>
  </w:style>
  <w:style w:type="character" w:styleId="1390" w:customStyle="1">
    <w:name w:val="Header Char"/>
    <w:link w:val="1389"/>
    <w:uiPriority w:val="99"/>
    <w:pPr>
      <w:pBdr/>
      <w:spacing/>
      <w:ind/>
    </w:pPr>
    <w:rPr>
      <w:lang w:val="sr-Latn-CS"/>
    </w:rPr>
  </w:style>
  <w:style w:type="paragraph" w:styleId="1391">
    <w:name w:val="Footer"/>
    <w:basedOn w:val="1376"/>
    <w:link w:val="1392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  <w:jc w:val="left"/>
    </w:pPr>
  </w:style>
  <w:style w:type="character" w:styleId="1392" w:customStyle="1">
    <w:name w:val="Footer Char"/>
    <w:link w:val="1391"/>
    <w:uiPriority w:val="99"/>
    <w:pPr>
      <w:pBdr/>
      <w:spacing/>
      <w:ind/>
    </w:pPr>
    <w:rPr>
      <w:lang w:val="sr-Latn-CS"/>
    </w:rPr>
  </w:style>
  <w:style w:type="character" w:styleId="1393">
    <w:name w:val="Placeholder Text"/>
    <w:uiPriority w:val="99"/>
    <w:semiHidden/>
    <w:pPr>
      <w:pBdr/>
      <w:spacing/>
      <w:ind/>
    </w:pPr>
    <w:rPr>
      <w:color w:val="808080"/>
    </w:rPr>
  </w:style>
  <w:style w:type="paragraph" w:styleId="1394">
    <w:name w:val="Balloon Text"/>
    <w:basedOn w:val="1376"/>
    <w:link w:val="1395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395" w:customStyle="1">
    <w:name w:val="Balloon Text Char"/>
    <w:link w:val="139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396">
    <w:name w:val="No Spacing"/>
    <w:basedOn w:val="1376"/>
    <w:link w:val="1397"/>
    <w:uiPriority w:val="1"/>
    <w:qFormat/>
    <w:pPr>
      <w:pBdr/>
      <w:spacing w:line="240" w:lineRule="auto"/>
      <w:ind/>
    </w:pPr>
  </w:style>
  <w:style w:type="character" w:styleId="1397" w:customStyle="1">
    <w:name w:val="No Spacing Char"/>
    <w:basedOn w:val="1386"/>
    <w:link w:val="1396"/>
    <w:uiPriority w:val="1"/>
    <w:pPr>
      <w:pBdr/>
      <w:spacing/>
      <w:ind/>
    </w:pPr>
  </w:style>
  <w:style w:type="character" w:styleId="1398" w:customStyle="1">
    <w:name w:val="Heading 3 Char"/>
    <w:link w:val="1379"/>
    <w:uiPriority w:val="9"/>
    <w:pPr>
      <w:pBdr/>
      <w:spacing/>
      <w:ind/>
    </w:pPr>
    <w:rPr>
      <w:rFonts w:ascii="Cambria" w:hAnsi="Cambria" w:eastAsia="Times New Roman" w:cs="Times New Roman"/>
      <w:b/>
      <w:bCs/>
      <w:lang w:val="sr-Latn-CS"/>
    </w:rPr>
  </w:style>
  <w:style w:type="table" w:styleId="1399">
    <w:name w:val="Table Grid"/>
    <w:basedOn w:val="138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0">
    <w:name w:val="Title"/>
    <w:basedOn w:val="1376"/>
    <w:next w:val="1376"/>
    <w:link w:val="1401"/>
    <w:uiPriority w:val="10"/>
    <w:qFormat/>
    <w:pPr>
      <w:pBdr>
        <w:bottom w:val="single" w:color="000000" w:sz="4" w:space="1"/>
      </w:pBdr>
      <w:spacing w:line="240" w:lineRule="auto"/>
      <w:ind/>
      <w:contextualSpacing w:val="true"/>
      <w:jc w:val="center"/>
    </w:pPr>
    <w:rPr>
      <w:rFonts w:ascii="Cambria" w:hAnsi="Cambria"/>
      <w:caps/>
      <w:spacing w:val="5"/>
      <w:sz w:val="52"/>
      <w:szCs w:val="52"/>
      <w:lang w:bidi="ar-SA"/>
    </w:rPr>
  </w:style>
  <w:style w:type="character" w:styleId="1401" w:customStyle="1">
    <w:name w:val="Title Char"/>
    <w:link w:val="1400"/>
    <w:uiPriority w:val="10"/>
    <w:pPr>
      <w:pBdr/>
      <w:spacing/>
      <w:ind/>
    </w:pPr>
    <w:rPr>
      <w:rFonts w:ascii="Cambria" w:hAnsi="Cambria" w:eastAsia="Times New Roman" w:cs="Times New Roman"/>
      <w:caps/>
      <w:spacing w:val="5"/>
      <w:sz w:val="52"/>
      <w:szCs w:val="52"/>
      <w:lang w:val="sr-Latn-CS"/>
    </w:rPr>
  </w:style>
  <w:style w:type="paragraph" w:styleId="1402" w:customStyle="1">
    <w:name w:val="Normal Ime i Prezime"/>
    <w:basedOn w:val="1376"/>
    <w:next w:val="1376"/>
    <w:qFormat/>
    <w:pPr>
      <w:pBdr/>
      <w:spacing w:line="240" w:lineRule="auto"/>
      <w:ind/>
      <w:jc w:val="center"/>
    </w:pPr>
    <w:rPr>
      <w:caps/>
      <w:sz w:val="28"/>
    </w:rPr>
  </w:style>
  <w:style w:type="character" w:styleId="1403" w:customStyle="1">
    <w:name w:val="Heading 1 Char"/>
    <w:link w:val="1377"/>
    <w:uiPriority w:val="9"/>
    <w:pPr>
      <w:pBdr/>
      <w:spacing/>
      <w:ind/>
    </w:pPr>
    <w:rPr>
      <w:rFonts w:ascii="Cambria" w:hAnsi="Cambria" w:eastAsia="Times New Roman" w:cs="Times New Roman"/>
      <w:b/>
      <w:bCs/>
      <w:sz w:val="28"/>
      <w:szCs w:val="28"/>
      <w:lang w:val="sr-Latn-CS"/>
    </w:rPr>
  </w:style>
  <w:style w:type="character" w:styleId="1404" w:customStyle="1">
    <w:name w:val="Heading 2 Char"/>
    <w:link w:val="1378"/>
    <w:uiPriority w:val="9"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val="sr-Latn-CS"/>
    </w:rPr>
  </w:style>
  <w:style w:type="character" w:styleId="1405" w:customStyle="1">
    <w:name w:val="Heading 4 Char"/>
    <w:link w:val="1380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lang w:val="sr-Latn-CS"/>
    </w:rPr>
  </w:style>
  <w:style w:type="character" w:styleId="1406" w:customStyle="1">
    <w:name w:val="Heading 5 Char"/>
    <w:link w:val="1381"/>
    <w:uiPriority w:val="9"/>
    <w:pPr>
      <w:pBdr/>
      <w:spacing/>
      <w:ind/>
    </w:pPr>
    <w:rPr>
      <w:rFonts w:ascii="Cambria" w:hAnsi="Cambria" w:eastAsia="Times New Roman" w:cs="Times New Roman"/>
      <w:b/>
      <w:bCs/>
      <w:color w:val="7f7f7f"/>
    </w:rPr>
  </w:style>
  <w:style w:type="character" w:styleId="1407" w:customStyle="1">
    <w:name w:val="Heading 6 Char"/>
    <w:link w:val="1382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color w:val="7f7f7f"/>
    </w:rPr>
  </w:style>
  <w:style w:type="character" w:styleId="1408" w:customStyle="1">
    <w:name w:val="Heading 7 Char"/>
    <w:link w:val="1383"/>
    <w:uiPriority w:val="9"/>
    <w:pPr>
      <w:pBdr/>
      <w:spacing/>
      <w:ind/>
    </w:pPr>
    <w:rPr>
      <w:rFonts w:ascii="Cambria" w:hAnsi="Cambria" w:eastAsia="Times New Roman" w:cs="Times New Roman"/>
      <w:i/>
      <w:iCs/>
    </w:rPr>
  </w:style>
  <w:style w:type="character" w:styleId="1409" w:customStyle="1">
    <w:name w:val="Heading 8 Char"/>
    <w:link w:val="1384"/>
    <w:uiPriority w:val="9"/>
    <w:pPr>
      <w:pBdr/>
      <w:spacing/>
      <w:ind/>
    </w:pPr>
    <w:rPr>
      <w:rFonts w:ascii="Cambria" w:hAnsi="Cambria" w:eastAsia="Times New Roman" w:cs="Times New Roman"/>
    </w:rPr>
  </w:style>
  <w:style w:type="character" w:styleId="1410" w:customStyle="1">
    <w:name w:val="Heading 9 Char"/>
    <w:link w:val="1385"/>
    <w:uiPriority w:val="9"/>
    <w:pPr>
      <w:pBdr/>
      <w:spacing/>
      <w:ind/>
    </w:pPr>
    <w:rPr>
      <w:rFonts w:ascii="Cambria" w:hAnsi="Cambria" w:eastAsia="Times New Roman" w:cs="Times New Roman"/>
      <w:i/>
      <w:iCs/>
      <w:spacing w:val="5"/>
    </w:rPr>
  </w:style>
  <w:style w:type="paragraph" w:styleId="1411">
    <w:name w:val="Subtitle"/>
    <w:basedOn w:val="1376"/>
    <w:next w:val="1376"/>
    <w:link w:val="1412"/>
    <w:uiPriority w:val="11"/>
    <w:qFormat/>
    <w:pPr>
      <w:pBdr/>
      <w:spacing w:after="600"/>
      <w:ind/>
    </w:pPr>
    <w:rPr>
      <w:rFonts w:ascii="Cambria" w:hAnsi="Cambria"/>
      <w:i/>
      <w:iCs/>
      <w:spacing w:val="13"/>
      <w:sz w:val="24"/>
      <w:szCs w:val="24"/>
      <w:lang w:val="en-US" w:bidi="ar-SA"/>
    </w:rPr>
  </w:style>
  <w:style w:type="character" w:styleId="1412" w:customStyle="1">
    <w:name w:val="Subtitle Char"/>
    <w:link w:val="1411"/>
    <w:uiPriority w:val="11"/>
    <w:pPr>
      <w:pBdr/>
      <w:spacing/>
      <w:ind/>
    </w:pPr>
    <w:rPr>
      <w:rFonts w:ascii="Cambria" w:hAnsi="Cambria" w:eastAsia="Times New Roman" w:cs="Times New Roman"/>
      <w:i/>
      <w:iCs/>
      <w:spacing w:val="13"/>
      <w:sz w:val="24"/>
      <w:szCs w:val="24"/>
    </w:rPr>
  </w:style>
  <w:style w:type="character" w:styleId="1413">
    <w:name w:val="Strong"/>
    <w:uiPriority w:val="22"/>
    <w:qFormat/>
    <w:pPr>
      <w:pBdr/>
      <w:spacing/>
      <w:ind/>
    </w:pPr>
    <w:rPr>
      <w:b/>
      <w:bCs/>
    </w:rPr>
  </w:style>
  <w:style w:type="character" w:styleId="1414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1415">
    <w:name w:val="List Paragraph"/>
    <w:basedOn w:val="1376"/>
    <w:next w:val="1376"/>
    <w:uiPriority w:val="34"/>
    <w:qFormat/>
    <w:pPr>
      <w:pBdr/>
      <w:spacing/>
      <w:ind w:left="720"/>
      <w:contextualSpacing w:val="true"/>
    </w:pPr>
  </w:style>
  <w:style w:type="paragraph" w:styleId="1416">
    <w:name w:val="Quote"/>
    <w:basedOn w:val="1376"/>
    <w:next w:val="1376"/>
    <w:link w:val="1417"/>
    <w:uiPriority w:val="29"/>
    <w:qFormat/>
    <w:pPr>
      <w:pBdr/>
      <w:spacing w:before="200"/>
      <w:ind w:right="360" w:left="360"/>
    </w:pPr>
    <w:rPr>
      <w:i/>
      <w:iCs/>
      <w:sz w:val="20"/>
      <w:szCs w:val="20"/>
      <w:lang w:val="en-US" w:bidi="ar-SA"/>
    </w:rPr>
  </w:style>
  <w:style w:type="character" w:styleId="1417" w:customStyle="1">
    <w:name w:val="Quote Char"/>
    <w:link w:val="1416"/>
    <w:uiPriority w:val="29"/>
    <w:pPr>
      <w:pBdr/>
      <w:spacing/>
      <w:ind/>
    </w:pPr>
    <w:rPr>
      <w:i/>
      <w:iCs/>
    </w:rPr>
  </w:style>
  <w:style w:type="paragraph" w:styleId="1418">
    <w:name w:val="Intense Quote"/>
    <w:basedOn w:val="1376"/>
    <w:next w:val="1376"/>
    <w:link w:val="1419"/>
    <w:uiPriority w:val="30"/>
    <w:qFormat/>
    <w:pPr>
      <w:pBdr>
        <w:bottom w:val="single" w:color="000000" w:sz="4" w:space="1"/>
      </w:pBdr>
      <w:spacing w:after="280" w:before="200"/>
      <w:ind w:right="1152" w:left="1008"/>
    </w:pPr>
    <w:rPr>
      <w:b/>
      <w:bCs/>
      <w:i/>
      <w:iCs/>
      <w:sz w:val="20"/>
      <w:szCs w:val="20"/>
      <w:lang w:val="en-US" w:bidi="ar-SA"/>
    </w:rPr>
  </w:style>
  <w:style w:type="character" w:styleId="1419" w:customStyle="1">
    <w:name w:val="Intense Quote Char"/>
    <w:link w:val="1418"/>
    <w:uiPriority w:val="30"/>
    <w:pPr>
      <w:pBdr/>
      <w:spacing/>
      <w:ind/>
    </w:pPr>
    <w:rPr>
      <w:b/>
      <w:bCs/>
      <w:i/>
      <w:iCs/>
    </w:rPr>
  </w:style>
  <w:style w:type="character" w:styleId="1420">
    <w:name w:val="Subtle Emphasis"/>
    <w:uiPriority w:val="19"/>
    <w:qFormat/>
    <w:pPr>
      <w:pBdr/>
      <w:spacing/>
      <w:ind/>
    </w:pPr>
    <w:rPr>
      <w:i/>
      <w:iCs/>
    </w:rPr>
  </w:style>
  <w:style w:type="character" w:styleId="1421">
    <w:name w:val="Intense Emphasis"/>
    <w:uiPriority w:val="21"/>
    <w:qFormat/>
    <w:pPr>
      <w:pBdr/>
      <w:spacing/>
      <w:ind/>
    </w:pPr>
    <w:rPr>
      <w:b/>
      <w:bCs/>
    </w:rPr>
  </w:style>
  <w:style w:type="character" w:styleId="1422">
    <w:name w:val="Subtle Reference"/>
    <w:uiPriority w:val="31"/>
    <w:qFormat/>
    <w:pPr>
      <w:pBdr/>
      <w:spacing/>
      <w:ind/>
    </w:pPr>
    <w:rPr>
      <w:smallCaps/>
    </w:rPr>
  </w:style>
  <w:style w:type="character" w:styleId="1423">
    <w:name w:val="Intense Reference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1424">
    <w:name w:val="Book Title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1425">
    <w:name w:val="TOC Heading"/>
    <w:basedOn w:val="1377"/>
    <w:next w:val="1376"/>
    <w:uiPriority w:val="39"/>
    <w:qFormat/>
    <w:pPr>
      <w:numPr>
        <w:numId w:val="0"/>
      </w:numPr>
      <w:pBdr/>
      <w:spacing/>
      <w:ind/>
      <w:outlineLvl w:val="9"/>
    </w:pPr>
    <w:rPr>
      <w:lang w:bidi="en-US"/>
    </w:rPr>
  </w:style>
  <w:style w:type="paragraph" w:styleId="1426" w:customStyle="1">
    <w:name w:val="Heading 1 no numbering"/>
    <w:basedOn w:val="1377"/>
    <w:next w:val="1376"/>
    <w:qFormat/>
    <w:pPr>
      <w:numPr>
        <w:numId w:val="0"/>
      </w:numPr>
      <w:pBdr/>
      <w:spacing/>
      <w:ind/>
    </w:pPr>
    <w:rPr>
      <w:lang w:bidi="en-US"/>
    </w:rPr>
  </w:style>
  <w:style w:type="paragraph" w:styleId="1427">
    <w:name w:val="toc 1"/>
    <w:basedOn w:val="1376"/>
    <w:next w:val="1376"/>
    <w:uiPriority w:val="39"/>
    <w:unhideWhenUsed/>
    <w:pPr>
      <w:pBdr/>
      <w:tabs>
        <w:tab w:val="right" w:leader="dot" w:pos="9628"/>
      </w:tabs>
      <w:spacing w:after="100"/>
      <w:ind/>
    </w:pPr>
  </w:style>
  <w:style w:type="character" w:styleId="1428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429">
    <w:name w:val="footnote text"/>
    <w:basedOn w:val="1376"/>
    <w:link w:val="143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430" w:customStyle="1">
    <w:name w:val="Footnote Text Char"/>
    <w:link w:val="1429"/>
    <w:uiPriority w:val="99"/>
    <w:semiHidden/>
    <w:pPr>
      <w:pBdr/>
      <w:spacing/>
      <w:ind/>
    </w:pPr>
    <w:rPr>
      <w:sz w:val="20"/>
      <w:szCs w:val="20"/>
      <w:lang w:val="sr-Latn-CS"/>
    </w:rPr>
  </w:style>
  <w:style w:type="character" w:styleId="143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432">
    <w:name w:val="toc 2"/>
    <w:basedOn w:val="1376"/>
    <w:next w:val="1376"/>
    <w:uiPriority w:val="39"/>
    <w:unhideWhenUsed/>
    <w:pPr>
      <w:pBdr/>
      <w:spacing w:after="100"/>
      <w:ind w:left="220"/>
    </w:pPr>
  </w:style>
  <w:style w:type="paragraph" w:styleId="1433">
    <w:name w:val="toc 3"/>
    <w:basedOn w:val="1376"/>
    <w:next w:val="1376"/>
    <w:uiPriority w:val="39"/>
    <w:unhideWhenUsed/>
    <w:pPr>
      <w:pBdr/>
      <w:spacing w:after="100"/>
      <w:ind w:left="440"/>
    </w:pPr>
  </w:style>
  <w:style w:type="paragraph" w:styleId="1434">
    <w:name w:val="Bibliography"/>
    <w:basedOn w:val="1376"/>
    <w:next w:val="1376"/>
    <w:uiPriority w:val="37"/>
    <w:unhideWhenUsed/>
    <w:pPr>
      <w:pBdr/>
      <w:spacing/>
      <w:ind w:hanging="720" w:left="720"/>
      <w:jc w:val="left"/>
    </w:pPr>
  </w:style>
  <w:style w:type="paragraph" w:styleId="1435" w:customStyle="1">
    <w:name w:val="Normal figure-table"/>
    <w:basedOn w:val="1376"/>
    <w:next w:val="1376"/>
    <w:qFormat/>
    <w:pPr>
      <w:pBdr/>
      <w:spacing/>
      <w:ind/>
      <w:jc w:val="center"/>
    </w:pPr>
    <w:rPr>
      <w:lang w:bidi="ar-SA"/>
    </w:rPr>
  </w:style>
  <w:style w:type="paragraph" w:styleId="1436">
    <w:name w:val="Caption"/>
    <w:basedOn w:val="1376"/>
    <w:next w:val="1376"/>
    <w:uiPriority w:val="35"/>
    <w:qFormat/>
    <w:pPr>
      <w:pBdr/>
      <w:spacing w:after="200" w:before="0" w:line="240" w:lineRule="auto"/>
      <w:ind/>
      <w:jc w:val="center"/>
    </w:pPr>
    <w:rPr>
      <w:b/>
      <w:bCs/>
      <w:sz w:val="18"/>
      <w:szCs w:val="18"/>
    </w:rPr>
  </w:style>
  <w:style w:type="table" w:styleId="1437" w:customStyle="1">
    <w:name w:val="Light List1"/>
    <w:basedOn w:val="1387"/>
    <w:uiPriority w:val="61"/>
    <w:pPr>
      <w:pBdr/>
      <w:spacing/>
      <w:ind/>
    </w:p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8" w:customStyle="1">
    <w:name w:val="Normal program code"/>
    <w:basedOn w:val="1376"/>
    <w:qFormat/>
    <w:pPr>
      <w:pBdr/>
      <w:spacing w:before="0" w:line="240" w:lineRule="auto"/>
      <w:ind w:right="567" w:left="567"/>
      <w:jc w:val="left"/>
    </w:pPr>
    <w:rPr>
      <w:rFonts w:ascii="Courier New" w:hAnsi="Courier New"/>
      <w:sz w:val="18"/>
      <w:lang w:bidi="ar-SA"/>
    </w:rPr>
  </w:style>
  <w:style w:type="paragraph" w:styleId="1439" w:customStyle="1">
    <w:name w:val="Normal program code framed"/>
    <w:basedOn w:val="1438"/>
    <w:qFormat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pacing/>
      <w:ind/>
    </w:pPr>
  </w:style>
  <w:style w:type="character" w:styleId="1440">
    <w:name w:val="page number"/>
    <w:basedOn w:val="1386"/>
    <w:pPr>
      <w:pBdr/>
      <w:spacing/>
      <w:ind/>
    </w:pPr>
  </w:style>
  <w:style w:type="character" w:styleId="1441">
    <w:name w:val="annotation reference"/>
    <w:basedOn w:val="138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442">
    <w:name w:val="annotation text"/>
    <w:basedOn w:val="1376"/>
    <w:link w:val="1443"/>
    <w:uiPriority w:val="99"/>
    <w:unhideWhenUsed/>
    <w:pPr>
      <w:pBdr/>
      <w:spacing/>
      <w:ind/>
    </w:pPr>
    <w:rPr>
      <w:sz w:val="20"/>
      <w:szCs w:val="20"/>
    </w:rPr>
  </w:style>
  <w:style w:type="character" w:styleId="1443" w:customStyle="1">
    <w:name w:val="Comment Text Char"/>
    <w:basedOn w:val="1386"/>
    <w:link w:val="1442"/>
    <w:uiPriority w:val="99"/>
    <w:pPr>
      <w:pBdr/>
      <w:spacing/>
      <w:ind/>
    </w:pPr>
    <w:rPr>
      <w:lang w:val="sr-Latn-CS" w:bidi="en-US"/>
    </w:rPr>
  </w:style>
  <w:style w:type="paragraph" w:styleId="1444">
    <w:name w:val="annotation subject"/>
    <w:basedOn w:val="1442"/>
    <w:next w:val="1442"/>
    <w:link w:val="1445"/>
    <w:uiPriority w:val="99"/>
    <w:semiHidden/>
    <w:unhideWhenUsed/>
    <w:pPr>
      <w:pBdr/>
      <w:spacing/>
      <w:ind/>
    </w:pPr>
    <w:rPr>
      <w:b/>
      <w:bCs/>
    </w:rPr>
  </w:style>
  <w:style w:type="character" w:styleId="1445" w:customStyle="1">
    <w:name w:val="Comment Subject Char"/>
    <w:basedOn w:val="1443"/>
    <w:link w:val="1444"/>
    <w:uiPriority w:val="99"/>
    <w:semiHidden/>
    <w:pPr>
      <w:pBdr/>
      <w:spacing/>
      <w:ind/>
    </w:pPr>
    <w:rPr>
      <w:b/>
      <w:bCs/>
      <w:lang w:val="sr-Latn-CS" w:bidi="en-US"/>
    </w:rPr>
  </w:style>
  <w:style w:type="paragraph" w:styleId="1446">
    <w:name w:val="Revision"/>
    <w:hidden/>
    <w:uiPriority w:val="99"/>
    <w:semiHidden/>
    <w:pPr>
      <w:pBdr/>
      <w:spacing/>
      <w:ind/>
    </w:pPr>
    <w:rPr>
      <w:sz w:val="22"/>
      <w:szCs w:val="22"/>
      <w:lang w:val="sr-Latn-CS" w:bidi="en-US"/>
    </w:rPr>
  </w:style>
  <w:style w:type="character" w:styleId="1447" w:customStyle="1">
    <w:name w:val="markedcontent"/>
    <w:basedOn w:val="1386"/>
    <w:pPr>
      <w:pBdr/>
      <w:spacing/>
      <w:ind/>
    </w:pPr>
  </w:style>
  <w:style w:type="character" w:styleId="1448" w:customStyle="1">
    <w:name w:val="Unresolved Mention1"/>
    <w:basedOn w:val="138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449">
    <w:name w:val="HTML Preformatted"/>
    <w:basedOn w:val="1376"/>
    <w:link w:val="145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before="0" w:line="240" w:lineRule="auto"/>
      <w:ind/>
      <w:jc w:val="left"/>
    </w:pPr>
    <w:rPr>
      <w:rFonts w:ascii="Courier New" w:hAnsi="Courier New" w:cs="Courier New"/>
      <w:sz w:val="20"/>
      <w:szCs w:val="20"/>
      <w:lang w:val="en-US" w:bidi="ar-SA"/>
    </w:rPr>
  </w:style>
  <w:style w:type="character" w:styleId="1450" w:customStyle="1">
    <w:name w:val="HTML Preformatted Char"/>
    <w:basedOn w:val="1386"/>
    <w:link w:val="1449"/>
    <w:uiPriority w:val="99"/>
    <w:semiHidden/>
    <w:pPr>
      <w:pBdr/>
      <w:spacing/>
      <w:ind/>
    </w:pPr>
    <w:rPr>
      <w:rFonts w:ascii="Courier New" w:hAnsi="Courier New" w:cs="Courier New"/>
    </w:rPr>
  </w:style>
  <w:style w:type="character" w:styleId="1451">
    <w:name w:val="HTML Code"/>
    <w:basedOn w:val="138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452" w:customStyle="1">
    <w:name w:val="hljs-built_in"/>
    <w:basedOn w:val="1386"/>
    <w:pPr>
      <w:pBdr/>
      <w:spacing/>
      <w:ind/>
    </w:pPr>
  </w:style>
  <w:style w:type="character" w:styleId="1453" w:customStyle="1">
    <w:name w:val="hljs-string"/>
    <w:basedOn w:val="1386"/>
    <w:pPr>
      <w:pBdr/>
      <w:spacing/>
      <w:ind/>
    </w:pPr>
  </w:style>
  <w:style w:type="character" w:styleId="1454">
    <w:name w:val="Unresolved Mention"/>
    <w:basedOn w:val="138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39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9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59">
    <w:name w:val="Table Grid"/>
    <w:basedOn w:val="19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0">
    <w:name w:val="Table Grid Light"/>
    <w:basedOn w:val="19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1">
    <w:name w:val="Plain Table 1"/>
    <w:basedOn w:val="19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2">
    <w:name w:val="Plain Table 2"/>
    <w:basedOn w:val="19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3">
    <w:name w:val="Plain Table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4">
    <w:name w:val="Plain Table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5">
    <w:name w:val="Plain Table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6">
    <w:name w:val="Grid Table 1 Light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7">
    <w:name w:val="Grid Table 1 Light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8">
    <w:name w:val="Grid Table 1 Light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69">
    <w:name w:val="Grid Table 1 Light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0">
    <w:name w:val="Grid Table 1 Light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1">
    <w:name w:val="Grid Table 1 Light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2">
    <w:name w:val="Grid Table 1 Light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3">
    <w:name w:val="Grid Table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4">
    <w:name w:val="Grid Table 2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5">
    <w:name w:val="Grid Table 2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6">
    <w:name w:val="Grid Table 2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7">
    <w:name w:val="Grid Table 2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8">
    <w:name w:val="Grid Table 2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79">
    <w:name w:val="Grid Table 2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0">
    <w:name w:val="Grid Table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1">
    <w:name w:val="Grid Table 3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2">
    <w:name w:val="Grid Table 3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3">
    <w:name w:val="Grid Table 3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4">
    <w:name w:val="Grid Table 3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5">
    <w:name w:val="Grid Table 3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6">
    <w:name w:val="Grid Table 3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7">
    <w:name w:val="Grid Table 4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8">
    <w:name w:val="Grid Table 4 - Accent 1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89">
    <w:name w:val="Grid Table 4 - Accent 2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0">
    <w:name w:val="Grid Table 4 - Accent 3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1">
    <w:name w:val="Grid Table 4 - Accent 4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2">
    <w:name w:val="Grid Table 4 - Accent 5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3">
    <w:name w:val="Grid Table 4 - Accent 6"/>
    <w:basedOn w:val="19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4">
    <w:name w:val="Grid Table 5 Dark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5">
    <w:name w:val="Grid Table 5 Dark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6">
    <w:name w:val="Grid Table 5 Dark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7">
    <w:name w:val="Grid Table 5 Dark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8">
    <w:name w:val="Grid Table 5 Dark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99">
    <w:name w:val="Grid Table 5 Dark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0">
    <w:name w:val="Grid Table 5 Dark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1">
    <w:name w:val="Grid Table 6 Colorful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2">
    <w:name w:val="Grid Table 6 Colorful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3">
    <w:name w:val="Grid Table 6 Colorful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4">
    <w:name w:val="Grid Table 6 Colorful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5">
    <w:name w:val="Grid Table 6 Colorful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6">
    <w:name w:val="Grid Table 6 Colorful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7">
    <w:name w:val="Grid Table 6 Colorful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08">
    <w:name w:val="Grid Table 7 Colorful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09">
    <w:name w:val="Grid Table 7 Colorful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0">
    <w:name w:val="Grid Table 7 Colorful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1">
    <w:name w:val="Grid Table 7 Colorful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2">
    <w:name w:val="Grid Table 7 Colorful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3">
    <w:name w:val="Grid Table 7 Colorful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4">
    <w:name w:val="Grid Table 7 Colorful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5">
    <w:name w:val="List Table 1 Light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6">
    <w:name w:val="List Table 1 Light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7">
    <w:name w:val="List Table 1 Light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8">
    <w:name w:val="List Table 1 Light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19">
    <w:name w:val="List Table 1 Light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0">
    <w:name w:val="List Table 1 Light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1">
    <w:name w:val="List Table 1 Light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2">
    <w:name w:val="List Table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3">
    <w:name w:val="List Table 2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4">
    <w:name w:val="List Table 2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5">
    <w:name w:val="List Table 2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6">
    <w:name w:val="List Table 2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7">
    <w:name w:val="List Table 2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8">
    <w:name w:val="List Table 2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29">
    <w:name w:val="List Table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0">
    <w:name w:val="List Table 3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>
    <w:name w:val="List Table 3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>
    <w:name w:val="List Table 3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>
    <w:name w:val="List Table 3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>
    <w:name w:val="List Table 3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>
    <w:name w:val="List Table 3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>
    <w:name w:val="List Table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>
    <w:name w:val="List Table 4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>
    <w:name w:val="List Table 4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>
    <w:name w:val="List Table 4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>
    <w:name w:val="List Table 4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1">
    <w:name w:val="List Table 4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2">
    <w:name w:val="List Table 4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3">
    <w:name w:val="List Table 5 Dark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44">
    <w:name w:val="List Table 5 Dark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45">
    <w:name w:val="List Table 5 Dark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46">
    <w:name w:val="List Table 5 Dark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47">
    <w:name w:val="List Table 5 Dark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48">
    <w:name w:val="List Table 5 Dark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49">
    <w:name w:val="List Table 5 Dark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50">
    <w:name w:val="List Table 6 Colorful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1">
    <w:name w:val="List Table 6 Colorful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2">
    <w:name w:val="List Table 6 Colorful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3">
    <w:name w:val="List Table 6 Colorful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4">
    <w:name w:val="List Table 6 Colorful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5">
    <w:name w:val="List Table 6 Colorful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6">
    <w:name w:val="List Table 6 Colorful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7">
    <w:name w:val="List Table 7 Colorful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58">
    <w:name w:val="List Table 7 Colorful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59">
    <w:name w:val="List Table 7 Colorful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60">
    <w:name w:val="List Table 7 Colorful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61">
    <w:name w:val="List Table 7 Colorful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62">
    <w:name w:val="List Table 7 Colorful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63">
    <w:name w:val="List Table 7 Colorful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2064">
    <w:name w:val="Lined - Accent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5">
    <w:name w:val="Lined - Accent 1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6">
    <w:name w:val="Lined - Accent 2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7">
    <w:name w:val="Lined - Accent 3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8">
    <w:name w:val="Lined - Accent 4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9">
    <w:name w:val="Lined - Accent 5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0">
    <w:name w:val="Lined - Accent 6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1">
    <w:name w:val="Bordered &amp; Lined - Accent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2">
    <w:name w:val="Bordered &amp; Lined - Accent 1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3">
    <w:name w:val="Bordered &amp; Lined - Accent 2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4">
    <w:name w:val="Bordered &amp; Lined - Accent 3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5">
    <w:name w:val="Bordered &amp; Lined - Accent 4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6">
    <w:name w:val="Bordered &amp; Lined - Accent 5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7">
    <w:name w:val="Bordered &amp; Lined - Accent 6"/>
    <w:basedOn w:val="19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8">
    <w:name w:val="Bordered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9">
    <w:name w:val="Bordered - Accent 1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0">
    <w:name w:val="Bordered - Accent 2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1">
    <w:name w:val="Bordered - Accent 3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2">
    <w:name w:val="Bordered - Accent 4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3">
    <w:name w:val="Bordered - Accent 5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4">
    <w:name w:val="Bordered - Accent 6"/>
    <w:basedOn w:val="19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085" w:default="1">
    <w:name w:val="Normal"/>
    <w:qFormat/>
    <w:pPr>
      <w:pBdr/>
      <w:spacing/>
      <w:ind/>
    </w:pPr>
  </w:style>
  <w:style w:type="paragraph" w:styleId="2086">
    <w:name w:val="Heading 1"/>
    <w:basedOn w:val="2085"/>
    <w:next w:val="2085"/>
    <w:link w:val="20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2087">
    <w:name w:val="Heading 2"/>
    <w:basedOn w:val="2085"/>
    <w:next w:val="2085"/>
    <w:link w:val="209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2088">
    <w:name w:val="Heading 3"/>
    <w:basedOn w:val="2085"/>
    <w:next w:val="2085"/>
    <w:link w:val="209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2089">
    <w:name w:val="Heading 4"/>
    <w:basedOn w:val="2085"/>
    <w:next w:val="2085"/>
    <w:link w:val="210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2090">
    <w:name w:val="Heading 5"/>
    <w:basedOn w:val="2085"/>
    <w:next w:val="2085"/>
    <w:link w:val="210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2091">
    <w:name w:val="Heading 6"/>
    <w:basedOn w:val="2085"/>
    <w:next w:val="2085"/>
    <w:link w:val="210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2092">
    <w:name w:val="Heading 7"/>
    <w:basedOn w:val="2085"/>
    <w:next w:val="2085"/>
    <w:link w:val="210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2093">
    <w:name w:val="Heading 8"/>
    <w:basedOn w:val="2085"/>
    <w:next w:val="2085"/>
    <w:link w:val="210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2094">
    <w:name w:val="Heading 9"/>
    <w:basedOn w:val="2085"/>
    <w:next w:val="2085"/>
    <w:link w:val="210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2095" w:default="1">
    <w:name w:val="Default Paragraph Font"/>
    <w:uiPriority w:val="1"/>
    <w:semiHidden/>
    <w:unhideWhenUsed/>
    <w:pPr>
      <w:pBdr/>
      <w:spacing/>
      <w:ind/>
    </w:pPr>
  </w:style>
  <w:style w:type="numbering" w:styleId="2096" w:default="1">
    <w:name w:val="No List"/>
    <w:uiPriority w:val="99"/>
    <w:semiHidden/>
    <w:unhideWhenUsed/>
    <w:pPr>
      <w:pBdr/>
      <w:spacing/>
      <w:ind/>
    </w:pPr>
  </w:style>
  <w:style w:type="character" w:styleId="2097">
    <w:name w:val="Heading 1 Char"/>
    <w:basedOn w:val="2095"/>
    <w:link w:val="20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2098">
    <w:name w:val="Heading 2 Char"/>
    <w:basedOn w:val="2095"/>
    <w:link w:val="20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2099">
    <w:name w:val="Heading 3 Char"/>
    <w:basedOn w:val="2095"/>
    <w:link w:val="20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2100">
    <w:name w:val="Heading 4 Char"/>
    <w:basedOn w:val="2095"/>
    <w:link w:val="20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2101">
    <w:name w:val="Heading 5 Char"/>
    <w:basedOn w:val="2095"/>
    <w:link w:val="20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2102">
    <w:name w:val="Heading 6 Char"/>
    <w:basedOn w:val="2095"/>
    <w:link w:val="20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103">
    <w:name w:val="Heading 7 Char"/>
    <w:basedOn w:val="2095"/>
    <w:link w:val="20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104">
    <w:name w:val="Heading 8 Char"/>
    <w:basedOn w:val="2095"/>
    <w:link w:val="20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105">
    <w:name w:val="Heading 9 Char"/>
    <w:basedOn w:val="2095"/>
    <w:link w:val="20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2106">
    <w:name w:val="Title"/>
    <w:basedOn w:val="2085"/>
    <w:next w:val="2085"/>
    <w:link w:val="210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107">
    <w:name w:val="Title Char"/>
    <w:basedOn w:val="2095"/>
    <w:link w:val="21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108">
    <w:name w:val="Subtitle"/>
    <w:basedOn w:val="2085"/>
    <w:next w:val="2085"/>
    <w:link w:val="210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2109">
    <w:name w:val="Subtitle Char"/>
    <w:basedOn w:val="2095"/>
    <w:link w:val="21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2110">
    <w:name w:val="Quote"/>
    <w:basedOn w:val="2085"/>
    <w:next w:val="2085"/>
    <w:link w:val="21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2111">
    <w:name w:val="Quote Char"/>
    <w:basedOn w:val="2095"/>
    <w:link w:val="21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2112">
    <w:name w:val="List Paragraph"/>
    <w:basedOn w:val="2085"/>
    <w:uiPriority w:val="34"/>
    <w:qFormat/>
    <w:pPr>
      <w:pBdr/>
      <w:spacing/>
      <w:ind w:left="720"/>
      <w:contextualSpacing w:val="true"/>
    </w:pPr>
  </w:style>
  <w:style w:type="character" w:styleId="2113">
    <w:name w:val="Intense Emphasis"/>
    <w:basedOn w:val="20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2114">
    <w:name w:val="Intense Quote"/>
    <w:basedOn w:val="2085"/>
    <w:next w:val="2085"/>
    <w:link w:val="21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2115">
    <w:name w:val="Intense Quote Char"/>
    <w:basedOn w:val="2095"/>
    <w:link w:val="21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2116">
    <w:name w:val="Intense Reference"/>
    <w:basedOn w:val="20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2117">
    <w:name w:val="No Spacing"/>
    <w:basedOn w:val="2085"/>
    <w:uiPriority w:val="1"/>
    <w:qFormat/>
    <w:pPr>
      <w:pBdr/>
      <w:spacing w:after="0" w:line="240" w:lineRule="auto"/>
      <w:ind/>
    </w:pPr>
  </w:style>
  <w:style w:type="character" w:styleId="2118">
    <w:name w:val="Subtle Emphasis"/>
    <w:basedOn w:val="20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2119">
    <w:name w:val="Emphasis"/>
    <w:basedOn w:val="2095"/>
    <w:uiPriority w:val="20"/>
    <w:qFormat/>
    <w:pPr>
      <w:pBdr/>
      <w:spacing/>
      <w:ind/>
    </w:pPr>
    <w:rPr>
      <w:i/>
      <w:iCs/>
    </w:rPr>
  </w:style>
  <w:style w:type="character" w:styleId="2120">
    <w:name w:val="Strong"/>
    <w:basedOn w:val="2095"/>
    <w:uiPriority w:val="22"/>
    <w:qFormat/>
    <w:pPr>
      <w:pBdr/>
      <w:spacing/>
      <w:ind/>
    </w:pPr>
    <w:rPr>
      <w:b/>
      <w:bCs/>
    </w:rPr>
  </w:style>
  <w:style w:type="character" w:styleId="2121">
    <w:name w:val="Subtle Reference"/>
    <w:basedOn w:val="20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122">
    <w:name w:val="Book Title"/>
    <w:basedOn w:val="20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123">
    <w:name w:val="Header"/>
    <w:basedOn w:val="2085"/>
    <w:link w:val="21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124">
    <w:name w:val="Header Char"/>
    <w:basedOn w:val="2095"/>
    <w:link w:val="2123"/>
    <w:uiPriority w:val="99"/>
    <w:pPr>
      <w:pBdr/>
      <w:spacing/>
      <w:ind/>
    </w:pPr>
  </w:style>
  <w:style w:type="paragraph" w:styleId="2125">
    <w:name w:val="Footer"/>
    <w:basedOn w:val="2085"/>
    <w:link w:val="21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126">
    <w:name w:val="Footer Char"/>
    <w:basedOn w:val="2095"/>
    <w:link w:val="2125"/>
    <w:uiPriority w:val="99"/>
    <w:pPr>
      <w:pBdr/>
      <w:spacing/>
      <w:ind/>
    </w:pPr>
  </w:style>
  <w:style w:type="paragraph" w:styleId="2127">
    <w:name w:val="Caption"/>
    <w:basedOn w:val="2085"/>
    <w:next w:val="20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2128">
    <w:name w:val="footnote text"/>
    <w:basedOn w:val="2085"/>
    <w:link w:val="21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129">
    <w:name w:val="Footnote Text Char"/>
    <w:basedOn w:val="2095"/>
    <w:link w:val="2128"/>
    <w:uiPriority w:val="99"/>
    <w:semiHidden/>
    <w:pPr>
      <w:pBdr/>
      <w:spacing/>
      <w:ind/>
    </w:pPr>
    <w:rPr>
      <w:sz w:val="20"/>
      <w:szCs w:val="20"/>
    </w:rPr>
  </w:style>
  <w:style w:type="character" w:styleId="2130">
    <w:name w:val="footnote reference"/>
    <w:basedOn w:val="2095"/>
    <w:uiPriority w:val="99"/>
    <w:semiHidden/>
    <w:unhideWhenUsed/>
    <w:pPr>
      <w:pBdr/>
      <w:spacing/>
      <w:ind/>
    </w:pPr>
    <w:rPr>
      <w:vertAlign w:val="superscript"/>
    </w:rPr>
  </w:style>
  <w:style w:type="paragraph" w:styleId="2131">
    <w:name w:val="endnote text"/>
    <w:basedOn w:val="2085"/>
    <w:link w:val="21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2132">
    <w:name w:val="Endnote Text Char"/>
    <w:basedOn w:val="2095"/>
    <w:link w:val="2131"/>
    <w:uiPriority w:val="99"/>
    <w:semiHidden/>
    <w:pPr>
      <w:pBdr/>
      <w:spacing/>
      <w:ind/>
    </w:pPr>
    <w:rPr>
      <w:sz w:val="20"/>
      <w:szCs w:val="20"/>
    </w:rPr>
  </w:style>
  <w:style w:type="character" w:styleId="2133">
    <w:name w:val="endnote reference"/>
    <w:basedOn w:val="2095"/>
    <w:uiPriority w:val="99"/>
    <w:semiHidden/>
    <w:unhideWhenUsed/>
    <w:pPr>
      <w:pBdr/>
      <w:spacing/>
      <w:ind/>
    </w:pPr>
    <w:rPr>
      <w:vertAlign w:val="superscript"/>
    </w:rPr>
  </w:style>
  <w:style w:type="character" w:styleId="2134">
    <w:name w:val="Hyperlink"/>
    <w:basedOn w:val="20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2135">
    <w:name w:val="FollowedHyperlink"/>
    <w:basedOn w:val="20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136">
    <w:name w:val="toc 1"/>
    <w:basedOn w:val="2085"/>
    <w:next w:val="2085"/>
    <w:uiPriority w:val="39"/>
    <w:unhideWhenUsed/>
    <w:pPr>
      <w:pBdr/>
      <w:spacing w:after="100"/>
      <w:ind/>
    </w:pPr>
  </w:style>
  <w:style w:type="paragraph" w:styleId="2137">
    <w:name w:val="toc 2"/>
    <w:basedOn w:val="2085"/>
    <w:next w:val="2085"/>
    <w:uiPriority w:val="39"/>
    <w:unhideWhenUsed/>
    <w:pPr>
      <w:pBdr/>
      <w:spacing w:after="100"/>
      <w:ind w:left="220"/>
    </w:pPr>
  </w:style>
  <w:style w:type="paragraph" w:styleId="2138">
    <w:name w:val="toc 3"/>
    <w:basedOn w:val="2085"/>
    <w:next w:val="2085"/>
    <w:uiPriority w:val="39"/>
    <w:unhideWhenUsed/>
    <w:pPr>
      <w:pBdr/>
      <w:spacing w:after="100"/>
      <w:ind w:left="440"/>
    </w:pPr>
  </w:style>
  <w:style w:type="paragraph" w:styleId="2139">
    <w:name w:val="toc 4"/>
    <w:basedOn w:val="2085"/>
    <w:next w:val="2085"/>
    <w:uiPriority w:val="39"/>
    <w:unhideWhenUsed/>
    <w:pPr>
      <w:pBdr/>
      <w:spacing w:after="100"/>
      <w:ind w:left="660"/>
    </w:pPr>
  </w:style>
  <w:style w:type="paragraph" w:styleId="2140">
    <w:name w:val="toc 5"/>
    <w:basedOn w:val="2085"/>
    <w:next w:val="2085"/>
    <w:uiPriority w:val="39"/>
    <w:unhideWhenUsed/>
    <w:pPr>
      <w:pBdr/>
      <w:spacing w:after="100"/>
      <w:ind w:left="880"/>
    </w:pPr>
  </w:style>
  <w:style w:type="paragraph" w:styleId="2141">
    <w:name w:val="toc 6"/>
    <w:basedOn w:val="2085"/>
    <w:next w:val="2085"/>
    <w:uiPriority w:val="39"/>
    <w:unhideWhenUsed/>
    <w:pPr>
      <w:pBdr/>
      <w:spacing w:after="100"/>
      <w:ind w:left="1100"/>
    </w:pPr>
  </w:style>
  <w:style w:type="paragraph" w:styleId="2142">
    <w:name w:val="toc 7"/>
    <w:basedOn w:val="2085"/>
    <w:next w:val="2085"/>
    <w:uiPriority w:val="39"/>
    <w:unhideWhenUsed/>
    <w:pPr>
      <w:pBdr/>
      <w:spacing w:after="100"/>
      <w:ind w:left="1320"/>
    </w:pPr>
  </w:style>
  <w:style w:type="paragraph" w:styleId="2143">
    <w:name w:val="toc 8"/>
    <w:basedOn w:val="2085"/>
    <w:next w:val="2085"/>
    <w:uiPriority w:val="39"/>
    <w:unhideWhenUsed/>
    <w:pPr>
      <w:pBdr/>
      <w:spacing w:after="100"/>
      <w:ind w:left="1540"/>
    </w:pPr>
  </w:style>
  <w:style w:type="paragraph" w:styleId="2144">
    <w:name w:val="toc 9"/>
    <w:basedOn w:val="2085"/>
    <w:next w:val="2085"/>
    <w:uiPriority w:val="39"/>
    <w:unhideWhenUsed/>
    <w:pPr>
      <w:pBdr/>
      <w:spacing w:after="100"/>
      <w:ind w:left="1760"/>
    </w:pPr>
  </w:style>
  <w:style w:type="character" w:styleId="2145">
    <w:name w:val="Placeholder Text"/>
    <w:basedOn w:val="2095"/>
    <w:uiPriority w:val="99"/>
    <w:semiHidden/>
    <w:pPr>
      <w:pBdr/>
      <w:spacing/>
      <w:ind/>
    </w:pPr>
    <w:rPr>
      <w:color w:val="666666"/>
    </w:rPr>
  </w:style>
  <w:style w:type="paragraph" w:styleId="2146">
    <w:name w:val="TOC Heading"/>
    <w:uiPriority w:val="39"/>
    <w:unhideWhenUsed/>
    <w:pPr>
      <w:pBdr/>
      <w:spacing/>
      <w:ind/>
    </w:pPr>
  </w:style>
  <w:style w:type="paragraph" w:styleId="2147">
    <w:name w:val="table of figures"/>
    <w:basedOn w:val="2085"/>
    <w:next w:val="208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CF939D5-7819-4972-BA85-78E63724B6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zavrsni rad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VTS Subotica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Upiši naziv teme rada</dc:title>
  <dc:creator>Igor Furstner</dc:creator>
  <dc:description>Šablon za izradu završnog rada</dc:description>
  <cp:revision>23</cp:revision>
  <dcterms:created xsi:type="dcterms:W3CDTF">2023-02-10T08:52:00Z</dcterms:created>
  <dcterms:modified xsi:type="dcterms:W3CDTF">2026-06-14T16:30:13Z</dcterms:modified>
</cp:coreProperties>
</file>