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19 de septiembre</w:t>
      </w:r>
      <w:r w:rsidRPr="009C2D28">
        <w:rPr>
          <w:rFonts w:ascii="Arial" w:hAnsi="Arial" w:cs="Arial"/>
          <w:b/>
        </w:rPr>
        <w:t xml:space="preserve"> del 2017  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AD3DA7" w:rsidP="00AD3DA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D219C7" w:rsidRPr="002E305F">
        <w:rPr>
          <w:rFonts w:ascii="Arial" w:hAnsi="Arial" w:cs="Arial"/>
          <w:b/>
        </w:rPr>
        <w:t>. Ing. Daniel Cuadra.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Saludos Ing. Cuadra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El motivo de la presente es para solicitar formalmente aprobación de tema monográfico para optar al título de ingeniero mecánico el tema propuesto es el siguiente:</w:t>
      </w:r>
    </w:p>
    <w:p w:rsidR="00FE04B9" w:rsidRPr="002E305F" w:rsidRDefault="00FE04B9" w:rsidP="0003305C">
      <w:pPr>
        <w:ind w:right="-425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“Plan de mantenimiento de</w:t>
      </w:r>
      <w:r w:rsidR="00C60661">
        <w:rPr>
          <w:rFonts w:ascii="Arial" w:hAnsi="Arial" w:cs="Arial"/>
          <w:b/>
        </w:rPr>
        <w:t xml:space="preserve"> las bombas de alimentación a la</w:t>
      </w:r>
      <w:r w:rsidRPr="002E305F">
        <w:rPr>
          <w:rFonts w:ascii="Arial" w:hAnsi="Arial" w:cs="Arial"/>
          <w:b/>
        </w:rPr>
        <w:t xml:space="preserve"> caldera </w:t>
      </w:r>
      <w:r w:rsidR="00CB3819" w:rsidRPr="002E305F">
        <w:rPr>
          <w:rFonts w:ascii="Arial" w:hAnsi="Arial" w:cs="Arial"/>
          <w:b/>
        </w:rPr>
        <w:t>acuotubular</w:t>
      </w:r>
      <w:bookmarkStart w:id="0" w:name="_GoBack"/>
      <w:bookmarkEnd w:id="0"/>
      <w:r w:rsidR="00CB3819" w:rsidRPr="002E305F">
        <w:rPr>
          <w:rFonts w:ascii="Arial" w:hAnsi="Arial" w:cs="Arial"/>
          <w:b/>
        </w:rPr>
        <w:t xml:space="preserve"> </w:t>
      </w:r>
      <w:r w:rsidR="00CB3819">
        <w:rPr>
          <w:rFonts w:ascii="Arial" w:hAnsi="Arial" w:cs="Arial"/>
          <w:b/>
          <w:color w:val="000000" w:themeColor="text1"/>
        </w:rPr>
        <w:t xml:space="preserve">en </w:t>
      </w:r>
      <w:r w:rsidR="00D80355">
        <w:rPr>
          <w:rFonts w:ascii="Arial" w:hAnsi="Arial" w:cs="Arial"/>
          <w:b/>
          <w:color w:val="000000" w:themeColor="text1"/>
        </w:rPr>
        <w:t xml:space="preserve">Corporación </w:t>
      </w:r>
      <w:r w:rsidR="00CB3819">
        <w:rPr>
          <w:rFonts w:ascii="Arial" w:hAnsi="Arial" w:cs="Arial"/>
          <w:b/>
          <w:color w:val="000000" w:themeColor="text1"/>
        </w:rPr>
        <w:t>M</w:t>
      </w:r>
      <w:r w:rsidR="00F7586B">
        <w:rPr>
          <w:rFonts w:ascii="Arial" w:hAnsi="Arial" w:cs="Arial"/>
          <w:b/>
          <w:color w:val="000000" w:themeColor="text1"/>
        </w:rPr>
        <w:t>ontelimar</w:t>
      </w:r>
      <w:r w:rsidR="00D80355">
        <w:rPr>
          <w:rFonts w:ascii="Arial" w:hAnsi="Arial" w:cs="Arial"/>
          <w:b/>
          <w:color w:val="000000" w:themeColor="text1"/>
        </w:rPr>
        <w:t xml:space="preserve"> S.A</w:t>
      </w:r>
      <w:r w:rsidRPr="002E305F">
        <w:rPr>
          <w:rFonts w:ascii="Arial" w:hAnsi="Arial" w:cs="Arial"/>
          <w:b/>
        </w:rPr>
        <w:t>”</w:t>
      </w:r>
    </w:p>
    <w:p w:rsidR="002E305F" w:rsidRDefault="00FE04B9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trabajo se </w:t>
      </w:r>
      <w:r w:rsidR="006C57E9" w:rsidRPr="002E305F">
        <w:rPr>
          <w:rFonts w:ascii="Arial" w:hAnsi="Arial" w:cs="Arial"/>
        </w:rPr>
        <w:t>realizará</w:t>
      </w:r>
      <w:r w:rsidRPr="002E305F">
        <w:rPr>
          <w:rFonts w:ascii="Arial" w:hAnsi="Arial" w:cs="Arial"/>
        </w:rPr>
        <w:t xml:space="preserve"> en las instalaciones de</w:t>
      </w:r>
      <w:r w:rsidR="006C57E9">
        <w:rPr>
          <w:rFonts w:ascii="Arial" w:hAnsi="Arial" w:cs="Arial"/>
        </w:rPr>
        <w:t>l I</w:t>
      </w:r>
      <w:r w:rsidRPr="002E305F">
        <w:rPr>
          <w:rFonts w:ascii="Arial" w:hAnsi="Arial" w:cs="Arial"/>
        </w:rPr>
        <w:t xml:space="preserve">ngenio </w:t>
      </w:r>
      <w:r w:rsidR="006C57E9">
        <w:rPr>
          <w:rFonts w:ascii="Arial" w:hAnsi="Arial" w:cs="Arial"/>
        </w:rPr>
        <w:t>Monte</w:t>
      </w:r>
      <w:r w:rsidR="006C57E9" w:rsidRPr="002E305F">
        <w:rPr>
          <w:rFonts w:ascii="Arial" w:hAnsi="Arial" w:cs="Arial"/>
        </w:rPr>
        <w:t>limar</w:t>
      </w:r>
      <w:r w:rsidRPr="002E305F">
        <w:rPr>
          <w:rFonts w:ascii="Arial" w:hAnsi="Arial" w:cs="Arial"/>
        </w:rPr>
        <w:t xml:space="preserve"> </w:t>
      </w:r>
      <w:r w:rsidR="0068563C">
        <w:rPr>
          <w:rFonts w:ascii="Arial" w:hAnsi="Arial" w:cs="Arial"/>
        </w:rPr>
        <w:t xml:space="preserve">donde </w:t>
      </w:r>
      <w:r w:rsidR="00CF7366">
        <w:rPr>
          <w:rFonts w:ascii="Arial" w:hAnsi="Arial" w:cs="Arial"/>
        </w:rPr>
        <w:t xml:space="preserve">se </w:t>
      </w:r>
      <w:r w:rsidR="006C57E9">
        <w:rPr>
          <w:rFonts w:ascii="Arial" w:hAnsi="Arial" w:cs="Arial"/>
        </w:rPr>
        <w:t xml:space="preserve">pretende </w:t>
      </w:r>
      <w:r w:rsidR="0068563C">
        <w:rPr>
          <w:rFonts w:ascii="Arial" w:hAnsi="Arial" w:cs="Arial"/>
        </w:rPr>
        <w:t>realizar el diagnóstico</w:t>
      </w:r>
      <w:r w:rsidR="002E305F" w:rsidRPr="002E305F">
        <w:rPr>
          <w:rFonts w:ascii="Arial" w:hAnsi="Arial" w:cs="Arial"/>
        </w:rPr>
        <w:t xml:space="preserve"> sobre </w:t>
      </w:r>
      <w:r w:rsidR="009E45F8">
        <w:rPr>
          <w:rFonts w:ascii="Arial" w:hAnsi="Arial" w:cs="Arial"/>
        </w:rPr>
        <w:t>las bombas de alimentación en</w:t>
      </w:r>
      <w:r w:rsidR="002E305F" w:rsidRPr="002E305F">
        <w:rPr>
          <w:rFonts w:ascii="Arial" w:hAnsi="Arial" w:cs="Arial"/>
        </w:rPr>
        <w:t xml:space="preserve"> la caldera,</w:t>
      </w:r>
      <w:r w:rsidRPr="002E305F">
        <w:rPr>
          <w:rFonts w:ascii="Arial" w:hAnsi="Arial" w:cs="Arial"/>
        </w:rPr>
        <w:t xml:space="preserve"> luego de esto se </w:t>
      </w:r>
      <w:r w:rsidR="006C57E9" w:rsidRPr="002E305F">
        <w:rPr>
          <w:rFonts w:ascii="Arial" w:hAnsi="Arial" w:cs="Arial"/>
        </w:rPr>
        <w:t>elaborará</w:t>
      </w:r>
      <w:r w:rsidRPr="002E305F">
        <w:rPr>
          <w:rFonts w:ascii="Arial" w:hAnsi="Arial" w:cs="Arial"/>
        </w:rPr>
        <w:t xml:space="preserve"> una propuesta adecuada que garantice </w:t>
      </w:r>
      <w:r w:rsidR="002E305F" w:rsidRPr="002E305F">
        <w:rPr>
          <w:rFonts w:ascii="Arial" w:hAnsi="Arial" w:cs="Arial"/>
        </w:rPr>
        <w:t xml:space="preserve">la eficiencia de la </w:t>
      </w:r>
      <w:r w:rsidR="00CF7366">
        <w:rPr>
          <w:rFonts w:ascii="Arial" w:hAnsi="Arial" w:cs="Arial"/>
        </w:rPr>
        <w:t>maquinaria</w:t>
      </w:r>
      <w:r w:rsidR="002E305F" w:rsidRPr="002E305F">
        <w:rPr>
          <w:rFonts w:ascii="Arial" w:hAnsi="Arial" w:cs="Arial"/>
        </w:rPr>
        <w:t xml:space="preserve"> y se </w:t>
      </w:r>
      <w:r w:rsidR="006C57E9" w:rsidRPr="002E305F">
        <w:rPr>
          <w:rFonts w:ascii="Arial" w:hAnsi="Arial" w:cs="Arial"/>
        </w:rPr>
        <w:t>terminará</w:t>
      </w:r>
      <w:r w:rsidR="002E305F" w:rsidRPr="002E305F">
        <w:rPr>
          <w:rFonts w:ascii="Arial" w:hAnsi="Arial" w:cs="Arial"/>
        </w:rPr>
        <w:t xml:space="preserve"> elaborando un plan para implementación del mismo.</w:t>
      </w:r>
    </w:p>
    <w:p w:rsidR="00FE04B9" w:rsidRDefault="002E305F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Los objetivos propuestos para el desarrollo del tema son los siguientes:</w:t>
      </w:r>
    </w:p>
    <w:p w:rsidR="002E305F" w:rsidRPr="002E305F" w:rsidRDefault="009E45F8" w:rsidP="0003305C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  <w:r w:rsidRPr="002E305F">
        <w:rPr>
          <w:rFonts w:ascii="Arial" w:hAnsi="Arial" w:cs="Arial"/>
          <w:color w:val="000000" w:themeColor="text1"/>
          <w:lang w:val="es-ES"/>
        </w:rPr>
        <w:t>Diagnosticar la</w:t>
      </w:r>
      <w:r w:rsidR="002E305F" w:rsidRPr="002E305F">
        <w:rPr>
          <w:rFonts w:ascii="Arial" w:hAnsi="Arial" w:cs="Arial"/>
          <w:color w:val="000000" w:themeColor="text1"/>
          <w:lang w:val="es-ES"/>
        </w:rPr>
        <w:t xml:space="preserve"> situación actual </w:t>
      </w:r>
      <w:r>
        <w:rPr>
          <w:rFonts w:ascii="Arial" w:hAnsi="Arial" w:cs="Arial"/>
          <w:color w:val="000000" w:themeColor="text1"/>
          <w:lang w:val="es-ES"/>
        </w:rPr>
        <w:t>de las bombas del área de caldera</w:t>
      </w:r>
      <w:r w:rsidR="002E305F" w:rsidRPr="002E305F">
        <w:rPr>
          <w:rFonts w:ascii="Arial" w:hAnsi="Arial" w:cs="Arial"/>
          <w:color w:val="000000" w:themeColor="text1"/>
          <w:lang w:val="es-ES"/>
        </w:rPr>
        <w:t>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</w:p>
    <w:p w:rsidR="002E305F" w:rsidRDefault="002E305F" w:rsidP="0003305C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E305F">
        <w:rPr>
          <w:rFonts w:ascii="Arial" w:hAnsi="Arial" w:cs="Arial"/>
          <w:color w:val="000000" w:themeColor="text1"/>
        </w:rPr>
        <w:t>Determinar cada cuanto se hac</w:t>
      </w:r>
      <w:r>
        <w:rPr>
          <w:rFonts w:ascii="Arial" w:hAnsi="Arial" w:cs="Arial"/>
          <w:color w:val="000000" w:themeColor="text1"/>
        </w:rPr>
        <w:t>e un mantenimiento preventivo</w:t>
      </w:r>
      <w:r w:rsidR="009E45F8">
        <w:rPr>
          <w:rFonts w:ascii="Arial" w:hAnsi="Arial" w:cs="Arial"/>
          <w:color w:val="000000" w:themeColor="text1"/>
        </w:rPr>
        <w:t>, correctivo y predictivo a las bombas de alimentación</w:t>
      </w:r>
      <w:r>
        <w:rPr>
          <w:rFonts w:ascii="Arial" w:hAnsi="Arial" w:cs="Arial"/>
          <w:color w:val="000000" w:themeColor="text1"/>
        </w:rPr>
        <w:t>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E305F">
        <w:rPr>
          <w:rFonts w:ascii="Arial" w:hAnsi="Arial" w:cs="Arial"/>
          <w:color w:val="000000" w:themeColor="text1"/>
        </w:rPr>
        <w:t xml:space="preserve">  </w:t>
      </w:r>
    </w:p>
    <w:p w:rsidR="002E305F" w:rsidRDefault="00F27977" w:rsidP="0003305C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Elaborar el</w:t>
      </w:r>
      <w:r w:rsidR="002E305F" w:rsidRPr="002E305F">
        <w:rPr>
          <w:rFonts w:ascii="Arial" w:hAnsi="Arial" w:cs="Arial"/>
          <w:color w:val="000000" w:themeColor="text1"/>
          <w:lang w:val="es-ES"/>
        </w:rPr>
        <w:t xml:space="preserve"> plan de mantenimiento</w:t>
      </w:r>
      <w:r w:rsidR="009E45F8">
        <w:rPr>
          <w:rFonts w:ascii="Arial" w:hAnsi="Arial" w:cs="Arial"/>
          <w:color w:val="000000" w:themeColor="text1"/>
          <w:lang w:val="es-ES"/>
        </w:rPr>
        <w:t xml:space="preserve"> de las bombas del área de caldera.</w:t>
      </w:r>
    </w:p>
    <w:p w:rsidR="003565CE" w:rsidRPr="003565CE" w:rsidRDefault="003565CE" w:rsidP="0003305C">
      <w:pPr>
        <w:pStyle w:val="Prrafodelista"/>
        <w:ind w:right="-425"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3565CE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</w:t>
      </w:r>
      <w:r w:rsidR="00CF7366">
        <w:rPr>
          <w:rFonts w:ascii="Arial" w:hAnsi="Arial" w:cs="Arial"/>
          <w:color w:val="000000" w:themeColor="text1"/>
          <w:lang w:val="es-ES"/>
        </w:rPr>
        <w:t xml:space="preserve">a efectos de acompañamiento de esta tesis de estudio solicito a la Ing. Mary Triny Gutiérrez Mendoza, docente interno de </w:t>
      </w:r>
      <w:r w:rsidR="00D7129A">
        <w:rPr>
          <w:rFonts w:ascii="Arial" w:hAnsi="Arial" w:cs="Arial"/>
          <w:color w:val="000000" w:themeColor="text1"/>
          <w:lang w:val="es-ES"/>
        </w:rPr>
        <w:t>FTI departamento</w:t>
      </w:r>
      <w:r w:rsidR="0003305C">
        <w:rPr>
          <w:rFonts w:ascii="Arial" w:hAnsi="Arial" w:cs="Arial"/>
          <w:color w:val="000000" w:themeColor="text1"/>
          <w:lang w:val="es-ES"/>
        </w:rPr>
        <w:t xml:space="preserve"> de Tecnología</w:t>
      </w:r>
      <w:r w:rsidR="00CF7366">
        <w:rPr>
          <w:rFonts w:ascii="Arial" w:hAnsi="Arial" w:cs="Arial"/>
          <w:color w:val="000000" w:themeColor="text1"/>
          <w:lang w:val="es-ES"/>
        </w:rPr>
        <w:t>.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Agradeciendo de antemano le saluda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Pr="00CF7366" w:rsidRDefault="0003305C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161925</wp:posOffset>
                </wp:positionV>
                <wp:extent cx="27622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170930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12.75pt" to="3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                                            Freddy Rafael Aguilera Hurtado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Pr="002E305F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                                 </w:t>
      </w:r>
    </w:p>
    <w:p w:rsidR="002E305F" w:rsidRDefault="002E305F" w:rsidP="0003305C">
      <w:pPr>
        <w:pStyle w:val="Prrafodelista"/>
        <w:jc w:val="both"/>
      </w:pPr>
    </w:p>
    <w:sectPr w:rsidR="002E305F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C7"/>
    <w:rsid w:val="0003305C"/>
    <w:rsid w:val="000F5FF1"/>
    <w:rsid w:val="0013451A"/>
    <w:rsid w:val="0014357A"/>
    <w:rsid w:val="001811AC"/>
    <w:rsid w:val="001910AB"/>
    <w:rsid w:val="002E305F"/>
    <w:rsid w:val="003565CE"/>
    <w:rsid w:val="003D0CE9"/>
    <w:rsid w:val="00405569"/>
    <w:rsid w:val="00422DC1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880FDE"/>
    <w:rsid w:val="008A3764"/>
    <w:rsid w:val="00994621"/>
    <w:rsid w:val="009B3746"/>
    <w:rsid w:val="009C02CF"/>
    <w:rsid w:val="009C2D28"/>
    <w:rsid w:val="009E45F8"/>
    <w:rsid w:val="00AA72AB"/>
    <w:rsid w:val="00AD3DA7"/>
    <w:rsid w:val="00B77DC9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7129A"/>
    <w:rsid w:val="00D80355"/>
    <w:rsid w:val="00D822F3"/>
    <w:rsid w:val="00F27977"/>
    <w:rsid w:val="00F649C5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maquinariaGP</cp:lastModifiedBy>
  <cp:revision>42</cp:revision>
  <dcterms:created xsi:type="dcterms:W3CDTF">2017-07-12T18:43:00Z</dcterms:created>
  <dcterms:modified xsi:type="dcterms:W3CDTF">2017-09-19T00:03:00Z</dcterms:modified>
</cp:coreProperties>
</file>