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VigilIA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vigilia"/>
    <w:p>
      <w:pPr>
        <w:pStyle w:val="Heading1"/>
      </w:pPr>
      <w:r>
        <w:rPr>
          <w:rStyle w:val="SectionNumber"/>
        </w:rPr>
        <w:t xml:space="preserve">1</w:t>
      </w:r>
      <w:r>
        <w:tab/>
      </w:r>
      <w:r>
        <w:t xml:space="preserve">VigilIA</w:t>
      </w:r>
    </w:p>
    <w:p>
      <w:pPr>
        <w:pStyle w:val="FirstParagraph"/>
      </w:pPr>
      <w:r>
        <w:rPr>
          <w:bCs/>
          <w:b/>
        </w:rPr>
        <w:t xml:space="preserve">Plataforma Inteligente de Visión Artificial para Seguridad y Salud en el Trabajo (SST)</w:t>
      </w:r>
    </w:p>
    <w:p>
      <w:pPr>
        <w:pStyle w:val="BodyText"/>
      </w:pPr>
      <w:r>
        <w:rPr>
          <w:bCs/>
          <w:b/>
        </w:rPr>
        <w:t xml:space="preserve">Tipo de documento:</w:t>
      </w:r>
      <w:r>
        <w:t xml:space="preserve"> </w:t>
      </w:r>
      <w:r>
        <w:t xml:space="preserve">Software Architecture Document (SAD)</w:t>
      </w:r>
    </w:p>
    <w:p>
      <w:pPr>
        <w:pStyle w:val="BodyText"/>
      </w:pPr>
      <w:r>
        <w:rPr>
          <w:bCs/>
          <w:b/>
        </w:rPr>
        <w:t xml:space="preserve">Versión:</w:t>
      </w:r>
      <w:r>
        <w:t xml:space="preserve"> </w:t>
      </w:r>
      <w:r>
        <w:t xml:space="preserve">1.0</w:t>
      </w:r>
    </w:p>
    <w:p>
      <w:pPr>
        <w:pStyle w:val="BodyText"/>
      </w:pPr>
      <w:r>
        <w:rPr>
          <w:bCs/>
          <w:b/>
        </w:rPr>
        <w:t xml:space="preserve">Autor:</w:t>
      </w:r>
      <w:r>
        <w:t xml:space="preserve"> </w:t>
      </w:r>
      <w:r>
        <w:t xml:space="preserve">Andrés Durán</w:t>
      </w:r>
    </w:p>
    <w:p>
      <w:pPr>
        <w:pStyle w:val="BodyText"/>
      </w:pPr>
      <w:r>
        <w:rPr>
          <w:bCs/>
          <w:b/>
        </w:rPr>
        <w:t xml:space="preserve">Fecha:</w:t>
      </w:r>
      <w:r>
        <w:t xml:space="preserve"> </w:t>
      </w:r>
      <w:r>
        <w:t xml:space="preserve">Julio de 2026</w:t>
      </w:r>
    </w:p>
    <w:p>
      <w:pPr>
        <w:pStyle w:val="BodyText"/>
      </w:pPr>
      <w:r>
        <w:rPr>
          <w:bCs/>
          <w:b/>
        </w:rPr>
        <w:t xml:space="preserve">Estado:</w:t>
      </w:r>
      <w:r>
        <w:t xml:space="preserve"> </w:t>
      </w:r>
      <w:r>
        <w:t xml:space="preserve">En Desarrollo</w:t>
      </w:r>
    </w:p>
    <w:p>
      <w:pPr>
        <w:pStyle w:val="BodyText"/>
      </w:pPr>
      <w:r>
        <w:rPr>
          <w:bCs/>
          <w:b/>
        </w:rPr>
        <w:t xml:space="preserve">Idioma:</w:t>
      </w:r>
      <w:r>
        <w:t xml:space="preserve"> </w:t>
      </w:r>
      <w:r>
        <w:t xml:space="preserve">Español</w:t>
      </w:r>
    </w:p>
    <w:p>
      <w:pPr>
        <w:pStyle w:val="BodyText"/>
      </w:pPr>
      <w:r>
        <w:rPr>
          <w:bCs/>
          <w:b/>
        </w:rPr>
        <w:t xml:space="preserve">Descripción corta:</w:t>
      </w:r>
      <w:r>
        <w:t xml:space="preserve"> </w:t>
      </w:r>
      <w:r>
        <w:t xml:space="preserve">VigilIA es una plataforma de visión artificial que analiza en tiempo real el video de cámaras de seguridad industriales para detectar condiciones y actos inseguros —ausencia de elementos de protección personal, invasión de zonas de riesgo, caídas, aglomeraciones peligrosas, comportamientos anómalos— y generar alertas, reportes y trazabilidad orientados a la prevención de accidentes laborales, en el marco de la normativa de Seguridad y Salud en el Trabajo (SST).</w:t>
      </w:r>
    </w:p>
    <w:bookmarkEnd w:id="20"/>
    <w:bookmarkStart w:id="21" w:name="tabla-de-contenido"/>
    <w:p>
      <w:pPr>
        <w:pStyle w:val="Heading1"/>
      </w:pPr>
      <w:r>
        <w:rPr>
          <w:rStyle w:val="SectionNumber"/>
        </w:rPr>
        <w:t xml:space="preserve">2</w:t>
      </w:r>
      <w:r>
        <w:tab/>
      </w:r>
      <w:r>
        <w:t xml:space="preserve">Tabla de contenido</w:t>
      </w:r>
    </w:p>
    <w:bookmarkEnd w:id="21"/>
    <w:bookmarkStart w:id="33" w:name="capítulo-1.-introducción"/>
    <w:p>
      <w:pPr>
        <w:pStyle w:val="Heading1"/>
      </w:pPr>
      <w:r>
        <w:rPr>
          <w:rStyle w:val="SectionNumber"/>
        </w:rPr>
        <w:t xml:space="preserve">3</w:t>
      </w:r>
      <w:r>
        <w:tab/>
      </w:r>
      <w:r>
        <w:t xml:space="preserve">Capítulo 1. Introducción</w:t>
      </w:r>
    </w:p>
    <w:bookmarkStart w:id="22" w:name="qué-es-vigilia"/>
    <w:p>
      <w:pPr>
        <w:pStyle w:val="Heading2"/>
      </w:pPr>
      <w:r>
        <w:rPr>
          <w:rStyle w:val="SectionNumber"/>
        </w:rPr>
        <w:t xml:space="preserve">3.1</w:t>
      </w:r>
      <w:r>
        <w:tab/>
      </w:r>
      <w:r>
        <w:t xml:space="preserve">1.1 ¿Qué es VigilIA?</w:t>
      </w:r>
    </w:p>
    <w:p>
      <w:pPr>
        <w:pStyle w:val="FirstParagraph"/>
      </w:pPr>
      <w:r>
        <w:t xml:space="preserve">VigilIA es una plataforma de software que convierte cámaras de videovigilancia convencionales en sensores inteligentes de Seguridad y Salud en el Trabajo (SST). El sistema toma el flujo de video ya existente en una planta industrial, bodega, obra de construcción o centro logístico, y lo procesa en tiempo real mediante modelos de visión artificial para responder preguntas muy concretas: ¿hay una persona sin casco en zona obligatoria? ¿alguien cruzó una línea de exclusión cerca de maquinaria en movimiento? ¿un trabajador permanece inmóvil en el suelo más tiempo del esperado? ¿hay una aglomeración de personas en un punto de la planta que debería estar despejado?</w:t>
      </w:r>
    </w:p>
    <w:p>
      <w:pPr>
        <w:pStyle w:val="BodyText"/>
      </w:pPr>
      <w:r>
        <w:t xml:space="preserve">A diferencia de un sistema de CCTV tradicional, que es un simple mecanismo de grabación pasiva revisado</w:t>
      </w:r>
      <w:r>
        <w:t xml:space="preserve"> </w:t>
      </w:r>
      <w:r>
        <w:rPr>
          <w:iCs/>
          <w:i/>
        </w:rPr>
        <w:t xml:space="preserve">después</w:t>
      </w:r>
      <w:r>
        <w:t xml:space="preserve"> </w:t>
      </w:r>
      <w:r>
        <w:t xml:space="preserve">de que ocurre un incidente, VigilIA está diseñado para operar de forma proactiva: detecta la condición insegura en el momento en que ocurre, genera una alerta accionable dirigida a la persona correcta (supervisor de turno, HSE, jefe de área), y deja un registro estructurado y auditable de cada evento, con evidencia (clip de video, snapshot, metadatos) para investigación posterior.</w:t>
      </w:r>
    </w:p>
    <w:p>
      <w:pPr>
        <w:pStyle w:val="BodyText"/>
      </w:pPr>
      <w:r>
        <w:t xml:space="preserve">VigilIA no reemplaza al inspector de SST ni al supervisor de planta. Es una herramienta de aumento de capacidad: multiplica la cobertura de vigilancia humana, que físicamente no puede observar 40 cámaras simultáneamente durante un turno de 8 horas sin fatiga ni pérdida de atención, y la libera para las tareas donde el juicio humano es insustituible —investigar la causa raíz, dialogar con el trabajador, decidir sanciones o rediseñar un proceso.</w:t>
      </w:r>
    </w:p>
    <w:bookmarkEnd w:id="22"/>
    <w:bookmarkStart w:id="23" w:name="motivación"/>
    <w:p>
      <w:pPr>
        <w:pStyle w:val="Heading2"/>
      </w:pPr>
      <w:r>
        <w:rPr>
          <w:rStyle w:val="SectionNumber"/>
        </w:rPr>
        <w:t xml:space="preserve">3.2</w:t>
      </w:r>
      <w:r>
        <w:tab/>
      </w:r>
      <w:r>
        <w:t xml:space="preserve">1.2 Motivación</w:t>
      </w:r>
    </w:p>
    <w:p>
      <w:pPr>
        <w:pStyle w:val="FirstParagraph"/>
      </w:pPr>
      <w:r>
        <w:t xml:space="preserve">La motivación de VigilIA nace de una observación simple y recurrente en la industria: las organizaciones ya invirtieron en infraestructura de videovigilancia —cámaras IP, grabadores NVR, redes de datos— pero ese video prácticamente nunca se analiza en tiempo real. Se almacena, se sobrescribe a los 15 o 30 días, y solo se revisa manualmente cuando ya ocurrió un accidente, como parte de la investigación posterior. Es decir, se está pagando el costo de la infraestructura de captura sin aprovechar su capacidad de prevención.</w:t>
      </w:r>
    </w:p>
    <w:p>
      <w:pPr>
        <w:pStyle w:val="BodyText"/>
      </w:pPr>
      <w:r>
        <w:t xml:space="preserve">Al mismo tiempo, dos tendencias tecnológicas maduraron lo suficiente en los últimos años como para hacer viable un producto como VigilIA a un costo razonable:</w:t>
      </w:r>
    </w:p>
    <w:p>
      <w:pPr>
        <w:numPr>
          <w:ilvl w:val="0"/>
          <w:numId w:val="1001"/>
        </w:numPr>
      </w:pPr>
      <w:r>
        <w:rPr>
          <w:bCs/>
          <w:b/>
        </w:rPr>
        <w:t xml:space="preserve">Los modelos de detección de objetos en tiempo real</w:t>
      </w:r>
      <w:r>
        <w:t xml:space="preserve"> </w:t>
      </w:r>
      <w:r>
        <w:t xml:space="preserve">(familia YOLO y sucesores) alcanzaron una relación precisión/velocidad que permite correr inferencia en hardware relativamente económico (GPUs de gama media, incluso algunos escenarios en CPU o edge devices), con tasas de cuadros por segundo suficientes para video en vivo.</w:t>
      </w:r>
    </w:p>
    <w:p>
      <w:pPr>
        <w:numPr>
          <w:ilvl w:val="0"/>
          <w:numId w:val="1001"/>
        </w:numPr>
      </w:pPr>
      <w:r>
        <w:rPr>
          <w:bCs/>
          <w:b/>
        </w:rPr>
        <w:t xml:space="preserve">Los algoritmos de tracking multiobjeto</w:t>
      </w:r>
      <w:r>
        <w:t xml:space="preserve"> </w:t>
      </w:r>
      <w:r>
        <w:t xml:space="preserve">(DeepSORT, ByteTrack) permiten pasar de</w:t>
      </w:r>
      <w:r>
        <w:t xml:space="preserve"> </w:t>
      </w:r>
      <w:r>
        <w:t xml:space="preserve">“</w:t>
      </w:r>
      <w:r>
        <w:t xml:space="preserve">detecté una persona en este cuadro</w:t>
      </w:r>
      <w:r>
        <w:t xml:space="preserve">”</w:t>
      </w:r>
      <w:r>
        <w:t xml:space="preserve"> </w:t>
      </w:r>
      <w:r>
        <w:t xml:space="preserve">a</w:t>
      </w:r>
      <w:r>
        <w:t xml:space="preserve"> </w:t>
      </w:r>
      <w:r>
        <w:t xml:space="preserve">“</w:t>
      </w:r>
      <w:r>
        <w:t xml:space="preserve">esta persona, identificada con un ID persistente, lleva 45 segundos dentro de la zona restringida</w:t>
      </w:r>
      <w:r>
        <w:t xml:space="preserve">”</w:t>
      </w:r>
      <w:r>
        <w:t xml:space="preserve">, que es la unidad de información realmente útil para SST.</w:t>
      </w:r>
    </w:p>
    <w:p>
      <w:pPr>
        <w:pStyle w:val="FirstParagraph"/>
      </w:pPr>
      <w:r>
        <w:t xml:space="preserve">VigilIA nace de unir estas dos piezas —detección y tracking— con el dominio específico de Seguridad y Salud en el Trabajo, un área que en Colombia y Latinoamérica tiene requisitos normativos claros (Sistema de Gestión de SST, resoluciones de uso de EPP, matrices de riesgo) pero que sigue dependiendo en gran medida de inspecciones manuales y reporte voluntario de actos inseguros.</w:t>
      </w:r>
    </w:p>
    <w:bookmarkEnd w:id="23"/>
    <w:bookmarkStart w:id="24" w:name="contexto"/>
    <w:p>
      <w:pPr>
        <w:pStyle w:val="Heading2"/>
      </w:pPr>
      <w:r>
        <w:rPr>
          <w:rStyle w:val="SectionNumber"/>
        </w:rPr>
        <w:t xml:space="preserve">3.3</w:t>
      </w:r>
      <w:r>
        <w:tab/>
      </w:r>
      <w:r>
        <w:t xml:space="preserve">1.3 Contexto</w:t>
      </w:r>
    </w:p>
    <w:p>
      <w:pPr>
        <w:pStyle w:val="FirstParagraph"/>
      </w:pPr>
      <w:r>
        <w:t xml:space="preserve">El contexto de aplicación de VigilIA son entornos de trabajo con riesgo físico significativo y presencia de cámaras de videovigilancia ya instaladas o instalables: plantas de manufactura, bodegas y centros de distribución, obras de construcción, minería a cielo abierto y subterránea, puertos y patios logísticos, subestaciones eléctricas, y en general cualquier entorno industrial donde existan zonas de riesgo delimitables (zonas de maquinaria en movimiento, zonas de trabajo en alturas, zonas de tránsito de montacargas, zonas con obligatoriedad de EPP específico).</w:t>
      </w:r>
    </w:p>
    <w:p>
      <w:pPr>
        <w:pStyle w:val="BodyText"/>
      </w:pPr>
      <w:r>
        <w:t xml:space="preserve">Colombia, como el resto de países que adoptan estándares ISO 45001 y normativa local de SST (Decreto 1072 de 2015, Resolución 0312 de 2019, entre otras), exige a las empresas mantener un Sistema de Gestión de Seguridad y Salud en el Trabajo con indicadores de gestión, investigación de incidentes y evidencia de control operacional. VigilIA se posiciona como una herramienta tecnológica que alimenta ese sistema de gestión con datos objetivos, continuos y trazables, en lugar de depender exclusivamente de inspecciones puntuales o reportes voluntarios que suelen subestimar la frecuencia real de actos inseguros.</w:t>
      </w:r>
    </w:p>
    <w:bookmarkEnd w:id="24"/>
    <w:bookmarkStart w:id="25" w:name="problema"/>
    <w:p>
      <w:pPr>
        <w:pStyle w:val="Heading2"/>
      </w:pPr>
      <w:r>
        <w:rPr>
          <w:rStyle w:val="SectionNumber"/>
        </w:rPr>
        <w:t xml:space="preserve">3.4</w:t>
      </w:r>
      <w:r>
        <w:tab/>
      </w:r>
      <w:r>
        <w:t xml:space="preserve">1.4 Problema</w:t>
      </w:r>
    </w:p>
    <w:p>
      <w:pPr>
        <w:pStyle w:val="FirstParagraph"/>
      </w:pPr>
      <w:r>
        <w:t xml:space="preserve">El problema central que atiende VigilIA puede formularse así:</w:t>
      </w:r>
      <w:r>
        <w:t xml:space="preserve"> </w:t>
      </w:r>
      <w:r>
        <w:rPr>
          <w:bCs/>
          <w:b/>
        </w:rPr>
        <w:t xml:space="preserve">existe una brecha entre la ocurrencia de una condición o acto inseguro y su detección</w:t>
      </w:r>
      <w:r>
        <w:t xml:space="preserve">, y esa brecha temporal es, en la mayoría de organizaciones, del orden de días o nunca ocurre en absoluto salvo que derive en accidente.</w:t>
      </w:r>
    </w:p>
    <w:p>
      <w:pPr>
        <w:pStyle w:val="BodyText"/>
      </w:pPr>
      <w:r>
        <w:t xml:space="preserve">Esta brecha tiene varias causas estructurales:</w:t>
      </w:r>
    </w:p>
    <w:p>
      <w:pPr>
        <w:numPr>
          <w:ilvl w:val="0"/>
          <w:numId w:val="1002"/>
        </w:numPr>
        <w:pStyle w:val="Compact"/>
      </w:pPr>
      <w:r>
        <w:rPr>
          <w:bCs/>
          <w:b/>
        </w:rPr>
        <w:t xml:space="preserve">Cobertura humana limitada.</w:t>
      </w:r>
      <w:r>
        <w:t xml:space="preserve"> </w:t>
      </w:r>
      <w:r>
        <w:t xml:space="preserve">Un supervisor de SST no puede observar simultáneamente todas las cámaras de una planta durante toda su jornada. La atención humana sostenida sobre múltiples pantallas de video decae drásticamente después de los primeros 20 minutos (fenómeno bien documentado en literatura de vigilancia y ergonomía cognitiva como</w:t>
      </w:r>
      <w:r>
        <w:t xml:space="preserve"> </w:t>
      </w:r>
      <w:r>
        <w:rPr>
          <w:iCs/>
          <w:i/>
        </w:rPr>
        <w:t xml:space="preserve">vigilance decrement</w:t>
      </w:r>
      <w:r>
        <w:t xml:space="preserve">).</w:t>
      </w:r>
    </w:p>
    <w:p>
      <w:pPr>
        <w:numPr>
          <w:ilvl w:val="0"/>
          <w:numId w:val="1002"/>
        </w:numPr>
        <w:pStyle w:val="Compact"/>
      </w:pPr>
      <w:r>
        <w:rPr>
          <w:bCs/>
          <w:b/>
        </w:rPr>
        <w:t xml:space="preserve">El video como archivo, no como señal.</w:t>
      </w:r>
      <w:r>
        <w:t xml:space="preserve"> </w:t>
      </w:r>
      <w:r>
        <w:t xml:space="preserve">Las grabaciones de CCTV se tratan como evidencia forense post-hoc, no como flujo de datos analizable en tiempo real. Nadie las mira a menos que ya haya ocurrido algo que amerite investigación.</w:t>
      </w:r>
    </w:p>
    <w:p>
      <w:pPr>
        <w:numPr>
          <w:ilvl w:val="0"/>
          <w:numId w:val="1002"/>
        </w:numPr>
        <w:pStyle w:val="Compact"/>
      </w:pPr>
      <w:r>
        <w:rPr>
          <w:bCs/>
          <w:b/>
        </w:rPr>
        <w:t xml:space="preserve">Dependencia del reporte voluntario.</w:t>
      </w:r>
      <w:r>
        <w:t xml:space="preserve"> </w:t>
      </w:r>
      <w:r>
        <w:t xml:space="preserve">Gran parte de la información sobre actos inseguros proviene de que un trabajador o supervisor decida reportarlos, lo cual introduce sesgos importantes: subreporte por temor a sanciones, normalización de conductas de riesgo (</w:t>
      </w:r>
      <w:r>
        <w:t xml:space="preserve">“</w:t>
      </w:r>
      <w:r>
        <w:t xml:space="preserve">aquí siempre se ha hecho así</w:t>
      </w:r>
      <w:r>
        <w:t xml:space="preserve">”</w:t>
      </w:r>
      <w:r>
        <w:t xml:space="preserve">), y variabilidad según quién esté de turno.</w:t>
      </w:r>
    </w:p>
    <w:p>
      <w:pPr>
        <w:numPr>
          <w:ilvl w:val="0"/>
          <w:numId w:val="1002"/>
        </w:numPr>
        <w:pStyle w:val="Compact"/>
      </w:pPr>
      <w:r>
        <w:rPr>
          <w:bCs/>
          <w:b/>
        </w:rPr>
        <w:t xml:space="preserve">Costo de la inspección manual sistemática.</w:t>
      </w:r>
      <w:r>
        <w:t xml:space="preserve"> </w:t>
      </w:r>
      <w:r>
        <w:t xml:space="preserve">Hacer rondas de verificación de uso de EPP o de invasión de zonas de riesgo de forma manual y sistemática es costoso en tiempo de personal calificado, y su frecuencia (por ejemplo, una ronda cada 2 horas) deja ventanas de tiempo sin observación.</w:t>
      </w:r>
    </w:p>
    <w:p>
      <w:pPr>
        <w:pStyle w:val="FirstParagraph"/>
      </w:pPr>
      <w:r>
        <w:t xml:space="preserve">El resultado es que muchas condiciones inseguras —un trabajador sin casco en una zona de tránsito de grúas, una persona cruzando una línea de exclusión cerca de una banda transportadora— ocurren, se repiten, y solo se hacen visibles para la organización el día en que terminan en un accidente reportable.</w:t>
      </w:r>
    </w:p>
    <w:bookmarkEnd w:id="25"/>
    <w:bookmarkStart w:id="26" w:name="justificación"/>
    <w:p>
      <w:pPr>
        <w:pStyle w:val="Heading2"/>
      </w:pPr>
      <w:r>
        <w:rPr>
          <w:rStyle w:val="SectionNumber"/>
        </w:rPr>
        <w:t xml:space="preserve">3.5</w:t>
      </w:r>
      <w:r>
        <w:tab/>
      </w:r>
      <w:r>
        <w:t xml:space="preserve">1.5 Justificación</w:t>
      </w:r>
    </w:p>
    <w:p>
      <w:pPr>
        <w:pStyle w:val="FirstParagraph"/>
      </w:pPr>
      <w:r>
        <w:t xml:space="preserve">La justificación de invertir en el desarrollo de VigilIA se sostiene sobre tres ejes: económico, normativo y humano.</w:t>
      </w:r>
    </w:p>
    <w:p>
      <w:pPr>
        <w:pStyle w:val="BodyText"/>
      </w:pPr>
      <w:r>
        <w:rPr>
          <w:bCs/>
          <w:b/>
        </w:rPr>
        <w:t xml:space="preserve">Eje económico.</w:t>
      </w:r>
      <w:r>
        <w:t xml:space="preserve"> </w:t>
      </w:r>
      <w:r>
        <w:t xml:space="preserve">El costo de un accidente laboral no se limita a la incapacidad médica. Incluye el tiempo de investigación, el posible paro de línea de producción, el impacto en indicadores de accidentalidad que afectan la tarifa de riesgo pagada a la ARL, posibles sanciones del Ministerio del Trabajo, y en casos graves, costos legales y reputacionales. Modelos ampliamente citados en gestión de seguridad industrial (como la pirámide de Heinrich y sus revisiones posteriores) sugieren que por cada accidente con lesión grave existen decenas de actos inseguros e incidentes menores previos no corregidos. Detectar y corregir esos actos inseguros de forma temprana y sistemática es, en términos de costo esperado, más barato que gestionar las consecuencias de un accidente.</w:t>
      </w:r>
    </w:p>
    <w:p>
      <w:pPr>
        <w:pStyle w:val="BodyText"/>
      </w:pPr>
      <w:r>
        <w:rPr>
          <w:bCs/>
          <w:b/>
        </w:rPr>
        <w:t xml:space="preserve">Eje normativo.</w:t>
      </w:r>
      <w:r>
        <w:t xml:space="preserve"> </w:t>
      </w:r>
      <w:r>
        <w:t xml:space="preserve">Los sistemas de gestión de SST exigidos por ley requieren evidencia de control operacional y mejora continua. Un sistema como VigilIA aporta evidencia objetiva y con marca de tiempo de cumplimiento de EPP y de control de zonas de riesgo, lo cual fortalece directamente los indicadores de gestión que las organizaciones deben reportar y auditar.</w:t>
      </w:r>
    </w:p>
    <w:p>
      <w:pPr>
        <w:pStyle w:val="BodyText"/>
      </w:pPr>
      <w:r>
        <w:rPr>
          <w:bCs/>
          <w:b/>
        </w:rPr>
        <w:t xml:space="preserve">Eje humano.</w:t>
      </w:r>
      <w:r>
        <w:t xml:space="preserve"> </w:t>
      </w:r>
      <w:r>
        <w:t xml:space="preserve">Ningún argumento económico o normativo sustituye el valor de evitar que una persona sufra una lesión evitable. VigilIA se plantea explícitamente como una herramienta cuyo objetivo final es reducir la probabilidad de que un trabajador resulte lesionado, y ese objetivo condiciona decisiones de diseño a lo largo de todo este documento (por ejemplo, la prioridad de minimizar falsos negativos sobre falsos positivos en detecciones de riesgo alto, aun a costa de generar más alertas para revisión humana).</w:t>
      </w:r>
    </w:p>
    <w:bookmarkEnd w:id="26"/>
    <w:bookmarkStart w:id="27" w:name="objetivo-general"/>
    <w:p>
      <w:pPr>
        <w:pStyle w:val="Heading2"/>
      </w:pPr>
      <w:r>
        <w:rPr>
          <w:rStyle w:val="SectionNumber"/>
        </w:rPr>
        <w:t xml:space="preserve">3.6</w:t>
      </w:r>
      <w:r>
        <w:tab/>
      </w:r>
      <w:r>
        <w:t xml:space="preserve">1.6 Objetivo General</w:t>
      </w:r>
    </w:p>
    <w:p>
      <w:pPr>
        <w:pStyle w:val="FirstParagraph"/>
      </w:pPr>
      <w:r>
        <w:t xml:space="preserve">Diseñar y construir una plataforma de software basada en visión artificial que analice en tiempo real el video proveniente de cámaras de seguridad industrial, para detectar condiciones y actos inseguros relacionados con Seguridad y Salud en el Trabajo, generar alertas accionables y mantener un registro trazable de eventos que sirva como insumo para la gestión de SST de la organización.</w:t>
      </w:r>
    </w:p>
    <w:bookmarkEnd w:id="27"/>
    <w:bookmarkStart w:id="28" w:name="objetivos-específicos"/>
    <w:p>
      <w:pPr>
        <w:pStyle w:val="Heading2"/>
      </w:pPr>
      <w:r>
        <w:rPr>
          <w:rStyle w:val="SectionNumber"/>
        </w:rPr>
        <w:t xml:space="preserve">3.7</w:t>
      </w:r>
      <w:r>
        <w:tab/>
      </w:r>
      <w:r>
        <w:t xml:space="preserve">1.7 Objetivos Específicos</w:t>
      </w:r>
    </w:p>
    <w:p>
      <w:pPr>
        <w:numPr>
          <w:ilvl w:val="0"/>
          <w:numId w:val="1003"/>
        </w:numPr>
        <w:pStyle w:val="Compact"/>
      </w:pPr>
      <w:r>
        <w:t xml:space="preserve">Detectar en tiempo real, a partir de flujos de video, la presencia o ausencia de elementos de protección personal (casco, chaleco reflectivo, guantes, gafas de seguridad) en las personas presentes en el encuadre.</w:t>
      </w:r>
    </w:p>
    <w:p>
      <w:pPr>
        <w:numPr>
          <w:ilvl w:val="0"/>
          <w:numId w:val="1003"/>
        </w:numPr>
        <w:pStyle w:val="Compact"/>
      </w:pPr>
      <w:r>
        <w:t xml:space="preserve">Detectar la invasión de zonas de riesgo previamente delimitadas (zonas de maquinaria en movimiento, zonas de tránsito de montacargas, zonas de trabajo en alturas, zonas restringidas) por parte de personas no autorizadas o sin las condiciones de seguridad requeridas.</w:t>
      </w:r>
    </w:p>
    <w:p>
      <w:pPr>
        <w:numPr>
          <w:ilvl w:val="0"/>
          <w:numId w:val="1003"/>
        </w:numPr>
        <w:pStyle w:val="Compact"/>
      </w:pPr>
      <w:r>
        <w:t xml:space="preserve">Realizar seguimiento (tracking) persistente de las personas detectadas a lo largo del tiempo dentro del campo de visión de cada cámara, de forma que un evento no se reporte como instantáneo sino con duración y trayectoria.</w:t>
      </w:r>
    </w:p>
    <w:p>
      <w:pPr>
        <w:numPr>
          <w:ilvl w:val="0"/>
          <w:numId w:val="1003"/>
        </w:numPr>
        <w:pStyle w:val="Compact"/>
      </w:pPr>
      <w:r>
        <w:t xml:space="preserve">Detectar eventos anómalos relevantes para SST, como caídas de personas o inmovilidad prolongada en el suelo.</w:t>
      </w:r>
    </w:p>
    <w:p>
      <w:pPr>
        <w:numPr>
          <w:ilvl w:val="0"/>
          <w:numId w:val="1003"/>
        </w:numPr>
        <w:pStyle w:val="Compact"/>
      </w:pPr>
      <w:r>
        <w:t xml:space="preserve">Generar alertas en tiempo real dirigidas a los roles responsables (supervisor de turno, HSE), con evidencia audiovisual asociada.</w:t>
      </w:r>
    </w:p>
    <w:p>
      <w:pPr>
        <w:numPr>
          <w:ilvl w:val="0"/>
          <w:numId w:val="1003"/>
        </w:numPr>
        <w:pStyle w:val="Compact"/>
      </w:pPr>
      <w:r>
        <w:t xml:space="preserve">Registrar de forma estructurada y persistente cada evento detectado, incluyendo metadatos suficientes para trazabilidad, auditoría e investigación de incidentes.</w:t>
      </w:r>
    </w:p>
    <w:p>
      <w:pPr>
        <w:numPr>
          <w:ilvl w:val="0"/>
          <w:numId w:val="1003"/>
        </w:numPr>
        <w:pStyle w:val="Compact"/>
      </w:pPr>
      <w:r>
        <w:t xml:space="preserve">Exponer un dashboard web en tiempo real que permita a los usuarios de SST visualizar el estado de las cámaras, las alertas activas, el historial de eventos y reportes agregados.</w:t>
      </w:r>
    </w:p>
    <w:p>
      <w:pPr>
        <w:numPr>
          <w:ilvl w:val="0"/>
          <w:numId w:val="1003"/>
        </w:numPr>
        <w:pStyle w:val="Compact"/>
      </w:pPr>
      <w:r>
        <w:t xml:space="preserve">Integrar un módulo de lenguaje natural (LLM) que apoye la generación de reportes narrativos y la explicación de incidentes a partir de los datos estructurados capturados por el sistema, sin que ese módulo participe en la decisión de seguridad crítica.</w:t>
      </w:r>
    </w:p>
    <w:p>
      <w:pPr>
        <w:numPr>
          <w:ilvl w:val="0"/>
          <w:numId w:val="1003"/>
        </w:numPr>
        <w:pStyle w:val="Compact"/>
      </w:pPr>
      <w:r>
        <w:t xml:space="preserve">Diseñar la arquitectura del sistema de forma modular y escalable, de manera que pueda crecer de una prueba de concepto con una cámara a un despliegue multi-cámara y multi-sede.</w:t>
      </w:r>
    </w:p>
    <w:p>
      <w:pPr>
        <w:numPr>
          <w:ilvl w:val="0"/>
          <w:numId w:val="1003"/>
        </w:numPr>
        <w:pStyle w:val="Compact"/>
      </w:pPr>
      <w:r>
        <w:t xml:space="preserve">Establecer las bases de un roadmap de evolución del producto hacia versiones futuras con capacidades adicionales de análisis predictivo.</w:t>
      </w:r>
    </w:p>
    <w:bookmarkEnd w:id="28"/>
    <w:bookmarkStart w:id="29" w:name="alcance"/>
    <w:p>
      <w:pPr>
        <w:pStyle w:val="Heading2"/>
      </w:pPr>
      <w:r>
        <w:rPr>
          <w:rStyle w:val="SectionNumber"/>
        </w:rPr>
        <w:t xml:space="preserve">3.8</w:t>
      </w:r>
      <w:r>
        <w:tab/>
      </w:r>
      <w:r>
        <w:t xml:space="preserve">1.8 Alcance</w:t>
      </w:r>
    </w:p>
    <w:p>
      <w:pPr>
        <w:pStyle w:val="FirstParagraph"/>
      </w:pPr>
      <w:r>
        <w:t xml:space="preserve">El alcance de la versión 1.0 de VigilIA, descrita en este documento, cubre:</w:t>
      </w:r>
    </w:p>
    <w:p>
      <w:pPr>
        <w:numPr>
          <w:ilvl w:val="0"/>
          <w:numId w:val="1004"/>
        </w:numPr>
        <w:pStyle w:val="Compact"/>
      </w:pPr>
      <w:r>
        <w:t xml:space="preserve">Ingesta de video desde cámaras IP compatibles con protocolo RTSP, o desde archivos de video pregrabados para pruebas y demostraciones.</w:t>
      </w:r>
    </w:p>
    <w:p>
      <w:pPr>
        <w:numPr>
          <w:ilvl w:val="0"/>
          <w:numId w:val="1004"/>
        </w:numPr>
        <w:pStyle w:val="Compact"/>
      </w:pPr>
      <w:r>
        <w:t xml:space="preserve">Un pipeline de visión artificial compuesto por detección de personas y objetos relevantes (EPP), tracking multiobjeto, y lógica de reglas geométricas (zonas de exclusión) sobre las trayectorias detectadas.</w:t>
      </w:r>
    </w:p>
    <w:p>
      <w:pPr>
        <w:numPr>
          <w:ilvl w:val="0"/>
          <w:numId w:val="1004"/>
        </w:numPr>
        <w:pStyle w:val="Compact"/>
      </w:pPr>
      <w:r>
        <w:t xml:space="preserve">Un backend de servicios expuesto mediante API REST y comunicación en tiempo real vía WebSockets para la entrega de alertas.</w:t>
      </w:r>
    </w:p>
    <w:p>
      <w:pPr>
        <w:numPr>
          <w:ilvl w:val="0"/>
          <w:numId w:val="1004"/>
        </w:numPr>
        <w:pStyle w:val="Compact"/>
      </w:pPr>
      <w:r>
        <w:t xml:space="preserve">Una base de datos relacional para persistencia de usuarios, cámaras, eventos, alertas e incidentes.</w:t>
      </w:r>
    </w:p>
    <w:p>
      <w:pPr>
        <w:numPr>
          <w:ilvl w:val="0"/>
          <w:numId w:val="1004"/>
        </w:numPr>
        <w:pStyle w:val="Compact"/>
      </w:pPr>
      <w:r>
        <w:t xml:space="preserve">Un frontend web tipo dashboard para visualización en tiempo real y consulta histórica.</w:t>
      </w:r>
    </w:p>
    <w:p>
      <w:pPr>
        <w:numPr>
          <w:ilvl w:val="0"/>
          <w:numId w:val="1004"/>
        </w:numPr>
        <w:pStyle w:val="Compact"/>
      </w:pPr>
      <w:r>
        <w:t xml:space="preserve">Un módulo de integración con un LLM para generación de reportes y explicaciones en lenguaje natural a partir de eventos ya detectados y estructurados.</w:t>
      </w:r>
    </w:p>
    <w:p>
      <w:pPr>
        <w:numPr>
          <w:ilvl w:val="0"/>
          <w:numId w:val="1004"/>
        </w:numPr>
        <w:pStyle w:val="Compact"/>
      </w:pPr>
      <w:r>
        <w:t xml:space="preserve">Documentación de arquitectura, decisiones técnicas y roadmap.</w:t>
      </w:r>
    </w:p>
    <w:p>
      <w:pPr>
        <w:pStyle w:val="FirstParagraph"/>
      </w:pPr>
      <w:r>
        <w:t xml:space="preserve">Explícitamente</w:t>
      </w:r>
      <w:r>
        <w:t xml:space="preserve"> </w:t>
      </w:r>
      <w:r>
        <w:rPr>
          <w:bCs/>
          <w:b/>
        </w:rPr>
        <w:t xml:space="preserve">no</w:t>
      </w:r>
      <w:r>
        <w:t xml:space="preserve"> </w:t>
      </w:r>
      <w:r>
        <w:t xml:space="preserve">forman parte del alcance de la versión 1.0: reconocimiento facial o biométrico de identidad de personas, integración con sistemas de nómina o control de acceso, analítica predictiva de accidentalidad basada en series históricas largas, ni despliegue en dispositivos embebidos de borde (edge) de muy bajo consumo; estas capacidades se contemplan como evolución futura en el Capítulo 16 (Roadmap).</w:t>
      </w:r>
    </w:p>
    <w:bookmarkEnd w:id="29"/>
    <w:bookmarkStart w:id="30" w:name="limitaciones"/>
    <w:p>
      <w:pPr>
        <w:pStyle w:val="Heading2"/>
      </w:pPr>
      <w:r>
        <w:rPr>
          <w:rStyle w:val="SectionNumber"/>
        </w:rPr>
        <w:t xml:space="preserve">3.9</w:t>
      </w:r>
      <w:r>
        <w:tab/>
      </w:r>
      <w:r>
        <w:t xml:space="preserve">1.9 Limitaciones</w:t>
      </w:r>
    </w:p>
    <w:p>
      <w:pPr>
        <w:pStyle w:val="FirstParagraph"/>
      </w:pPr>
      <w:r>
        <w:t xml:space="preserve">VigilIA, como todo sistema de visión artificial, opera bajo limitaciones que deben ser explícitas para un uso responsable del producto:</w:t>
      </w:r>
    </w:p>
    <w:p>
      <w:pPr>
        <w:numPr>
          <w:ilvl w:val="0"/>
          <w:numId w:val="1005"/>
        </w:numPr>
        <w:pStyle w:val="Compact"/>
      </w:pPr>
      <w:r>
        <w:rPr>
          <w:bCs/>
          <w:b/>
        </w:rPr>
        <w:t xml:space="preserve">Dependencia de la calidad del video de entrada.</w:t>
      </w:r>
      <w:r>
        <w:t xml:space="preserve"> </w:t>
      </w:r>
      <w:r>
        <w:t xml:space="preserve">Cámaras con baja resolución, poca iluminación, ángulos muy cerrados o alta compresión reducen la precisión de detección. El sistema no puede compensar completamente una infraestructura de captura deficiente.</w:t>
      </w:r>
    </w:p>
    <w:p>
      <w:pPr>
        <w:numPr>
          <w:ilvl w:val="0"/>
          <w:numId w:val="1005"/>
        </w:numPr>
        <w:pStyle w:val="Compact"/>
      </w:pPr>
      <w:r>
        <w:rPr>
          <w:bCs/>
          <w:b/>
        </w:rPr>
        <w:t xml:space="preserve">Los modelos de detección no son perfectos.</w:t>
      </w:r>
      <w:r>
        <w:t xml:space="preserve"> </w:t>
      </w:r>
      <w:r>
        <w:t xml:space="preserve">Existirán falsos positivos (alertas sobre situaciones que en realidad son seguras) y falsos negativos (condiciones inseguras no detectadas). El diseño del sistema asume esto y por eso conserva revisión humana en el circuito de decisión, en lugar de automatizar sanciones o paradas de proceso directamente desde una detección de IA.</w:t>
      </w:r>
    </w:p>
    <w:p>
      <w:pPr>
        <w:numPr>
          <w:ilvl w:val="0"/>
          <w:numId w:val="1005"/>
        </w:numPr>
        <w:pStyle w:val="Compact"/>
      </w:pPr>
      <w:r>
        <w:rPr>
          <w:bCs/>
          <w:b/>
        </w:rPr>
        <w:t xml:space="preserve">Oclusiones y ángulos de cámara.</w:t>
      </w:r>
      <w:r>
        <w:t xml:space="preserve"> </w:t>
      </w:r>
      <w:r>
        <w:t xml:space="preserve">Una persona parcialmente oculta detrás de una máquina o de otra persona puede no ser detectada correctamente, o su EPP puede no ser visible aunque lo esté usando.</w:t>
      </w:r>
    </w:p>
    <w:p>
      <w:pPr>
        <w:numPr>
          <w:ilvl w:val="0"/>
          <w:numId w:val="1005"/>
        </w:numPr>
        <w:pStyle w:val="Compact"/>
      </w:pPr>
      <w:r>
        <w:rPr>
          <w:bCs/>
          <w:b/>
        </w:rPr>
        <w:t xml:space="preserve">No es un sistema de identificación de personas.</w:t>
      </w:r>
      <w:r>
        <w:t xml:space="preserve"> </w:t>
      </w:r>
      <w:r>
        <w:t xml:space="preserve">VigilIA hace tracking de trayectorias dentro de una sesión de cámara (un ID temporal por persona mientras es visible), pero en la versión 1.0 no vincula esa trayectoria con la identidad real del trabajador salvo que se integre explícitamente con otro sistema (ver Capítulo 16).</w:t>
      </w:r>
    </w:p>
    <w:p>
      <w:pPr>
        <w:numPr>
          <w:ilvl w:val="0"/>
          <w:numId w:val="1005"/>
        </w:numPr>
        <w:pStyle w:val="Compact"/>
      </w:pPr>
      <w:r>
        <w:rPr>
          <w:bCs/>
          <w:b/>
        </w:rPr>
        <w:t xml:space="preserve">Consideraciones legales y de privacidad.</w:t>
      </w:r>
      <w:r>
        <w:t xml:space="preserve"> </w:t>
      </w:r>
      <w:r>
        <w:t xml:space="preserve">El uso de video con personas identificables está sujeto a normativa de protección de datos y habeas data en Colombia (Ley 1581 de 2012) y equivalentes en otros países. La implementación de VigilIA en un cliente real requiere que la organización informe a los trabajadores sobre el tratamiento de estos datos, dentro de las políticas ya existentes de videovigilancia laboral.</w:t>
      </w:r>
    </w:p>
    <w:bookmarkEnd w:id="30"/>
    <w:bookmarkStart w:id="31" w:name="público-objetivo"/>
    <w:p>
      <w:pPr>
        <w:pStyle w:val="Heading2"/>
      </w:pPr>
      <w:r>
        <w:rPr>
          <w:rStyle w:val="SectionNumber"/>
        </w:rPr>
        <w:t xml:space="preserve">3.10</w:t>
      </w:r>
      <w:r>
        <w:tab/>
      </w:r>
      <w:r>
        <w:t xml:space="preserve">1.10 Público Objetivo</w:t>
      </w:r>
    </w:p>
    <w:p>
      <w:pPr>
        <w:pStyle w:val="FirstParagraph"/>
      </w:pPr>
      <w:r>
        <w:t xml:space="preserve">Este documento y el producto que describe están dirigidos a varios públicos:</w:t>
      </w:r>
    </w:p>
    <w:p>
      <w:pPr>
        <w:numPr>
          <w:ilvl w:val="0"/>
          <w:numId w:val="1006"/>
        </w:numPr>
        <w:pStyle w:val="Compact"/>
      </w:pPr>
      <w:r>
        <w:rPr>
          <w:bCs/>
          <w:b/>
        </w:rPr>
        <w:t xml:space="preserve">Equipos de HSE / SST</w:t>
      </w:r>
      <w:r>
        <w:t xml:space="preserve"> </w:t>
      </w:r>
      <w:r>
        <w:t xml:space="preserve">de organizaciones industriales, que son los usuarios finales del dashboard y los destinatarios de las alertas.</w:t>
      </w:r>
    </w:p>
    <w:p>
      <w:pPr>
        <w:numPr>
          <w:ilvl w:val="0"/>
          <w:numId w:val="1006"/>
        </w:numPr>
        <w:pStyle w:val="Compact"/>
      </w:pPr>
      <w:r>
        <w:rPr>
          <w:bCs/>
          <w:b/>
        </w:rPr>
        <w:t xml:space="preserve">Supervisores y jefes de turno</w:t>
      </w:r>
      <w:r>
        <w:t xml:space="preserve"> </w:t>
      </w:r>
      <w:r>
        <w:t xml:space="preserve">en planta, que reciben alertas operativas inmediatas.</w:t>
      </w:r>
    </w:p>
    <w:p>
      <w:pPr>
        <w:numPr>
          <w:ilvl w:val="0"/>
          <w:numId w:val="1006"/>
        </w:numPr>
        <w:pStyle w:val="Compact"/>
      </w:pPr>
      <w:r>
        <w:rPr>
          <w:bCs/>
          <w:b/>
        </w:rPr>
        <w:t xml:space="preserve">Equipos de TI e infraestructura</w:t>
      </w:r>
      <w:r>
        <w:t xml:space="preserve"> </w:t>
      </w:r>
      <w:r>
        <w:t xml:space="preserve">de la organización cliente, responsables de la integración de VigilIA con la red de cámaras existente.</w:t>
      </w:r>
    </w:p>
    <w:p>
      <w:pPr>
        <w:numPr>
          <w:ilvl w:val="0"/>
          <w:numId w:val="1006"/>
        </w:numPr>
        <w:pStyle w:val="Compact"/>
      </w:pPr>
      <w:r>
        <w:rPr>
          <w:bCs/>
          <w:b/>
        </w:rPr>
        <w:t xml:space="preserve">Equipo de ingeniería de VigilIA</w:t>
      </w:r>
      <w:r>
        <w:t xml:space="preserve"> </w:t>
      </w:r>
      <w:r>
        <w:t xml:space="preserve">(desarrollo, ciencia de datos, DevOps), para quienes este documento sirve como referencia arquitectónica de construcción.</w:t>
      </w:r>
    </w:p>
    <w:p>
      <w:pPr>
        <w:numPr>
          <w:ilvl w:val="0"/>
          <w:numId w:val="1006"/>
        </w:numPr>
        <w:pStyle w:val="Compact"/>
      </w:pPr>
      <w:r>
        <w:rPr>
          <w:bCs/>
          <w:b/>
        </w:rPr>
        <w:t xml:space="preserve">Inversionistas o patrocinadores del proyecto</w:t>
      </w:r>
      <w:r>
        <w:t xml:space="preserve">, que requieren entender el producto, su viabilidad técnica y su hoja de ruta.</w:t>
      </w:r>
    </w:p>
    <w:bookmarkEnd w:id="31"/>
    <w:bookmarkStart w:id="32" w:name="estado-actual-del-proyecto"/>
    <w:p>
      <w:pPr>
        <w:pStyle w:val="Heading2"/>
      </w:pPr>
      <w:r>
        <w:rPr>
          <w:rStyle w:val="SectionNumber"/>
        </w:rPr>
        <w:t xml:space="preserve">3.11</w:t>
      </w:r>
      <w:r>
        <w:tab/>
      </w:r>
      <w:r>
        <w:t xml:space="preserve">1.11 Estado actual del proyecto</w:t>
      </w:r>
    </w:p>
    <w:p>
      <w:pPr>
        <w:pStyle w:val="FirstParagraph"/>
      </w:pPr>
      <w:r>
        <w:t xml:space="preserve">Al momento de redacción de este documento (versión 1.0), VigilIA se encuentra en fase de</w:t>
      </w:r>
      <w:r>
        <w:t xml:space="preserve"> </w:t>
      </w:r>
      <w:r>
        <w:rPr>
          <w:bCs/>
          <w:b/>
        </w:rPr>
        <w:t xml:space="preserve">diseño de arquitectura y definición técnica</w:t>
      </w:r>
      <w:r>
        <w:t xml:space="preserve">, previa al desarrollo del primer prototipo funcional (versión 0.1 / MVP). No existe aún código de producción; este documento constituye el diseño de referencia sobre el cual se construirá el primer incremento de software. El Capítulo 17 (Diario de Ingeniería) está preparado para documentar, a partir de este punto, las decisiones técnicas reales que se tomen durante la construcción, incluyendo desviaciones respecto a lo aquí planteado y su justificación.</w:t>
      </w:r>
    </w:p>
    <w:bookmarkEnd w:id="32"/>
    <w:bookmarkEnd w:id="33"/>
    <w:bookmarkStart w:id="44" w:name="capítulo-2.-visión-del-proyecto"/>
    <w:p>
      <w:pPr>
        <w:pStyle w:val="Heading1"/>
      </w:pPr>
      <w:r>
        <w:rPr>
          <w:rStyle w:val="SectionNumber"/>
        </w:rPr>
        <w:t xml:space="preserve">4</w:t>
      </w:r>
      <w:r>
        <w:tab/>
      </w:r>
      <w:r>
        <w:t xml:space="preserve">Capítulo 2. Visión del Proyecto</w:t>
      </w:r>
    </w:p>
    <w:bookmarkStart w:id="34" w:name="misión"/>
    <w:p>
      <w:pPr>
        <w:pStyle w:val="Heading2"/>
      </w:pPr>
      <w:r>
        <w:rPr>
          <w:rStyle w:val="SectionNumber"/>
        </w:rPr>
        <w:t xml:space="preserve">4.1</w:t>
      </w:r>
      <w:r>
        <w:tab/>
      </w:r>
      <w:r>
        <w:t xml:space="preserve">Misión</w:t>
      </w:r>
    </w:p>
    <w:p>
      <w:pPr>
        <w:pStyle w:val="FirstParagraph"/>
      </w:pPr>
      <w:r>
        <w:t xml:space="preserve">Proteger la vida y la integridad física de los trabajadores mediante tecnología de visión artificial que detecte condiciones de riesgo en tiempo real y las convierta en información accionable para quienes toman decisiones de seguridad en planta.</w:t>
      </w:r>
    </w:p>
    <w:bookmarkEnd w:id="34"/>
    <w:bookmarkStart w:id="35" w:name="visión"/>
    <w:p>
      <w:pPr>
        <w:pStyle w:val="Heading2"/>
      </w:pPr>
      <w:r>
        <w:rPr>
          <w:rStyle w:val="SectionNumber"/>
        </w:rPr>
        <w:t xml:space="preserve">4.2</w:t>
      </w:r>
      <w:r>
        <w:tab/>
      </w:r>
      <w:r>
        <w:t xml:space="preserve">Visión</w:t>
      </w:r>
    </w:p>
    <w:p>
      <w:pPr>
        <w:pStyle w:val="FirstParagraph"/>
      </w:pPr>
      <w:r>
        <w:t xml:space="preserve">Que VigilIA se consolide como la capa de inteligencia estándar sobre la infraestructura de videovigilancia industrial en Latinoamérica, de forma que ninguna cámara de seguridad instalada en un entorno de riesgo laboral quede reducida a un simple grabador pasivo, sino que participe activamente en la prevención de accidentes.</w:t>
      </w:r>
    </w:p>
    <w:bookmarkEnd w:id="35"/>
    <w:bookmarkStart w:id="36" w:name="valores"/>
    <w:p>
      <w:pPr>
        <w:pStyle w:val="Heading2"/>
      </w:pPr>
      <w:r>
        <w:rPr>
          <w:rStyle w:val="SectionNumber"/>
        </w:rPr>
        <w:t xml:space="preserve">4.3</w:t>
      </w:r>
      <w:r>
        <w:tab/>
      </w:r>
      <w:r>
        <w:t xml:space="preserve">Valores</w:t>
      </w:r>
    </w:p>
    <w:p>
      <w:pPr>
        <w:numPr>
          <w:ilvl w:val="0"/>
          <w:numId w:val="1007"/>
        </w:numPr>
        <w:pStyle w:val="Compact"/>
      </w:pPr>
      <w:r>
        <w:rPr>
          <w:bCs/>
          <w:b/>
        </w:rPr>
        <w:t xml:space="preserve">Prevención sobre castigo.</w:t>
      </w:r>
      <w:r>
        <w:t xml:space="preserve"> </w:t>
      </w:r>
      <w:r>
        <w:t xml:space="preserve">VigilIA está diseñada para prevenir, no para vigilar con fines punitivos. La forma en que se presenta la información a supervisores y trabajadores debe reforzar una cultura de seguridad, no una cultura de miedo o vigilancia excesiva.</w:t>
      </w:r>
    </w:p>
    <w:p>
      <w:pPr>
        <w:numPr>
          <w:ilvl w:val="0"/>
          <w:numId w:val="1007"/>
        </w:numPr>
        <w:pStyle w:val="Compact"/>
      </w:pPr>
      <w:r>
        <w:rPr>
          <w:bCs/>
          <w:b/>
        </w:rPr>
        <w:t xml:space="preserve">Honestidad técnica.</w:t>
      </w:r>
      <w:r>
        <w:t xml:space="preserve"> </w:t>
      </w:r>
      <w:r>
        <w:t xml:space="preserve">El sistema debe comunicar sus límites de confianza. Una alerta con baja confianza no debe presentarse con la misma contundencia que una detección de alta confianza.</w:t>
      </w:r>
    </w:p>
    <w:p>
      <w:pPr>
        <w:numPr>
          <w:ilvl w:val="0"/>
          <w:numId w:val="1007"/>
        </w:numPr>
        <w:pStyle w:val="Compact"/>
      </w:pPr>
      <w:r>
        <w:rPr>
          <w:bCs/>
          <w:b/>
        </w:rPr>
        <w:t xml:space="preserve">Privacidad por diseño.</w:t>
      </w:r>
      <w:r>
        <w:t xml:space="preserve"> </w:t>
      </w:r>
      <w:r>
        <w:t xml:space="preserve">Solo se captura y almacena la información necesaria para el propósito de seguridad declarado.</w:t>
      </w:r>
    </w:p>
    <w:p>
      <w:pPr>
        <w:numPr>
          <w:ilvl w:val="0"/>
          <w:numId w:val="1007"/>
        </w:numPr>
        <w:pStyle w:val="Compact"/>
      </w:pPr>
      <w:r>
        <w:rPr>
          <w:bCs/>
          <w:b/>
        </w:rPr>
        <w:t xml:space="preserve">Transparencia con el usuario final.</w:t>
      </w:r>
      <w:r>
        <w:t xml:space="preserve"> </w:t>
      </w:r>
      <w:r>
        <w:t xml:space="preserve">Los trabajadores y supervisores deben poder entender por qué el sistema generó una alerta determinada, no tratarlo como una caja negra.</w:t>
      </w:r>
    </w:p>
    <w:bookmarkEnd w:id="36"/>
    <w:bookmarkStart w:id="37" w:name="principios"/>
    <w:p>
      <w:pPr>
        <w:pStyle w:val="Heading2"/>
      </w:pPr>
      <w:r>
        <w:rPr>
          <w:rStyle w:val="SectionNumber"/>
        </w:rPr>
        <w:t xml:space="preserve">4.4</w:t>
      </w:r>
      <w:r>
        <w:tab/>
      </w:r>
      <w:r>
        <w:t xml:space="preserve">Principios</w:t>
      </w:r>
    </w:p>
    <w:p>
      <w:pPr>
        <w:numPr>
          <w:ilvl w:val="0"/>
          <w:numId w:val="1008"/>
        </w:numPr>
        <w:pStyle w:val="Compact"/>
      </w:pPr>
      <w:r>
        <w:rPr>
          <w:bCs/>
          <w:b/>
        </w:rPr>
        <w:t xml:space="preserve">Human-in-the-loop.</w:t>
      </w:r>
      <w:r>
        <w:t xml:space="preserve"> </w:t>
      </w:r>
      <w:r>
        <w:t xml:space="preserve">Ninguna decisión con consecuencias sobre una persona (sanción, reporte formal de incidente) se automatiza completamente; siempre existe una instancia de revisión humana antes de la acción definitiva.</w:t>
      </w:r>
    </w:p>
    <w:p>
      <w:pPr>
        <w:numPr>
          <w:ilvl w:val="0"/>
          <w:numId w:val="1008"/>
        </w:numPr>
        <w:pStyle w:val="Compact"/>
      </w:pPr>
      <w:r>
        <w:rPr>
          <w:bCs/>
          <w:b/>
        </w:rPr>
        <w:t xml:space="preserve">Minimizar falsos negativos en riesgo alto.</w:t>
      </w:r>
      <w:r>
        <w:t xml:space="preserve"> </w:t>
      </w:r>
      <w:r>
        <w:t xml:space="preserve">Ante la disyuntiva entre generar una alerta de más (falso positivo revisado y descartado por un humano en segundos) o dejar pasar una condición realmente peligrosa (falso negativo), el sistema se calibra para el primer error, no el segundo, en las categorías de riesgo más severas.</w:t>
      </w:r>
    </w:p>
    <w:p>
      <w:pPr>
        <w:numPr>
          <w:ilvl w:val="0"/>
          <w:numId w:val="1008"/>
        </w:numPr>
        <w:pStyle w:val="Compact"/>
      </w:pPr>
      <w:r>
        <w:rPr>
          <w:bCs/>
          <w:b/>
        </w:rPr>
        <w:t xml:space="preserve">Modularidad ante todo.</w:t>
      </w:r>
      <w:r>
        <w:t xml:space="preserve"> </w:t>
      </w:r>
      <w:r>
        <w:t xml:space="preserve">Cada capacidad de detección (EPP, zonas, caídas) es un módulo independiente que puede activarse, desactivarse o reemplazarse sin afectar al resto del sistema.</w:t>
      </w:r>
    </w:p>
    <w:p>
      <w:pPr>
        <w:numPr>
          <w:ilvl w:val="0"/>
          <w:numId w:val="1008"/>
        </w:numPr>
        <w:pStyle w:val="Compact"/>
      </w:pPr>
      <w:r>
        <w:rPr>
          <w:bCs/>
          <w:b/>
        </w:rPr>
        <w:t xml:space="preserve">Observabilidad desde el día uno.</w:t>
      </w:r>
      <w:r>
        <w:t xml:space="preserve"> </w:t>
      </w:r>
      <w:r>
        <w:t xml:space="preserve">El sistema debe ser capaz de explicar su propio desempeño (métricas de latencia, tasa de detección, uptime de cámaras) con la misma seriedad con que reporta eventos de seguridad de la planta.</w:t>
      </w:r>
    </w:p>
    <w:bookmarkEnd w:id="37"/>
    <w:bookmarkStart w:id="38" w:name="filosofía"/>
    <w:p>
      <w:pPr>
        <w:pStyle w:val="Heading2"/>
      </w:pPr>
      <w:r>
        <w:rPr>
          <w:rStyle w:val="SectionNumber"/>
        </w:rPr>
        <w:t xml:space="preserve">4.5</w:t>
      </w:r>
      <w:r>
        <w:tab/>
      </w:r>
      <w:r>
        <w:t xml:space="preserve">Filosofía</w:t>
      </w:r>
    </w:p>
    <w:p>
      <w:pPr>
        <w:pStyle w:val="FirstParagraph"/>
      </w:pPr>
      <w:r>
        <w:t xml:space="preserve">La filosofía de diseño de VigilIA se resume en una frase:</w:t>
      </w:r>
      <w:r>
        <w:t xml:space="preserve"> </w:t>
      </w:r>
      <w:r>
        <w:rPr>
          <w:bCs/>
          <w:b/>
        </w:rPr>
        <w:t xml:space="preserve">“</w:t>
      </w:r>
      <w:r>
        <w:rPr>
          <w:bCs/>
          <w:b/>
        </w:rPr>
        <w:t xml:space="preserve">aumentar, no reemplazar</w:t>
      </w:r>
      <w:r>
        <w:rPr>
          <w:bCs/>
          <w:b/>
        </w:rPr>
        <w:t xml:space="preserve">”</w:t>
      </w:r>
      <w:r>
        <w:t xml:space="preserve">. El sistema no pretende sustituir el criterio del supervisor de SST ni la responsabilidad legal y humana de las personas encargadas de la seguridad en planta. Pretende ampliar su campo de observación —de las 2 o 3 cámaras que un humano puede monitorear activamente, a las 40 o 100 que puede tener una planta grande— y filtrar el ruido, de forma que la atención humana se dirija únicamente a los eventos que realmente la requieren.</w:t>
      </w:r>
    </w:p>
    <w:bookmarkEnd w:id="38"/>
    <w:bookmarkStart w:id="39" w:name="roadmap"/>
    <w:p>
      <w:pPr>
        <w:pStyle w:val="Heading2"/>
      </w:pPr>
      <w:r>
        <w:rPr>
          <w:rStyle w:val="SectionNumber"/>
        </w:rPr>
        <w:t xml:space="preserve">4.6</w:t>
      </w:r>
      <w:r>
        <w:tab/>
      </w:r>
      <w:r>
        <w:t xml:space="preserve">Roadmap</w:t>
      </w:r>
    </w:p>
    <w:p>
      <w:pPr>
        <w:pStyle w:val="FirstParagraph"/>
      </w:pPr>
      <w:r>
        <w:t xml:space="preserve">El roadmap completo se desarrolla en el Capítulo 16. A alto nivel:</w:t>
      </w:r>
    </w:p>
    <w:p>
      <w:pPr>
        <w:numPr>
          <w:ilvl w:val="0"/>
          <w:numId w:val="1009"/>
        </w:numPr>
        <w:pStyle w:val="Compact"/>
      </w:pPr>
      <w:r>
        <w:rPr>
          <w:bCs/>
          <w:b/>
        </w:rPr>
        <w:t xml:space="preserve">v1.0</w:t>
      </w:r>
      <w:r>
        <w:t xml:space="preserve">: detección de EPP, zonas de exclusión, caídas; dashboard en tiempo real; alertas; reportes asistidos por LLM.</w:t>
      </w:r>
    </w:p>
    <w:p>
      <w:pPr>
        <w:numPr>
          <w:ilvl w:val="0"/>
          <w:numId w:val="1009"/>
        </w:numPr>
        <w:pStyle w:val="Compact"/>
      </w:pPr>
      <w:r>
        <w:rPr>
          <w:bCs/>
          <w:b/>
        </w:rPr>
        <w:t xml:space="preserve">v2.0</w:t>
      </w:r>
      <w:r>
        <w:t xml:space="preserve">: analítica histórica y de tendencias, mapas de calor de riesgo, integración con control de acceso, soporte multi-sede.</w:t>
      </w:r>
    </w:p>
    <w:p>
      <w:pPr>
        <w:numPr>
          <w:ilvl w:val="0"/>
          <w:numId w:val="1009"/>
        </w:numPr>
        <w:pStyle w:val="Compact"/>
      </w:pPr>
      <w:r>
        <w:rPr>
          <w:bCs/>
          <w:b/>
        </w:rPr>
        <w:t xml:space="preserve">v3.0</w:t>
      </w:r>
      <w:r>
        <w:t xml:space="preserve">: modelos predictivos de riesgo, detección de comportamientos complejos (fatiga, posturas de riesgo ergonómico), despliegue en dispositivos edge.</w:t>
      </w:r>
    </w:p>
    <w:bookmarkEnd w:id="39"/>
    <w:bookmarkStart w:id="40" w:name="escalabilidad"/>
    <w:p>
      <w:pPr>
        <w:pStyle w:val="Heading2"/>
      </w:pPr>
      <w:r>
        <w:rPr>
          <w:rStyle w:val="SectionNumber"/>
        </w:rPr>
        <w:t xml:space="preserve">4.7</w:t>
      </w:r>
      <w:r>
        <w:tab/>
      </w:r>
      <w:r>
        <w:t xml:space="preserve">Escalabilidad</w:t>
      </w:r>
    </w:p>
    <w:p>
      <w:pPr>
        <w:pStyle w:val="FirstParagraph"/>
      </w:pPr>
      <w:r>
        <w:t xml:space="preserve">VigilIA se diseña desde el inicio para escalar en tres dimensiones independientes:</w:t>
      </w:r>
    </w:p>
    <w:p>
      <w:pPr>
        <w:numPr>
          <w:ilvl w:val="0"/>
          <w:numId w:val="1010"/>
        </w:numPr>
        <w:pStyle w:val="Compact"/>
      </w:pPr>
      <w:r>
        <w:rPr>
          <w:bCs/>
          <w:b/>
        </w:rPr>
        <w:t xml:space="preserve">Escalabilidad de cámaras por sede</w:t>
      </w:r>
      <w:r>
        <w:t xml:space="preserve">: de 1 cámara en un piloto a decenas o cientos en una planta grande, mediante procesamiento distribuido de los workers de inferencia.</w:t>
      </w:r>
    </w:p>
    <w:p>
      <w:pPr>
        <w:numPr>
          <w:ilvl w:val="0"/>
          <w:numId w:val="1010"/>
        </w:numPr>
        <w:pStyle w:val="Compact"/>
      </w:pPr>
      <w:r>
        <w:rPr>
          <w:bCs/>
          <w:b/>
        </w:rPr>
        <w:t xml:space="preserve">Escalabilidad de sedes por cliente</w:t>
      </w:r>
      <w:r>
        <w:t xml:space="preserve">: arquitectura multi-tenant que permite operar varias plantas o clientes desde la misma plataforma, con aislamiento lógico de datos.</w:t>
      </w:r>
    </w:p>
    <w:p>
      <w:pPr>
        <w:numPr>
          <w:ilvl w:val="0"/>
          <w:numId w:val="1010"/>
        </w:numPr>
        <w:pStyle w:val="Compact"/>
      </w:pPr>
      <w:r>
        <w:rPr>
          <w:bCs/>
          <w:b/>
        </w:rPr>
        <w:t xml:space="preserve">Escalabilidad de capacidades</w:t>
      </w:r>
      <w:r>
        <w:t xml:space="preserve">: nuevos módulos de detección (nuevas clases de riesgo) se agregan sin reescribir el pipeline existente, gracias al diseño por capas descrito en el Capítulo 4.</w:t>
      </w:r>
    </w:p>
    <w:bookmarkEnd w:id="40"/>
    <w:bookmarkStart w:id="41" w:name="arquitectura-modular"/>
    <w:p>
      <w:pPr>
        <w:pStyle w:val="Heading2"/>
      </w:pPr>
      <w:r>
        <w:rPr>
          <w:rStyle w:val="SectionNumber"/>
        </w:rPr>
        <w:t xml:space="preserve">4.8</w:t>
      </w:r>
      <w:r>
        <w:tab/>
      </w:r>
      <w:r>
        <w:t xml:space="preserve">Arquitectura modular</w:t>
      </w:r>
    </w:p>
    <w:p>
      <w:pPr>
        <w:pStyle w:val="FirstParagraph"/>
      </w:pPr>
      <w:r>
        <w:t xml:space="preserve">Cada componente del sistema —ingesta de video, detección, tracking, motor de reglas, notificación, persistencia, dashboard, LLM— es un módulo con una interfaz de entrada/salida bien definida, desplegable de forma independiente (ver Capítulo 4). Esto permite, por ejemplo, cambiar el modelo de detección de EPP de una versión de YOLO a otra sin tocar el motor de reglas, o cambiar el motor de notificaciones de WebSockets a un proveedor de mensajería push sin tocar el pipeline de visión artificial.</w:t>
      </w:r>
    </w:p>
    <w:bookmarkEnd w:id="41"/>
    <w:bookmarkStart w:id="42" w:name="ventajas-competitivas"/>
    <w:p>
      <w:pPr>
        <w:pStyle w:val="Heading2"/>
      </w:pPr>
      <w:r>
        <w:rPr>
          <w:rStyle w:val="SectionNumber"/>
        </w:rPr>
        <w:t xml:space="preserve">4.9</w:t>
      </w:r>
      <w:r>
        <w:tab/>
      </w:r>
      <w:r>
        <w:t xml:space="preserve">Ventajas competitivas</w:t>
      </w:r>
    </w:p>
    <w:p>
      <w:pPr>
        <w:pStyle w:val="FirstParagraph"/>
      </w:pPr>
      <w:r>
        <w:t xml:space="preserve">Frente a alternativas existentes en el mercado (sistemas de CCTV con analítica básica de fabricantes de cámaras, o soluciones de videovigilancia genérica con IA no especializada en SST), VigilIA se diferencia por:</w:t>
      </w:r>
    </w:p>
    <w:p>
      <w:pPr>
        <w:numPr>
          <w:ilvl w:val="0"/>
          <w:numId w:val="1011"/>
        </w:numPr>
        <w:pStyle w:val="Compact"/>
      </w:pPr>
      <w:r>
        <w:rPr>
          <w:bCs/>
          <w:b/>
        </w:rPr>
        <w:t xml:space="preserve">Especialización en el dominio de SST</w:t>
      </w:r>
      <w:r>
        <w:t xml:space="preserve">, con lógica de reglas y catálogo de eventos diseñado específicamente para normativa y prácticas de seguridad industrial latinoamericana, no adaptado genéricamente de un producto de seguridad perimetral o retail.</w:t>
      </w:r>
    </w:p>
    <w:p>
      <w:pPr>
        <w:numPr>
          <w:ilvl w:val="0"/>
          <w:numId w:val="1011"/>
        </w:numPr>
        <w:pStyle w:val="Compact"/>
      </w:pPr>
      <w:r>
        <w:rPr>
          <w:bCs/>
          <w:b/>
        </w:rPr>
        <w:t xml:space="preserve">Independencia del hardware de cámara.</w:t>
      </w:r>
      <w:r>
        <w:t xml:space="preserve"> </w:t>
      </w:r>
      <w:r>
        <w:t xml:space="preserve">Al operar sobre el protocolo RTSP estándar, no depende de un fabricante de cámaras específico ni de un NVR propietario.</w:t>
      </w:r>
    </w:p>
    <w:p>
      <w:pPr>
        <w:numPr>
          <w:ilvl w:val="0"/>
          <w:numId w:val="1011"/>
        </w:numPr>
        <w:pStyle w:val="Compact"/>
      </w:pPr>
      <w:r>
        <w:rPr>
          <w:bCs/>
          <w:b/>
        </w:rPr>
        <w:t xml:space="preserve">Arquitectura abierta y auditable</w:t>
      </w:r>
      <w:r>
        <w:t xml:space="preserve">, construida sobre tecnologías de código abierto ampliamente documentadas (ver Capítulo 5), lo que reduce el riesgo de dependencia de un proveedor cerrado (</w:t>
      </w:r>
      <w:r>
        <w:rPr>
          <w:iCs/>
          <w:i/>
        </w:rPr>
        <w:t xml:space="preserve">vendor lock-in</w:t>
      </w:r>
      <w:r>
        <w:t xml:space="preserve">).</w:t>
      </w:r>
    </w:p>
    <w:p>
      <w:pPr>
        <w:numPr>
          <w:ilvl w:val="0"/>
          <w:numId w:val="1011"/>
        </w:numPr>
        <w:pStyle w:val="Compact"/>
      </w:pPr>
      <w:r>
        <w:rPr>
          <w:bCs/>
          <w:b/>
        </w:rPr>
        <w:t xml:space="preserve">Explicabilidad orientada a SST</w:t>
      </w:r>
      <w:r>
        <w:t xml:space="preserve">, no solo a detección técnica: cada alerta se traduce a lenguaje de gestión de riesgo comprensible para un profesional de HSE, no solo a coordenadas de bounding boxes.</w:t>
      </w:r>
    </w:p>
    <w:bookmarkEnd w:id="42"/>
    <w:bookmarkStart w:id="43" w:name="proyección-futura"/>
    <w:p>
      <w:pPr>
        <w:pStyle w:val="Heading2"/>
      </w:pPr>
      <w:r>
        <w:rPr>
          <w:rStyle w:val="SectionNumber"/>
        </w:rPr>
        <w:t xml:space="preserve">4.10</w:t>
      </w:r>
      <w:r>
        <w:tab/>
      </w:r>
      <w:r>
        <w:t xml:space="preserve">Proyección futura</w:t>
      </w:r>
    </w:p>
    <w:p>
      <w:pPr>
        <w:pStyle w:val="FirstParagraph"/>
      </w:pPr>
      <w:r>
        <w:t xml:space="preserve">A mediano plazo, VigilIA aspira a evolucionar de un sistema reactivo de detección de eventos a un sistema predictivo de gestión de riesgo, capaz de identificar patrones que anteceden a los accidentes (por ejemplo, aumento sostenido de invasiones de zona en un turno específico, o degradación del uso de EPP en una cuadrilla) antes de que deriven en un incidente. Esta visión se detalla en el Capítulo 16.</w:t>
      </w:r>
    </w:p>
    <w:bookmarkEnd w:id="43"/>
    <w:bookmarkEnd w:id="44"/>
    <w:bookmarkStart w:id="49" w:name="capítulo-3.-análisis-del-problema"/>
    <w:p>
      <w:pPr>
        <w:pStyle w:val="Heading1"/>
      </w:pPr>
      <w:r>
        <w:rPr>
          <w:rStyle w:val="SectionNumber"/>
        </w:rPr>
        <w:t xml:space="preserve">5</w:t>
      </w:r>
      <w:r>
        <w:tab/>
      </w:r>
      <w:r>
        <w:t xml:space="preserve">Capítulo 3. Análisis del Problema</w:t>
      </w:r>
    </w:p>
    <w:bookmarkStart w:id="45" w:name="X3078a22bc218f08abf80d1c85054bd1536a79db"/>
    <w:p>
      <w:pPr>
        <w:pStyle w:val="Heading2"/>
      </w:pPr>
      <w:r>
        <w:rPr>
          <w:rStyle w:val="SectionNumber"/>
        </w:rPr>
        <w:t xml:space="preserve">5.1</w:t>
      </w:r>
      <w:r>
        <w:tab/>
      </w:r>
      <w:r>
        <w:t xml:space="preserve">Cómo funcionan actualmente las cámaras de seguridad</w:t>
      </w:r>
    </w:p>
    <w:p>
      <w:pPr>
        <w:pStyle w:val="FirstParagraph"/>
      </w:pPr>
      <w:r>
        <w:t xml:space="preserve">En la gran mayoría de plantas industriales, el circuito de videovigilancia sigue un patrón estable desde hace más de una década: cámaras IP conectadas por cableado estructurado o inalámbrico a un grabador de video en red (NVR), que almacena el flujo continuo en discos duros con capacidad para retener entre 15 y 60 días de grabación, dependiendo de la resolución, la tasa de cuadros configurada y el número de cámaras. Ese NVR normalmente es consultado en dos escenarios: (a) un guarda de seguridad observa un subconjunto de cámaras en un monitor de sala de control, generalmente en modo mosaico con 9 o 16 vistas simultáneas; (b) alguien busca manualmente en el histórico de grabación después de que ya ocurrió un evento que se quiere investigar (un robo, un accidente, una disputa).</w:t>
      </w:r>
    </w:p>
    <w:p>
      <w:pPr>
        <w:pStyle w:val="BodyText"/>
      </w:pPr>
      <w:r>
        <w:t xml:space="preserve">En ningún momento de ese circuito hay análisis automático del contenido del video en relación con condiciones de SST. El sistema es, en esencia, una cámara fotográfica de muy larga exposición temporal: capta todo, pero no entiende nada de lo que capta.</w:t>
      </w:r>
    </w:p>
    <w:bookmarkEnd w:id="45"/>
    <w:bookmarkStart w:id="46" w:name="problemas-actuales"/>
    <w:p>
      <w:pPr>
        <w:pStyle w:val="Heading2"/>
      </w:pPr>
      <w:r>
        <w:rPr>
          <w:rStyle w:val="SectionNumber"/>
        </w:rPr>
        <w:t xml:space="preserve">5.2</w:t>
      </w:r>
      <w:r>
        <w:tab/>
      </w:r>
      <w:r>
        <w:t xml:space="preserve">Problemas actuales</w:t>
      </w:r>
    </w:p>
    <w:p>
      <w:pPr>
        <w:pStyle w:val="FirstParagraph"/>
      </w:pPr>
      <w:r>
        <w:rPr>
          <w:bCs/>
          <w:b/>
        </w:rPr>
        <w:t xml:space="preserve">Seguridad industrial.</w:t>
      </w:r>
      <w:r>
        <w:t xml:space="preserve"> </w:t>
      </w:r>
      <w:r>
        <w:t xml:space="preserve">Las plantas industriales combinan personas y máquinas en el mismo espacio físico: bandas transportadoras, prensas, montacargas, grúas viajeras, hornos, líneas de ensamble. La coexistencia de humanos y maquinaria pesada es, estructuralmente, una fuente permanente de riesgo que solo se mitiga mediante controles activos y sostenidos: EPP correcto, respeto de zonas de exclusión, procedimientos de bloqueo y etiquetado (LOTO), y supervisión.</w:t>
      </w:r>
    </w:p>
    <w:p>
      <w:pPr>
        <w:pStyle w:val="BodyText"/>
      </w:pPr>
      <w:r>
        <w:rPr>
          <w:bCs/>
          <w:b/>
        </w:rPr>
        <w:t xml:space="preserve">Seguridad y Salud en el Trabajo.</w:t>
      </w:r>
      <w:r>
        <w:t xml:space="preserve"> </w:t>
      </w:r>
      <w:r>
        <w:t xml:space="preserve">El marco de SST exige a las organizaciones identificar peligros, evaluar y valorar riesgos, e implementar controles (jerarquía de controles: eliminación, sustitución, controles de ingeniería, controles administrativos, EPP). VigilIA se ubica principalmente como un control administrativo reforzado tecnológicamente: no elimina el riesgo físico de la maquinaria, pero mejora drásticamente la capacidad de verificar que los controles administrativos (uso de EPP, respeto de zonas) efectivamente se cumplen.</w:t>
      </w:r>
    </w:p>
    <w:p>
      <w:pPr>
        <w:pStyle w:val="BodyText"/>
      </w:pPr>
      <w:r>
        <w:rPr>
          <w:bCs/>
          <w:b/>
        </w:rPr>
        <w:t xml:space="preserve">Costos de accidentes.</w:t>
      </w:r>
      <w:r>
        <w:t xml:space="preserve"> </w:t>
      </w:r>
      <w:r>
        <w:t xml:space="preserve">Más allá del costo humano, un accidente laboral grave típicamente implica: tiempo de parada de línea durante la investigación, tiempo de gestión de personal de SST y jurídico, posible incremento en la tarifa de cotización a la ARL, y en jurisdicciones con sanciones administrativas, multas del Ministerio del Trabajo. Estudios de organismos como la OIT (Organización Internacional del Trabajo) estiman de forma consistente que el costo total de la accidentalidad laboral —directo e indirecto— representa un porcentaje significativo del PIB de los países, y que buena parte de ese costo es evitable mediante control operacional efectivo.</w:t>
      </w:r>
    </w:p>
    <w:p>
      <w:pPr>
        <w:pStyle w:val="BodyText"/>
      </w:pPr>
      <w:r>
        <w:rPr>
          <w:bCs/>
          <w:b/>
        </w:rPr>
        <w:t xml:space="preserve">Supervisión manual.</w:t>
      </w:r>
      <w:r>
        <w:t xml:space="preserve"> </w:t>
      </w:r>
      <w:r>
        <w:t xml:space="preserve">La supervisión manual de cumplimiento de SST (rondas de verificación de EPP, inspecciones de zonas de riesgo) tiene tres limitaciones estructurales: frecuencia limitada (no puede ser continua sin dedicar personal exclusivamente a ello), cobertura limitada (un supervisor no puede estar físicamente en todas las áreas a la vez) y efecto Hawthorne (las personas se comportan de forma más segura cuando saben que están siendo observadas directamente, y vuelven a comportamientos de riesgo cuando el supervisor se retira).</w:t>
      </w:r>
    </w:p>
    <w:p>
      <w:pPr>
        <w:pStyle w:val="BodyText"/>
      </w:pPr>
      <w:r>
        <w:rPr>
          <w:bCs/>
          <w:b/>
        </w:rPr>
        <w:t xml:space="preserve">Limitaciones de CCTV.</w:t>
      </w:r>
      <w:r>
        <w:t xml:space="preserve"> </w:t>
      </w:r>
      <w:r>
        <w:t xml:space="preserve">El CCTV tradicional, sin analítica, tiene una limitación fundamental: la información solo tiene valor si alguien la mira, y nadie tiene tiempo ni atención sostenida para mirar continuamente decenas de cámaras. El video se convierte en un pasivo de almacenamiento (hay que pagar por los discos y el ancho de banda) en lugar de un activo de gestión de riesgo.</w:t>
      </w:r>
    </w:p>
    <w:p>
      <w:pPr>
        <w:pStyle w:val="BodyText"/>
      </w:pPr>
      <w:r>
        <w:rPr>
          <w:bCs/>
          <w:b/>
        </w:rPr>
        <w:t xml:space="preserve">Necesidad de IA.</w:t>
      </w:r>
      <w:r>
        <w:t xml:space="preserve"> </w:t>
      </w:r>
      <w:r>
        <w:t xml:space="preserve">La visión artificial resuelve precisamente el cuello de botella de atención humana: puede</w:t>
      </w:r>
      <w:r>
        <w:t xml:space="preserve"> </w:t>
      </w:r>
      <w:r>
        <w:t xml:space="preserve">“</w:t>
      </w:r>
      <w:r>
        <w:t xml:space="preserve">mirar</w:t>
      </w:r>
      <w:r>
        <w:t xml:space="preserve">”</w:t>
      </w:r>
      <w:r>
        <w:t xml:space="preserve"> </w:t>
      </w:r>
      <w:r>
        <w:t xml:space="preserve">todas las cámaras simultáneamente, sin fatiga, sin turnos, las 24 horas, aplicando el mismo criterio de forma consistente (a diferencia de la variabilidad entre supervisores humanos). No sustituye el juicio humano para decidir qué hacer con la información, pero sí resuelve el problema de que la información llegue a tiempo a la persona correcta.</w:t>
      </w:r>
    </w:p>
    <w:bookmarkEnd w:id="46"/>
    <w:bookmarkStart w:id="47" w:name="casos-de-uso"/>
    <w:p>
      <w:pPr>
        <w:pStyle w:val="Heading2"/>
      </w:pPr>
      <w:r>
        <w:rPr>
          <w:rStyle w:val="SectionNumber"/>
        </w:rPr>
        <w:t xml:space="preserve">5.3</w:t>
      </w:r>
      <w:r>
        <w:tab/>
      </w:r>
      <w:r>
        <w:t xml:space="preserve">Casos de uso</w:t>
      </w:r>
    </w:p>
    <w:p>
      <w:pPr>
        <w:numPr>
          <w:ilvl w:val="0"/>
          <w:numId w:val="1012"/>
        </w:numPr>
      </w:pPr>
      <w:r>
        <w:rPr>
          <w:bCs/>
          <w:b/>
        </w:rPr>
        <w:t xml:space="preserve">Verificación continua de EPP en zona de planta.</w:t>
      </w:r>
      <w:r>
        <w:t xml:space="preserve"> </w:t>
      </w:r>
      <w:r>
        <w:t xml:space="preserve">Una zona de la planta exige casco y chaleco reflectivo de forma obligatoria. VigilIA monitorea la cámara de esa zona y genera una alerta cuando detecta una persona sin alguno de los elementos requeridos durante más de N segundos (para evitar falsos positivos por tránsito momentáneo, como alguien que se quita el casco por 2 segundos para ajustárselo).</w:t>
      </w:r>
    </w:p>
    <w:p>
      <w:pPr>
        <w:numPr>
          <w:ilvl w:val="0"/>
          <w:numId w:val="1012"/>
        </w:numPr>
      </w:pPr>
      <w:r>
        <w:rPr>
          <w:bCs/>
          <w:b/>
        </w:rPr>
        <w:t xml:space="preserve">Control de zona de exclusión de maquinaria en movimiento.</w:t>
      </w:r>
      <w:r>
        <w:t xml:space="preserve"> </w:t>
      </w:r>
      <w:r>
        <w:t xml:space="preserve">Alrededor de una prensa o una banda transportadora se define una línea de exclusión. VigilIA detecta si una persona cruza esa línea mientras la máquina está en operación (esta condición puede combinarse, en fases futuras, con una señal del PLC de la máquina) y genera una alerta de riesgo alto inmediata.</w:t>
      </w:r>
    </w:p>
    <w:p>
      <w:pPr>
        <w:numPr>
          <w:ilvl w:val="0"/>
          <w:numId w:val="1012"/>
        </w:numPr>
      </w:pPr>
      <w:r>
        <w:rPr>
          <w:bCs/>
          <w:b/>
        </w:rPr>
        <w:t xml:space="preserve">Detección de caídas.</w:t>
      </w:r>
      <w:r>
        <w:t xml:space="preserve"> </w:t>
      </w:r>
      <w:r>
        <w:t xml:space="preserve">El sistema detecta el patrón de una persona que pasa de posición vertical a horizontal de forma abrupta y permanece inmóvil, lo cual puede indicar una caída, un desmayo o un accidente, y genera una alerta de riesgo crítico con la mayor prioridad del sistema.</w:t>
      </w:r>
    </w:p>
    <w:p>
      <w:pPr>
        <w:numPr>
          <w:ilvl w:val="0"/>
          <w:numId w:val="1012"/>
        </w:numPr>
      </w:pPr>
      <w:r>
        <w:rPr>
          <w:bCs/>
          <w:b/>
        </w:rPr>
        <w:t xml:space="preserve">Control de tránsito de montacargas y peatones.</w:t>
      </w:r>
      <w:r>
        <w:t xml:space="preserve"> </w:t>
      </w:r>
      <w:r>
        <w:t xml:space="preserve">En zonas de bodega donde coexisten montacargas y personal peatonal, VigilIA identifica aglomeraciones o cruces de trayectoria entre personas y zonas de tránsito vehicular interno.</w:t>
      </w:r>
    </w:p>
    <w:p>
      <w:pPr>
        <w:numPr>
          <w:ilvl w:val="0"/>
          <w:numId w:val="1012"/>
        </w:numPr>
      </w:pPr>
      <w:r>
        <w:rPr>
          <w:bCs/>
          <w:b/>
        </w:rPr>
        <w:t xml:space="preserve">Reporte agregado para el Sistema de Gestión de SST.</w:t>
      </w:r>
      <w:r>
        <w:t xml:space="preserve"> </w:t>
      </w:r>
      <w:r>
        <w:t xml:space="preserve">Al final de cada turno o cada semana, el sistema genera, con apoyo del módulo de LLM (Capítulo 14), un resumen narrativo de los eventos detectados, útil como insumo para las reuniones de SST y para los indicadores del sistema de gestión.</w:t>
      </w:r>
    </w:p>
    <w:bookmarkEnd w:id="47"/>
    <w:bookmarkStart w:id="48" w:name="ejemplos-reales"/>
    <w:p>
      <w:pPr>
        <w:pStyle w:val="Heading2"/>
      </w:pPr>
      <w:r>
        <w:rPr>
          <w:rStyle w:val="SectionNumber"/>
        </w:rPr>
        <w:t xml:space="preserve">5.4</w:t>
      </w:r>
      <w:r>
        <w:tab/>
      </w:r>
      <w:r>
        <w:t xml:space="preserve">Ejemplos reales</w:t>
      </w:r>
    </w:p>
    <w:p>
      <w:pPr>
        <w:pStyle w:val="FirstParagraph"/>
      </w:pPr>
      <w:r>
        <w:t xml:space="preserve">Como referencia de mercado (sin que constituya benchmarking exhaustivo), es públicamente conocido que empresas de minería y construcción en distintos países han adoptado sistemas de analítica de video para verificación de EPP y control de zonas de exclusión en el marco de sus programas de</w:t>
      </w:r>
      <w:r>
        <w:t xml:space="preserve"> </w:t>
      </w:r>
      <w:r>
        <w:t xml:space="preserve">“</w:t>
      </w:r>
      <w:r>
        <w:t xml:space="preserve">visión cero</w:t>
      </w:r>
      <w:r>
        <w:t xml:space="preserve">”</w:t>
      </w:r>
      <w:r>
        <w:t xml:space="preserve"> </w:t>
      </w:r>
      <w:r>
        <w:t xml:space="preserve">(</w:t>
      </w:r>
      <w:r>
        <w:rPr>
          <w:iCs/>
          <w:i/>
        </w:rPr>
        <w:t xml:space="preserve">zero harm</w:t>
      </w:r>
      <w:r>
        <w:t xml:space="preserve">) de accidentalidad. De forma similar, operadores portuarios y de manufactura pesada han reportado la adopción de analítica de video para el control de zonas de tránsito de grúas y vehículos pesados. Estos antecedentes de industria validan la demanda del problema que VigilIA busca resolver, aunque cada implementación concreta depende del contexto normativo y operativo específico de cada organización.</w:t>
      </w:r>
    </w:p>
    <w:bookmarkEnd w:id="48"/>
    <w:bookmarkEnd w:id="49"/>
    <w:bookmarkStart w:id="57" w:name="capítulo-4.-arquitectura-general"/>
    <w:p>
      <w:pPr>
        <w:pStyle w:val="Heading1"/>
      </w:pPr>
      <w:r>
        <w:rPr>
          <w:rStyle w:val="SectionNumber"/>
        </w:rPr>
        <w:t xml:space="preserve">6</w:t>
      </w:r>
      <w:r>
        <w:tab/>
      </w:r>
      <w:r>
        <w:t xml:space="preserve">Capítulo 4. Arquitectura General</w:t>
      </w:r>
    </w:p>
    <w:bookmarkStart w:id="50" w:name="visión-general-de-la-arquitectura"/>
    <w:p>
      <w:pPr>
        <w:pStyle w:val="Heading2"/>
      </w:pPr>
      <w:r>
        <w:rPr>
          <w:rStyle w:val="SectionNumber"/>
        </w:rPr>
        <w:t xml:space="preserve">6.1</w:t>
      </w:r>
      <w:r>
        <w:tab/>
      </w:r>
      <w:r>
        <w:t xml:space="preserve">4.1 Visión general de la arquitectura</w:t>
      </w:r>
    </w:p>
    <w:p>
      <w:pPr>
        <w:pStyle w:val="FirstParagraph"/>
      </w:pPr>
      <w:r>
        <w:t xml:space="preserve">VigilIA se diseña como un sistema distribuido de arquitectura por capas y microservicios ligeros, organizado alrededor de un pipeline central de procesamiento de video que transforma flujo de video crudo en eventos estructurados de SST. La arquitectura separa claramente cuatro grandes zonas funcionales:</w:t>
      </w:r>
    </w:p>
    <w:p>
      <w:pPr>
        <w:numPr>
          <w:ilvl w:val="0"/>
          <w:numId w:val="1013"/>
        </w:numPr>
        <w:pStyle w:val="Compact"/>
      </w:pPr>
      <w:r>
        <w:rPr>
          <w:bCs/>
          <w:b/>
        </w:rPr>
        <w:t xml:space="preserve">Zona de captura e ingesta</w:t>
      </w:r>
      <w:r>
        <w:t xml:space="preserve">: adquisición del video desde las cámaras.</w:t>
      </w:r>
    </w:p>
    <w:p>
      <w:pPr>
        <w:numPr>
          <w:ilvl w:val="0"/>
          <w:numId w:val="1013"/>
        </w:numPr>
        <w:pStyle w:val="Compact"/>
      </w:pPr>
      <w:r>
        <w:rPr>
          <w:bCs/>
          <w:b/>
        </w:rPr>
        <w:t xml:space="preserve">Zona de inferencia (Vision Pipeline)</w:t>
      </w:r>
      <w:r>
        <w:t xml:space="preserve">: detección, tracking y motor de reglas.</w:t>
      </w:r>
    </w:p>
    <w:p>
      <w:pPr>
        <w:numPr>
          <w:ilvl w:val="0"/>
          <w:numId w:val="1013"/>
        </w:numPr>
        <w:pStyle w:val="Compact"/>
      </w:pPr>
      <w:r>
        <w:rPr>
          <w:bCs/>
          <w:b/>
        </w:rPr>
        <w:t xml:space="preserve">Zona de servicios (Backend)</w:t>
      </w:r>
      <w:r>
        <w:t xml:space="preserve">: API, lógica de negocio, persistencia, notificaciones.</w:t>
      </w:r>
    </w:p>
    <w:p>
      <w:pPr>
        <w:numPr>
          <w:ilvl w:val="0"/>
          <w:numId w:val="1013"/>
        </w:numPr>
        <w:pStyle w:val="Compact"/>
      </w:pPr>
      <w:r>
        <w:rPr>
          <w:bCs/>
          <w:b/>
        </w:rPr>
        <w:t xml:space="preserve">Zona de presentación (Frontend)</w:t>
      </w:r>
      <w:r>
        <w:t xml:space="preserve">: dashboard web para los usuarios finales.</w:t>
      </w:r>
    </w:p>
    <w:p>
      <w:pPr>
        <w:pStyle w:val="FirstParagraph"/>
      </w:pPr>
      <w:r>
        <w:t xml:space="preserve">Estas cuatro zonas se comunican mediante contratos de interfaz bien definidos (colas de mensajes, API REST, WebSockets), lo que permite que cada una escale y evolucione de forma independiente.</w:t>
      </w:r>
    </w:p>
    <w:bookmarkEnd w:id="50"/>
    <w:bookmarkStart w:id="51" w:name="diagrama-de-arquitectura-de-alto-nivel"/>
    <w:p>
      <w:pPr>
        <w:pStyle w:val="Heading2"/>
      </w:pPr>
      <w:r>
        <w:rPr>
          <w:rStyle w:val="SectionNumber"/>
        </w:rPr>
        <w:t xml:space="preserve">6.2</w:t>
      </w:r>
      <w:r>
        <w:tab/>
      </w:r>
      <w:r>
        <w:t xml:space="preserve">4.2 Diagrama de arquitectura de alto nivel</w:t>
      </w:r>
    </w:p>
    <w:p>
      <w:pPr>
        <w:pStyle w:val="SourceCode"/>
      </w:pPr>
      <w:r>
        <w:rPr>
          <w:rStyle w:val="VerbatimChar"/>
        </w:rPr>
        <w:t xml:space="preserve">┌──────────────────────────────────────────────────────────────────────┐</w:t>
      </w:r>
      <w:r>
        <w:br/>
      </w:r>
      <w:r>
        <w:rPr>
          <w:rStyle w:val="VerbatimChar"/>
        </w:rPr>
        <w:t xml:space="preserve">│                         CÁMARAS IP (RTSP)                            │</w:t>
      </w:r>
      <w:r>
        <w:br/>
      </w:r>
      <w:r>
        <w:rPr>
          <w:rStyle w:val="VerbatimChar"/>
        </w:rPr>
        <w:t xml:space="preserve">│   Cam-01   Cam-02   Cam-03   ...   Cam-N   (zonas configuradas)      │</w:t>
      </w:r>
      <w:r>
        <w:br/>
      </w:r>
      <w:r>
        <w:rPr>
          <w:rStyle w:val="VerbatimChar"/>
        </w:rPr>
        <w:t xml:space="preserve">└───────────────────────────────┬──────────────────────────────────────┘</w:t>
      </w:r>
      <w:r>
        <w:br/>
      </w:r>
      <w:r>
        <w:rPr>
          <w:rStyle w:val="VerbatimChar"/>
        </w:rPr>
        <w:t xml:space="preserve">                                 │ RTSP stream</w:t>
      </w:r>
      <w:r>
        <w:br/>
      </w:r>
      <w:r>
        <w:rPr>
          <w:rStyle w:val="VerbatimChar"/>
        </w:rPr>
        <w:t xml:space="preserve">                                 ▼</w:t>
      </w:r>
      <w:r>
        <w:br/>
      </w:r>
      <w:r>
        <w:rPr>
          <w:rStyle w:val="VerbatimChar"/>
        </w:rPr>
        <w:t xml:space="preserve">┌──────────────────────────────────────────────────────────────────────┐</w:t>
      </w:r>
      <w:r>
        <w:br/>
      </w:r>
      <w:r>
        <w:rPr>
          <w:rStyle w:val="VerbatimChar"/>
        </w:rPr>
        <w:t xml:space="preserve">│                    CAPA DE INGESTA DE VIDEO                          │</w:t>
      </w:r>
      <w:r>
        <w:br/>
      </w:r>
      <w:r>
        <w:rPr>
          <w:rStyle w:val="VerbatimChar"/>
        </w:rPr>
        <w:t xml:space="preserve">│   Video Ingestion Service (por cámara / worker)                      │</w:t>
      </w:r>
      <w:r>
        <w:br/>
      </w:r>
      <w:r>
        <w:rPr>
          <w:rStyle w:val="VerbatimChar"/>
        </w:rPr>
        <w:t xml:space="preserve">│   - Conexión RTSP (OpenCV / FFmpeg)                                  │</w:t>
      </w:r>
      <w:r>
        <w:br/>
      </w:r>
      <w:r>
        <w:rPr>
          <w:rStyle w:val="VerbatimChar"/>
        </w:rPr>
        <w:t xml:space="preserve">│   - Control de FPS objetivo, reconexión automática                   │</w:t>
      </w:r>
      <w:r>
        <w:br/>
      </w:r>
      <w:r>
        <w:rPr>
          <w:rStyle w:val="VerbatimChar"/>
        </w:rPr>
        <w:t xml:space="preserve">│   - Publica frames en cola interna (Redis Streams)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VISION PIPELINE (microservicio)                   │</w:t>
      </w:r>
      <w:r>
        <w:br/>
      </w:r>
      <w:r>
        <w:rPr>
          <w:rStyle w:val="VerbatimChar"/>
        </w:rPr>
        <w:t xml:space="preserve">│  ┌────────────────┐   ┌───────────────┐   ┌───────────────────────┐ │</w:t>
      </w:r>
      <w:r>
        <w:br/>
      </w:r>
      <w:r>
        <w:rPr>
          <w:rStyle w:val="VerbatimChar"/>
        </w:rPr>
        <w:t xml:space="preserve">│  │  Detección de  │──▶│   Tracking    │──▶│   Motor de Reglas     │ │</w:t>
      </w:r>
      <w:r>
        <w:br/>
      </w:r>
      <w:r>
        <w:rPr>
          <w:rStyle w:val="VerbatimChar"/>
        </w:rPr>
        <w:t xml:space="preserve">│  │  objetos (YOLO)│   │(ByteTrack /   │   │ (zonas, EPP, caídas)  │ │</w:t>
      </w:r>
      <w:r>
        <w:br/>
      </w:r>
      <w:r>
        <w:rPr>
          <w:rStyle w:val="VerbatimChar"/>
        </w:rPr>
        <w:t xml:space="preserve">│  │  personas + EPP│   │ DeepSORT)     │   │                       │ │</w:t>
      </w:r>
      <w:r>
        <w:br/>
      </w:r>
      <w:r>
        <w:rPr>
          <w:rStyle w:val="VerbatimChar"/>
        </w:rPr>
        <w:t xml:space="preserve">│  └────────────────┘   └───────────────┘   └───────────┬───────────┘ │</w:t>
      </w:r>
      <w:r>
        <w:br/>
      </w:r>
      <w:r>
        <w:rPr>
          <w:rStyle w:val="VerbatimChar"/>
        </w:rPr>
        <w:t xml:space="preserve">└───────────────────────────────────────────────────────┼──────────────┘</w:t>
      </w:r>
      <w:r>
        <w:br/>
      </w:r>
      <w:r>
        <w:rPr>
          <w:rStyle w:val="VerbatimChar"/>
        </w:rPr>
        <w:t xml:space="preserve">                                                          ▼ Evento detectado</w:t>
      </w:r>
      <w:r>
        <w:br/>
      </w:r>
      <w:r>
        <w:rPr>
          <w:rStyle w:val="VerbatimChar"/>
        </w:rPr>
        <w:t xml:space="preserve">┌──────────────────────────────────────────────────────────────────────┐</w:t>
      </w:r>
      <w:r>
        <w:br/>
      </w:r>
      <w:r>
        <w:rPr>
          <w:rStyle w:val="VerbatimChar"/>
        </w:rPr>
        <w:t xml:space="preserve">│                        BACKEND (FastAPI)                             │</w:t>
      </w:r>
      <w:r>
        <w:br/>
      </w:r>
      <w:r>
        <w:rPr>
          <w:rStyle w:val="VerbatimChar"/>
        </w:rPr>
        <w:t xml:space="preserve">│  ┌───────────────┐  ┌───────────────┐  ┌─────────────────────────┐  │</w:t>
      </w:r>
      <w:r>
        <w:br/>
      </w:r>
      <w:r>
        <w:rPr>
          <w:rStyle w:val="VerbatimChar"/>
        </w:rPr>
        <w:t xml:space="preserve">│  │  API REST      │  │ Servicio de   │  │  Servicio de            │  │</w:t>
      </w:r>
      <w:r>
        <w:br/>
      </w:r>
      <w:r>
        <w:rPr>
          <w:rStyle w:val="VerbatimChar"/>
        </w:rPr>
        <w:t xml:space="preserve">│  │  (CRUD, auth)  │  │ Alertas       │  │  Notificaciones         │  │</w:t>
      </w:r>
      <w:r>
        <w:br/>
      </w:r>
      <w:r>
        <w:rPr>
          <w:rStyle w:val="VerbatimChar"/>
        </w:rPr>
        <w:t xml:space="preserve">│  │                │  │ (persistencia)│  │  (WebSockets)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PostgreSQL (persistencia estructurada)           │   │</w:t>
      </w:r>
      <w:r>
        <w:br/>
      </w:r>
      <w:r>
        <w:rPr>
          <w:rStyle w:val="VerbatimChar"/>
        </w:rPr>
        <w:t xml:space="preserve">│  └──────────────────────────────────────────────────────────────┘   │</w:t>
      </w:r>
      <w:r>
        <w:br/>
      </w:r>
      <w:r>
        <w:rPr>
          <w:rStyle w:val="VerbatimChar"/>
        </w:rPr>
        <w:t xml:space="preserve">│  ┌──────────────────────────────────────────────────────────────┐   │</w:t>
      </w:r>
      <w:r>
        <w:br/>
      </w:r>
      <w:r>
        <w:rPr>
          <w:rStyle w:val="VerbatimChar"/>
        </w:rPr>
        <w:t xml:space="preserve">│  │      Redis (cola de frames, cache, pub/sub de eventos)        │   │</w:t>
      </w:r>
      <w:r>
        <w:br/>
      </w:r>
      <w:r>
        <w:rPr>
          <w:rStyle w:val="VerbatimChar"/>
        </w:rPr>
        <w:t xml:space="preserve">│  └──────────────────────────────────────────────────────────────┘   │</w:t>
      </w:r>
      <w:r>
        <w:br/>
      </w:r>
      <w:r>
        <w:rPr>
          <w:rStyle w:val="VerbatimChar"/>
        </w:rPr>
        <w:t xml:space="preserve">└───────────────────────────────┬──────────────────────────────────────┘</w:t>
      </w:r>
      <w:r>
        <w:br/>
      </w:r>
      <w:r>
        <w:rPr>
          <w:rStyle w:val="VerbatimChar"/>
        </w:rPr>
        <w:t xml:space="preserve">                                 │ REST / WebSocket</w:t>
      </w:r>
      <w:r>
        <w:br/>
      </w:r>
      <w:r>
        <w:rPr>
          <w:rStyle w:val="VerbatimChar"/>
        </w:rPr>
        <w:t xml:space="preserve">                                 ▼</w:t>
      </w:r>
      <w:r>
        <w:br/>
      </w:r>
      <w:r>
        <w:rPr>
          <w:rStyle w:val="VerbatimChar"/>
        </w:rPr>
        <w:t xml:space="preserve">┌──────────────────────────────────────────────────────────────────────┐</w:t>
      </w:r>
      <w:r>
        <w:br/>
      </w:r>
      <w:r>
        <w:rPr>
          <w:rStyle w:val="VerbatimChar"/>
        </w:rPr>
        <w:t xml:space="preserve">│                     FRONTEND (React)                                 │</w:t>
      </w:r>
      <w:r>
        <w:br/>
      </w:r>
      <w:r>
        <w:rPr>
          <w:rStyle w:val="VerbatimChar"/>
        </w:rPr>
        <w:t xml:space="preserve">│   Dashboard en tiempo real | Histórico | Gestión de cámaras y zonas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MÓDULO LLM (generación de reportes)                 │</w:t>
      </w:r>
      <w:r>
        <w:br/>
      </w:r>
      <w:r>
        <w:rPr>
          <w:rStyle w:val="VerbatimChar"/>
        </w:rPr>
        <w:t xml:space="preserve">│   Recibe eventos estructurados → genera narrativa en lenguaje natural│</w:t>
      </w:r>
      <w:r>
        <w:br/>
      </w:r>
      <w:r>
        <w:rPr>
          <w:rStyle w:val="VerbatimChar"/>
        </w:rPr>
        <w:t xml:space="preserve">└──────────────────────────────────────────────────────────────────────┘</w:t>
      </w:r>
    </w:p>
    <w:bookmarkEnd w:id="51"/>
    <w:bookmarkStart w:id="52" w:name="arquitectura-por-capas"/>
    <w:p>
      <w:pPr>
        <w:pStyle w:val="Heading2"/>
      </w:pPr>
      <w:r>
        <w:rPr>
          <w:rStyle w:val="SectionNumber"/>
        </w:rPr>
        <w:t xml:space="preserve">6.3</w:t>
      </w:r>
      <w:r>
        <w:tab/>
      </w:r>
      <w:r>
        <w:t xml:space="preserve">4.3 Arquitectura por capas</w:t>
      </w:r>
    </w:p>
    <w:p>
      <w:pPr>
        <w:pStyle w:val="FirstParagraph"/>
      </w:pPr>
      <w:r>
        <w:t xml:space="preserve">VigilIA sigue el principio de separación en capas, donde cada capa solo conoce e interactúa con la capa inmediatamente adyacente, nunca salta capas:</w:t>
      </w:r>
    </w:p>
    <w:p>
      <w:pPr>
        <w:numPr>
          <w:ilvl w:val="0"/>
          <w:numId w:val="1014"/>
        </w:numPr>
        <w:pStyle w:val="Compact"/>
      </w:pPr>
      <w:r>
        <w:rPr>
          <w:bCs/>
          <w:b/>
        </w:rPr>
        <w:t xml:space="preserve">Capa de captura</w:t>
      </w:r>
      <w:r>
        <w:t xml:space="preserve">: responsable únicamente de obtener frames de video de forma confiable. No sabe nada de detección ni de reglas de negocio.</w:t>
      </w:r>
    </w:p>
    <w:p>
      <w:pPr>
        <w:numPr>
          <w:ilvl w:val="0"/>
          <w:numId w:val="1014"/>
        </w:numPr>
        <w:pStyle w:val="Compact"/>
      </w:pPr>
      <w:r>
        <w:rPr>
          <w:bCs/>
          <w:b/>
        </w:rPr>
        <w:t xml:space="preserve">Capa de percepción (Vision Pipeline)</w:t>
      </w:r>
      <w:r>
        <w:t xml:space="preserve">: responsable de convertir frames en detecciones estructuradas (bounding boxes con clase y confianza) y en tracks persistentes. No sabe nada de usuarios, autenticación ni base de datos.</w:t>
      </w:r>
    </w:p>
    <w:p>
      <w:pPr>
        <w:numPr>
          <w:ilvl w:val="0"/>
          <w:numId w:val="1014"/>
        </w:numPr>
        <w:pStyle w:val="Compact"/>
      </w:pPr>
      <w:r>
        <w:rPr>
          <w:bCs/>
          <w:b/>
        </w:rPr>
        <w:t xml:space="preserve">Capa de dominio (Motor de reglas)</w:t>
      </w:r>
      <w:r>
        <w:t xml:space="preserve">: responsable de interpretar los tracks en el contexto del dominio de SST (¿esta trayectoria invade una zona restringida? ¿esta persona no tiene casco?) y producir eventos de negocio. No sabe nada de cómo se detectó el objeto ni de cómo se va a notificar.</w:t>
      </w:r>
    </w:p>
    <w:p>
      <w:pPr>
        <w:numPr>
          <w:ilvl w:val="0"/>
          <w:numId w:val="1014"/>
        </w:numPr>
        <w:pStyle w:val="Compact"/>
      </w:pPr>
      <w:r>
        <w:rPr>
          <w:bCs/>
          <w:b/>
        </w:rPr>
        <w:t xml:space="preserve">Capa de aplicación (Backend/API)</w:t>
      </w:r>
      <w:r>
        <w:t xml:space="preserve">: responsable de la lógica de negocio, persistencia, autenticación, autorización y orquestación de notificaciones.</w:t>
      </w:r>
    </w:p>
    <w:p>
      <w:pPr>
        <w:numPr>
          <w:ilvl w:val="0"/>
          <w:numId w:val="1014"/>
        </w:numPr>
        <w:pStyle w:val="Compact"/>
      </w:pPr>
      <w:r>
        <w:rPr>
          <w:bCs/>
          <w:b/>
        </w:rPr>
        <w:t xml:space="preserve">Capa de presentación (Frontend)</w:t>
      </w:r>
      <w:r>
        <w:t xml:space="preserve">: responsable exclusivamente de mostrar la información al usuario y capturar sus acciones.</w:t>
      </w:r>
    </w:p>
    <w:p>
      <w:pPr>
        <w:pStyle w:val="FirstParagraph"/>
      </w:pPr>
      <w:r>
        <w:t xml:space="preserve">Esta separación permite, por ejemplo, sustituir YOLO por otro detector de objetos sin tocar el motor de reglas, o cambiar la base de datos de PostgreSQL a otro motor relacional sin tocar el frontend, siempre que se respete el contrato de la capa correspondiente.</w:t>
      </w:r>
    </w:p>
    <w:bookmarkEnd w:id="52"/>
    <w:bookmarkStart w:id="53" w:name="arquitectura-modular-microservicios"/>
    <w:p>
      <w:pPr>
        <w:pStyle w:val="Heading2"/>
      </w:pPr>
      <w:r>
        <w:rPr>
          <w:rStyle w:val="SectionNumber"/>
        </w:rPr>
        <w:t xml:space="preserve">6.4</w:t>
      </w:r>
      <w:r>
        <w:tab/>
      </w:r>
      <w:r>
        <w:t xml:space="preserve">4.4 Arquitectura modular (microservicios)</w:t>
      </w:r>
    </w:p>
    <w:p>
      <w:pPr>
        <w:pStyle w:val="FirstParagraph"/>
      </w:pPr>
      <w:r>
        <w:t xml:space="preserve">Cada componente del Vision Pipeline y del Backend se despliega como un contenedor Docker independiente (ver Capítulo 5), lo cual constituye una arquitectura de microservicios ligeros con las siguientes unidades desplegables: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Servicio</w:t>
            </w:r>
          </w:p>
        </w:tc>
        <w:tc>
          <w:tcPr/>
          <w:p>
            <w:pPr>
              <w:pStyle w:val="Compact"/>
              <w:jc w:val="left"/>
            </w:pPr>
            <w:r>
              <w:t xml:space="preserve">Responsabilidad</w:t>
            </w:r>
          </w:p>
        </w:tc>
        <w:tc>
          <w:tcPr/>
          <w:p>
            <w:pPr>
              <w:pStyle w:val="Compact"/>
              <w:jc w:val="left"/>
            </w:pPr>
            <w:r>
              <w:t xml:space="preserve">Escalamiento</w:t>
            </w:r>
          </w:p>
        </w:tc>
      </w:tr>
      <w:tr>
        <w:tc>
          <w:tcPr/>
          <w:p>
            <w:pPr>
              <w:pStyle w:val="Compact"/>
              <w:jc w:val="left"/>
            </w:pPr>
            <w:r>
              <w:rPr>
                <w:rStyle w:val="VerbatimChar"/>
              </w:rPr>
              <w:t xml:space="preserve">ingestion-worker</w:t>
            </w:r>
          </w:p>
        </w:tc>
        <w:tc>
          <w:tcPr/>
          <w:p>
            <w:pPr>
              <w:pStyle w:val="Compact"/>
              <w:jc w:val="left"/>
            </w:pPr>
            <w:r>
              <w:t xml:space="preserve">Captura RTSP por cámara</w:t>
            </w:r>
          </w:p>
        </w:tc>
        <w:tc>
          <w:tcPr/>
          <w:p>
            <w:pPr>
              <w:pStyle w:val="Compact"/>
              <w:jc w:val="left"/>
            </w:pPr>
            <w:r>
              <w:t xml:space="preserve">Horizontal, 1 worker por cámara o pool de workers</w:t>
            </w:r>
          </w:p>
        </w:tc>
      </w:tr>
      <w:tr>
        <w:tc>
          <w:tcPr/>
          <w:p>
            <w:pPr>
              <w:pStyle w:val="Compact"/>
              <w:jc w:val="left"/>
            </w:pPr>
            <w:r>
              <w:rPr>
                <w:rStyle w:val="VerbatimChar"/>
              </w:rPr>
              <w:t xml:space="preserve">vision-pipeline</w:t>
            </w:r>
          </w:p>
        </w:tc>
        <w:tc>
          <w:tcPr/>
          <w:p>
            <w:pPr>
              <w:pStyle w:val="Compact"/>
              <w:jc w:val="left"/>
            </w:pPr>
            <w:r>
              <w:t xml:space="preserve">Detección + tracking + reglas</w:t>
            </w:r>
          </w:p>
        </w:tc>
        <w:tc>
          <w:tcPr/>
          <w:p>
            <w:pPr>
              <w:pStyle w:val="Compact"/>
              <w:jc w:val="left"/>
            </w:pPr>
            <w:r>
              <w:t xml:space="preserve">Horizontal, según carga de cámaras y GPU disponible</w:t>
            </w:r>
          </w:p>
        </w:tc>
      </w:tr>
      <w:tr>
        <w:tc>
          <w:tcPr/>
          <w:p>
            <w:pPr>
              <w:pStyle w:val="Compact"/>
              <w:jc w:val="left"/>
            </w:pPr>
            <w:r>
              <w:rPr>
                <w:rStyle w:val="VerbatimChar"/>
              </w:rPr>
              <w:t xml:space="preserve">api-backend</w:t>
            </w:r>
          </w:p>
        </w:tc>
        <w:tc>
          <w:tcPr/>
          <w:p>
            <w:pPr>
              <w:pStyle w:val="Compact"/>
              <w:jc w:val="left"/>
            </w:pPr>
            <w:r>
              <w:t xml:space="preserve">API REST, auth, CRUD</w:t>
            </w:r>
          </w:p>
        </w:tc>
        <w:tc>
          <w:tcPr/>
          <w:p>
            <w:pPr>
              <w:pStyle w:val="Compact"/>
              <w:jc w:val="left"/>
            </w:pPr>
            <w:r>
              <w:t xml:space="preserve">Horizontal, sin estado (stateless)</w:t>
            </w:r>
          </w:p>
        </w:tc>
      </w:tr>
      <w:tr>
        <w:tc>
          <w:tcPr/>
          <w:p>
            <w:pPr>
              <w:pStyle w:val="Compact"/>
              <w:jc w:val="left"/>
            </w:pPr>
            <w:r>
              <w:rPr>
                <w:rStyle w:val="VerbatimChar"/>
              </w:rPr>
              <w:t xml:space="preserve">notification-service</w:t>
            </w:r>
          </w:p>
        </w:tc>
        <w:tc>
          <w:tcPr/>
          <w:p>
            <w:pPr>
              <w:pStyle w:val="Compact"/>
              <w:jc w:val="left"/>
            </w:pPr>
            <w:r>
              <w:t xml:space="preserve">WebSockets, push de alertas</w:t>
            </w:r>
          </w:p>
        </w:tc>
        <w:tc>
          <w:tcPr/>
          <w:p>
            <w:pPr>
              <w:pStyle w:val="Compact"/>
              <w:jc w:val="left"/>
            </w:pPr>
            <w:r>
              <w:t xml:space="preserve">Horizontal, con sticky sessions o pub/sub compartido</w:t>
            </w:r>
          </w:p>
        </w:tc>
      </w:tr>
      <w:tr>
        <w:tc>
          <w:tcPr/>
          <w:p>
            <w:pPr>
              <w:pStyle w:val="Compact"/>
              <w:jc w:val="left"/>
            </w:pPr>
            <w:r>
              <w:rPr>
                <w:rStyle w:val="VerbatimChar"/>
              </w:rPr>
              <w:t xml:space="preserve">llm-service</w:t>
            </w:r>
          </w:p>
        </w:tc>
        <w:tc>
          <w:tcPr/>
          <w:p>
            <w:pPr>
              <w:pStyle w:val="Compact"/>
              <w:jc w:val="left"/>
            </w:pPr>
            <w:r>
              <w:t xml:space="preserve">Generación de reportes narrativos</w:t>
            </w:r>
          </w:p>
        </w:tc>
        <w:tc>
          <w:tcPr/>
          <w:p>
            <w:pPr>
              <w:pStyle w:val="Compact"/>
              <w:jc w:val="left"/>
            </w:pPr>
            <w:r>
              <w:t xml:space="preserve">Horizontal, bajo demanda</w:t>
            </w:r>
          </w:p>
        </w:tc>
      </w:tr>
      <w:tr>
        <w:tc>
          <w:tcPr/>
          <w:p>
            <w:pPr>
              <w:pStyle w:val="Compact"/>
              <w:jc w:val="left"/>
            </w:pPr>
            <w:r>
              <w:rPr>
                <w:rStyle w:val="VerbatimChar"/>
              </w:rPr>
              <w:t xml:space="preserve">frontend</w:t>
            </w:r>
          </w:p>
        </w:tc>
        <w:tc>
          <w:tcPr/>
          <w:p>
            <w:pPr>
              <w:pStyle w:val="Compact"/>
              <w:jc w:val="left"/>
            </w:pPr>
            <w:r>
              <w:t xml:space="preserve">Dashboard SPA</w:t>
            </w:r>
          </w:p>
        </w:tc>
        <w:tc>
          <w:tcPr/>
          <w:p>
            <w:pPr>
              <w:pStyle w:val="Compact"/>
              <w:jc w:val="left"/>
            </w:pPr>
            <w:r>
              <w:t xml:space="preserve">Servido vía CDN / contenedor estático</w:t>
            </w:r>
          </w:p>
        </w:tc>
      </w:tr>
      <w:tr>
        <w:tc>
          <w:tcPr/>
          <w:p>
            <w:pPr>
              <w:pStyle w:val="Compact"/>
              <w:jc w:val="left"/>
            </w:pPr>
            <w:r>
              <w:rPr>
                <w:rStyle w:val="VerbatimChar"/>
              </w:rPr>
              <w:t xml:space="preserve">postgresql</w:t>
            </w:r>
          </w:p>
        </w:tc>
        <w:tc>
          <w:tcPr/>
          <w:p>
            <w:pPr>
              <w:pStyle w:val="Compact"/>
              <w:jc w:val="left"/>
            </w:pPr>
            <w:r>
              <w:t xml:space="preserve">Persistencia estructurada</w:t>
            </w:r>
          </w:p>
        </w:tc>
        <w:tc>
          <w:tcPr/>
          <w:p>
            <w:pPr>
              <w:pStyle w:val="Compact"/>
              <w:jc w:val="left"/>
            </w:pPr>
            <w:r>
              <w:t xml:space="preserve">Vertical + réplicas de lectura</w:t>
            </w:r>
          </w:p>
        </w:tc>
      </w:tr>
      <w:tr>
        <w:tc>
          <w:tcPr/>
          <w:p>
            <w:pPr>
              <w:pStyle w:val="Compact"/>
              <w:jc w:val="left"/>
            </w:pPr>
            <w:r>
              <w:rPr>
                <w:rStyle w:val="VerbatimChar"/>
              </w:rPr>
              <w:t xml:space="preserve">redis</w:t>
            </w:r>
          </w:p>
        </w:tc>
        <w:tc>
          <w:tcPr/>
          <w:p>
            <w:pPr>
              <w:pStyle w:val="Compact"/>
              <w:jc w:val="left"/>
            </w:pPr>
            <w:r>
              <w:t xml:space="preserve">Cola, cache, pub/sub</w:t>
            </w:r>
          </w:p>
        </w:tc>
        <w:tc>
          <w:tcPr/>
          <w:p>
            <w:pPr>
              <w:pStyle w:val="Compact"/>
              <w:jc w:val="left"/>
            </w:pPr>
            <w:r>
              <w:t xml:space="preserve">Cluster Redis para alta disponibilidad</w:t>
            </w:r>
          </w:p>
        </w:tc>
      </w:tr>
    </w:tbl>
    <w:bookmarkEnd w:id="53"/>
    <w:bookmarkStart w:id="54" w:name="flujo-de-datos-end-to-end-paso-a-paso"/>
    <w:p>
      <w:pPr>
        <w:pStyle w:val="Heading2"/>
      </w:pPr>
      <w:r>
        <w:rPr>
          <w:rStyle w:val="SectionNumber"/>
        </w:rPr>
        <w:t xml:space="preserve">6.5</w:t>
      </w:r>
      <w:r>
        <w:tab/>
      </w:r>
      <w:r>
        <w:t xml:space="preserve">4.5 Flujo de datos end-to-end (paso a paso)</w:t>
      </w:r>
    </w:p>
    <w:p>
      <w:pPr>
        <w:numPr>
          <w:ilvl w:val="0"/>
          <w:numId w:val="1015"/>
        </w:numPr>
        <w:pStyle w:val="Compact"/>
      </w:pPr>
      <w:r>
        <w:t xml:space="preserve">Una cámara IP transmite su flujo de video vía protocolo RTSP.</w:t>
      </w:r>
    </w:p>
    <w:p>
      <w:pPr>
        <w:numPr>
          <w:ilvl w:val="0"/>
          <w:numId w:val="1015"/>
        </w:numPr>
        <w:pStyle w:val="Compact"/>
      </w:pPr>
      <w:r>
        <w:t xml:space="preserve">El</w:t>
      </w:r>
      <w:r>
        <w:t xml:space="preserve"> </w:t>
      </w:r>
      <w:r>
        <w:rPr>
          <w:rStyle w:val="VerbatimChar"/>
        </w:rPr>
        <w:t xml:space="preserve">ingestion-worker</w:t>
      </w:r>
      <w:r>
        <w:t xml:space="preserve"> </w:t>
      </w:r>
      <w:r>
        <w:t xml:space="preserve">correspondiente a esa cámara se conecta al stream, extrae frames a una tasa configurada (por ejemplo, 10 FPS, que es suficiente para SST sin saturar el pipeline de inferencia) y los publica en una cola Redis Streams específica de esa cámara.</w:t>
      </w:r>
    </w:p>
    <w:p>
      <w:pPr>
        <w:numPr>
          <w:ilvl w:val="0"/>
          <w:numId w:val="1015"/>
        </w:numPr>
        <w:pStyle w:val="Compact"/>
      </w:pPr>
      <w:r>
        <w:t xml:space="preserve">El</w:t>
      </w:r>
      <w:r>
        <w:t xml:space="preserve"> </w:t>
      </w:r>
      <w:r>
        <w:rPr>
          <w:rStyle w:val="VerbatimChar"/>
        </w:rPr>
        <w:t xml:space="preserve">vision-pipeline</w:t>
      </w:r>
      <w:r>
        <w:t xml:space="preserve"> </w:t>
      </w:r>
      <w:r>
        <w:t xml:space="preserve">consume frames de la cola, ejecuta el modelo de detección (YOLO) sobre cada frame, obteniendo bounding boxes de personas y de elementos de EPP.</w:t>
      </w:r>
    </w:p>
    <w:p>
      <w:pPr>
        <w:numPr>
          <w:ilvl w:val="0"/>
          <w:numId w:val="1015"/>
        </w:numPr>
        <w:pStyle w:val="Compact"/>
      </w:pPr>
      <w:r>
        <w:t xml:space="preserve">El módulo de tracking (ByteTrack) asocia las detecciones del frame actual con los tracks existentes de frames anteriores, asignando y manteniendo IDs persistentes por persona.</w:t>
      </w:r>
    </w:p>
    <w:p>
      <w:pPr>
        <w:numPr>
          <w:ilvl w:val="0"/>
          <w:numId w:val="1015"/>
        </w:numPr>
        <w:pStyle w:val="Compact"/>
      </w:pPr>
      <w:r>
        <w:t xml:space="preserve">El motor de reglas evalúa cada track activo contra las zonas configuradas para esa cámara y contra la lógica de EPP (¿el bounding box de</w:t>
      </w:r>
      <w:r>
        <w:t xml:space="preserve"> </w:t>
      </w:r>
      <w:r>
        <w:t xml:space="preserve">“</w:t>
      </w:r>
      <w:r>
        <w:t xml:space="preserve">persona</w:t>
      </w:r>
      <w:r>
        <w:t xml:space="preserve">”</w:t>
      </w:r>
      <w:r>
        <w:t xml:space="preserve"> </w:t>
      </w:r>
      <w:r>
        <w:t xml:space="preserve">tiene superpuesto un bounding box de</w:t>
      </w:r>
      <w:r>
        <w:t xml:space="preserve"> </w:t>
      </w:r>
      <w:r>
        <w:t xml:space="preserve">“</w:t>
      </w:r>
      <w:r>
        <w:t xml:space="preserve">casco</w:t>
      </w:r>
      <w:r>
        <w:t xml:space="preserve">”</w:t>
      </w:r>
      <w:r>
        <w:t xml:space="preserve">?), y contra la lógica de caídas (cambio abrupto en la relación de aspecto del bounding box y inmovilidad posterior).</w:t>
      </w:r>
    </w:p>
    <w:p>
      <w:pPr>
        <w:numPr>
          <w:ilvl w:val="0"/>
          <w:numId w:val="1015"/>
        </w:numPr>
        <w:pStyle w:val="Compact"/>
      </w:pPr>
      <w:r>
        <w:t xml:space="preserve">Cuando una regla se cumple de forma sostenida (para evitar falsos positivos por parpadeo de detección), se genera un</w:t>
      </w:r>
      <w:r>
        <w:t xml:space="preserve"> </w:t>
      </w:r>
      <w:r>
        <w:rPr>
          <w:bCs/>
          <w:b/>
        </w:rPr>
        <w:t xml:space="preserve">evento</w:t>
      </w:r>
      <w:r>
        <w:t xml:space="preserve">, que incluye: tipo de evento, cámara, timestamp, track ID, nivel de severidad, snapshot de evidencia y coordenadas.</w:t>
      </w:r>
    </w:p>
    <w:p>
      <w:pPr>
        <w:numPr>
          <w:ilvl w:val="0"/>
          <w:numId w:val="1015"/>
        </w:numPr>
        <w:pStyle w:val="Compact"/>
      </w:pPr>
      <w:r>
        <w:t xml:space="preserve">El evento se envía al</w:t>
      </w:r>
      <w:r>
        <w:t xml:space="preserve"> </w:t>
      </w:r>
      <w:r>
        <w:rPr>
          <w:rStyle w:val="VerbatimChar"/>
        </w:rPr>
        <w:t xml:space="preserve">api-backend</w:t>
      </w:r>
      <w:r>
        <w:t xml:space="preserve">, que lo persiste en PostgreSQL y evalúa las reglas de notificación (¿a quién le corresponde esta alerta según la cámara y el turno?).</w:t>
      </w:r>
    </w:p>
    <w:p>
      <w:pPr>
        <w:numPr>
          <w:ilvl w:val="0"/>
          <w:numId w:val="1015"/>
        </w:numPr>
        <w:pStyle w:val="Compact"/>
      </w:pPr>
      <w:r>
        <w:t xml:space="preserve">El</w:t>
      </w:r>
      <w:r>
        <w:t xml:space="preserve"> </w:t>
      </w:r>
      <w:r>
        <w:rPr>
          <w:rStyle w:val="VerbatimChar"/>
        </w:rPr>
        <w:t xml:space="preserve">notification-service</w:t>
      </w:r>
      <w:r>
        <w:t xml:space="preserve"> </w:t>
      </w:r>
      <w:r>
        <w:t xml:space="preserve">empuja la alerta en tiempo real a los clientes conectados vía WebSocket (dashboard abierto en ese momento) y, según configuración, dispara notificaciones adicionales (correo, mensajería).</w:t>
      </w:r>
    </w:p>
    <w:p>
      <w:pPr>
        <w:numPr>
          <w:ilvl w:val="0"/>
          <w:numId w:val="1015"/>
        </w:numPr>
        <w:pStyle w:val="Compact"/>
      </w:pPr>
      <w:r>
        <w:t xml:space="preserve">El frontend recibe el evento vía WebSocket y lo muestra inmediatamente en el dashboard, sin necesidad de refrescar la página.</w:t>
      </w:r>
    </w:p>
    <w:p>
      <w:pPr>
        <w:numPr>
          <w:ilvl w:val="0"/>
          <w:numId w:val="1015"/>
        </w:numPr>
        <w:pStyle w:val="Compact"/>
      </w:pPr>
      <w:r>
        <w:t xml:space="preserve">De forma asíncrona y bajo demanda (o de forma programada, por ejemplo al cierre de turno), el</w:t>
      </w:r>
      <w:r>
        <w:t xml:space="preserve"> </w:t>
      </w:r>
      <w:r>
        <w:rPr>
          <w:rStyle w:val="VerbatimChar"/>
        </w:rPr>
        <w:t xml:space="preserve">llm-service</w:t>
      </w:r>
      <w:r>
        <w:t xml:space="preserve"> </w:t>
      </w:r>
      <w:r>
        <w:t xml:space="preserve">consulta los eventos estructurados del periodo y genera un reporte narrativo, que se almacena y se pone a disposición del usuario en el dashboard.</w:t>
      </w:r>
    </w:p>
    <w:bookmarkEnd w:id="54"/>
    <w:bookmarkStart w:id="55" w:name="comunicación-entre-módulos"/>
    <w:p>
      <w:pPr>
        <w:pStyle w:val="Heading2"/>
      </w:pPr>
      <w:r>
        <w:rPr>
          <w:rStyle w:val="SectionNumber"/>
        </w:rPr>
        <w:t xml:space="preserve">6.6</w:t>
      </w:r>
      <w:r>
        <w:tab/>
      </w:r>
      <w:r>
        <w:t xml:space="preserve">4.6 Comunicación entre módulos</w:t>
      </w:r>
    </w:p>
    <w:p>
      <w:pPr>
        <w:numPr>
          <w:ilvl w:val="0"/>
          <w:numId w:val="1016"/>
        </w:numPr>
        <w:pStyle w:val="Compact"/>
      </w:pPr>
      <w:r>
        <w:rPr>
          <w:bCs/>
          <w:b/>
        </w:rPr>
        <w:t xml:space="preserve">Ingestion → Vision Pipeline</w:t>
      </w:r>
      <w:r>
        <w:t xml:space="preserve">: mediante colas Redis Streams, lo que desacopla la tasa de captura de la tasa de procesamiento y permite que el pipeline procese a su propio ritmo sin bloquear la captura (con política de descarte de frames antiguos si el pipeline se atrasa, priorizando video reciente sobre completitud histórica de frames, dado que el objetivo es detección en tiempo real, no análisis forense frame a frame).</w:t>
      </w:r>
    </w:p>
    <w:p>
      <w:pPr>
        <w:numPr>
          <w:ilvl w:val="0"/>
          <w:numId w:val="1016"/>
        </w:numPr>
        <w:pStyle w:val="Compact"/>
      </w:pPr>
      <w:r>
        <w:rPr>
          <w:bCs/>
          <w:b/>
        </w:rPr>
        <w:t xml:space="preserve">Vision Pipeline → Backend</w:t>
      </w:r>
      <w:r>
        <w:t xml:space="preserve">: mediante llamadas HTTP internas a un endpoint de ingestión de eventos del</w:t>
      </w:r>
      <w:r>
        <w:t xml:space="preserve"> </w:t>
      </w:r>
      <w:r>
        <w:rPr>
          <w:rStyle w:val="VerbatimChar"/>
        </w:rPr>
        <w:t xml:space="preserve">api-backend</w:t>
      </w:r>
      <w:r>
        <w:t xml:space="preserve">, o alternativamente mediante una cola Redis dedicada a eventos, según el volumen esperado (la decisión de usar HTTP directo vs. cola se argumenta en el Capítulo 5).</w:t>
      </w:r>
    </w:p>
    <w:p>
      <w:pPr>
        <w:numPr>
          <w:ilvl w:val="0"/>
          <w:numId w:val="1016"/>
        </w:numPr>
        <w:pStyle w:val="Compact"/>
      </w:pPr>
      <w:r>
        <w:rPr>
          <w:bCs/>
          <w:b/>
        </w:rPr>
        <w:t xml:space="preserve">Backend → Frontend</w:t>
      </w:r>
      <w:r>
        <w:t xml:space="preserve">: doble canal. API REST para operaciones CRUD y consultas históricas (paginadas), y WebSockets para push de eventos en tiempo real.</w:t>
      </w:r>
    </w:p>
    <w:p>
      <w:pPr>
        <w:numPr>
          <w:ilvl w:val="0"/>
          <w:numId w:val="1016"/>
        </w:numPr>
        <w:pStyle w:val="Compact"/>
      </w:pPr>
      <w:r>
        <w:rPr>
          <w:bCs/>
          <w:b/>
        </w:rPr>
        <w:t xml:space="preserve">Backend → LLM Service</w:t>
      </w:r>
      <w:r>
        <w:t xml:space="preserve">: llamada HTTP interna, síncrona para reportes puntuales bajo demanda, o mediante cola para generación programada en batch (por ejemplo, reportes de cierre de turno para todas las plantas activas).</w:t>
      </w:r>
    </w:p>
    <w:bookmarkEnd w:id="55"/>
    <w:bookmarkStart w:id="56" w:name="Xd75cc57dddd67a8790075b165a1b62bc00da197"/>
    <w:p>
      <w:pPr>
        <w:pStyle w:val="Heading2"/>
      </w:pPr>
      <w:r>
        <w:rPr>
          <w:rStyle w:val="SectionNumber"/>
        </w:rPr>
        <w:t xml:space="preserve">6.7</w:t>
      </w:r>
      <w:r>
        <w:tab/>
      </w:r>
      <w:r>
        <w:t xml:space="preserve">4.7 Principios de diseño arquitectónico aplicados</w:t>
      </w:r>
    </w:p>
    <w:p>
      <w:pPr>
        <w:numPr>
          <w:ilvl w:val="0"/>
          <w:numId w:val="1017"/>
        </w:numPr>
        <w:pStyle w:val="Compact"/>
      </w:pPr>
      <w:r>
        <w:rPr>
          <w:bCs/>
          <w:b/>
        </w:rPr>
        <w:t xml:space="preserve">Single Responsibility por servicio</w:t>
      </w:r>
      <w:r>
        <w:t xml:space="preserve">: cada microservicio tiene una única razón de cambio.</w:t>
      </w:r>
    </w:p>
    <w:p>
      <w:pPr>
        <w:numPr>
          <w:ilvl w:val="0"/>
          <w:numId w:val="1017"/>
        </w:numPr>
        <w:pStyle w:val="Compact"/>
      </w:pPr>
      <w:r>
        <w:rPr>
          <w:bCs/>
          <w:b/>
        </w:rPr>
        <w:t xml:space="preserve">Stateless donde sea posible</w:t>
      </w:r>
      <w:r>
        <w:t xml:space="preserve">: el</w:t>
      </w:r>
      <w:r>
        <w:t xml:space="preserve"> </w:t>
      </w:r>
      <w:r>
        <w:rPr>
          <w:rStyle w:val="VerbatimChar"/>
        </w:rPr>
        <w:t xml:space="preserve">api-backend</w:t>
      </w:r>
      <w:r>
        <w:t xml:space="preserve"> </w:t>
      </w:r>
      <w:r>
        <w:t xml:space="preserve">no mantiene estado de sesión en memoria local, lo que permite escalarlo horizontalmente sin session affinity, delegando el estado a PostgreSQL y Redis.</w:t>
      </w:r>
    </w:p>
    <w:p>
      <w:pPr>
        <w:numPr>
          <w:ilvl w:val="0"/>
          <w:numId w:val="1017"/>
        </w:numPr>
        <w:pStyle w:val="Compact"/>
      </w:pPr>
      <w:r>
        <w:rPr>
          <w:bCs/>
          <w:b/>
        </w:rPr>
        <w:t xml:space="preserve">Fail-safe, no fail-silent</w:t>
      </w:r>
      <w:r>
        <w:t xml:space="preserve">: si el</w:t>
      </w:r>
      <w:r>
        <w:t xml:space="preserve"> </w:t>
      </w:r>
      <w:r>
        <w:rPr>
          <w:rStyle w:val="VerbatimChar"/>
        </w:rPr>
        <w:t xml:space="preserve">vision-pipeline</w:t>
      </w:r>
      <w:r>
        <w:t xml:space="preserve"> </w:t>
      </w:r>
      <w:r>
        <w:t xml:space="preserve">pierde conexión con una cámara, el sistema debe registrar y alertar sobre la caída de la cámara misma como un evento operativo (no de SST), en lugar de simplemente dejar de reportar en silencio.</w:t>
      </w:r>
    </w:p>
    <w:p>
      <w:pPr>
        <w:numPr>
          <w:ilvl w:val="0"/>
          <w:numId w:val="1017"/>
        </w:numPr>
        <w:pStyle w:val="Compact"/>
      </w:pPr>
      <w:r>
        <w:rPr>
          <w:bCs/>
          <w:b/>
        </w:rPr>
        <w:t xml:space="preserve">Backpressure explícito</w:t>
      </w:r>
      <w:r>
        <w:t xml:space="preserve">: el uso de colas entre ingesta e inferencia permite absorber picos de carga sin caídas del sistema, a costa de descartar frames redundantes cuando es necesario, decisión consciente y documentada (no un efecto secundario no diseñado).</w:t>
      </w:r>
    </w:p>
    <w:p>
      <w:pPr>
        <w:numPr>
          <w:ilvl w:val="0"/>
          <w:numId w:val="1017"/>
        </w:numPr>
        <w:pStyle w:val="Compact"/>
      </w:pPr>
      <w:r>
        <w:rPr>
          <w:bCs/>
          <w:b/>
        </w:rPr>
        <w:t xml:space="preserve">Desacoplamiento por contrato, no por implementación</w:t>
      </w:r>
      <w:r>
        <w:t xml:space="preserve">: los módulos se comunican mediante esquemas de datos definidos (JSON con esquema versionado), no compartiendo código ni estructuras internas.</w:t>
      </w:r>
    </w:p>
    <w:bookmarkEnd w:id="56"/>
    <w:bookmarkEnd w:id="57"/>
    <w:bookmarkStart w:id="73" w:name="capítulo-5.-tecnologías"/>
    <w:p>
      <w:pPr>
        <w:pStyle w:val="Heading1"/>
      </w:pPr>
      <w:r>
        <w:rPr>
          <w:rStyle w:val="SectionNumber"/>
        </w:rPr>
        <w:t xml:space="preserve">7</w:t>
      </w:r>
      <w:r>
        <w:tab/>
      </w:r>
      <w:r>
        <w:t xml:space="preserve">Capítulo 5. Tecnologías</w:t>
      </w:r>
    </w:p>
    <w:p>
      <w:pPr>
        <w:pStyle w:val="FirstParagraph"/>
      </w:pPr>
      <w:r>
        <w:t xml:space="preserve">Este capítulo justifica cada decisión tecnológica de VigilIA, contrastándola con alternativas razonables del mercado, para que la elección no se lea como un gusto arbitrario sino como una decisión de ingeniería fundamentada en los objetivos del Capítulo 1.</w:t>
      </w:r>
    </w:p>
    <w:bookmarkStart w:id="58" w:name="python"/>
    <w:p>
      <w:pPr>
        <w:pStyle w:val="Heading2"/>
      </w:pPr>
      <w:r>
        <w:rPr>
          <w:rStyle w:val="SectionNumber"/>
        </w:rPr>
        <w:t xml:space="preserve">7.1</w:t>
      </w:r>
      <w:r>
        <w:tab/>
      </w:r>
      <w:r>
        <w:t xml:space="preserve">5.1 Python</w:t>
      </w:r>
    </w:p>
    <w:p>
      <w:pPr>
        <w:pStyle w:val="FirstParagraph"/>
      </w:pPr>
      <w:r>
        <w:rPr>
          <w:bCs/>
          <w:b/>
        </w:rPr>
        <w:t xml:space="preserve">Por qué se eligió.</w:t>
      </w:r>
      <w:r>
        <w:t xml:space="preserve"> </w:t>
      </w:r>
      <w:r>
        <w:t xml:space="preserve">Python es, hoy, el lenguaje de facto del ecosistema de visión artificial y machine learning: OpenCV, PyTorch, Ultralytics (YOLO), NumPy y la inmensa mayoría de investigación publicada con código abierto tienen su interfaz principal en Python. Elegir Python para el Vision Pipeline minimiza la fricción entre investigación (papers, modelos preentrenados) e implementación.</w:t>
      </w:r>
    </w:p>
    <w:p>
      <w:pPr>
        <w:pStyle w:val="BodyText"/>
      </w:pPr>
      <w:r>
        <w:rPr>
          <w:bCs/>
          <w:b/>
        </w:rPr>
        <w:t xml:space="preserve">Ventajas.</w:t>
      </w:r>
      <w:r>
        <w:t xml:space="preserve"> </w:t>
      </w:r>
      <w:r>
        <w:t xml:space="preserve">Ecosistema maduro de IA/ML; curva de aprendizaje baja para incorporar nuevos desarrolladores; interoperabilidad directa con FastAPI para el backend, permitiendo compartir tipos y validaciones (Pydantic) entre el pipeline y la API sin duplicar lógica.</w:t>
      </w:r>
    </w:p>
    <w:p>
      <w:pPr>
        <w:pStyle w:val="BodyText"/>
      </w:pPr>
      <w:r>
        <w:rPr>
          <w:bCs/>
          <w:b/>
        </w:rPr>
        <w:t xml:space="preserve">Desventajas.</w:t>
      </w:r>
      <w:r>
        <w:t xml:space="preserve"> </w:t>
      </w:r>
      <w:r>
        <w:t xml:space="preserve">Rendimiento en crudo inferior a lenguajes compilados (C++, Rust, Go) para cómputo puro; el GIL (Global Interpreter Lock) limita el paralelismo real de hilos en un mismo proceso, lo cual se mitiga en VigilIA usando multiprocessing y delegando el cómputo pesado de inferencia a librerías que ya liberan el GIL internamente (PyTorch, OpenCV compilados en C++).</w:t>
      </w:r>
    </w:p>
    <w:p>
      <w:pPr>
        <w:pStyle w:val="BodyText"/>
      </w:pPr>
      <w:r>
        <w:rPr>
          <w:bCs/>
          <w:b/>
        </w:rPr>
        <w:t xml:space="preserve">Alternativas consideradas.</w:t>
      </w:r>
      <w:r>
        <w:t xml:space="preserve"> </w:t>
      </w:r>
      <w:r>
        <w:t xml:space="preserve">C++ puro para el pipeline de inferencia (mayor rendimiento, pero mayor costo de desarrollo y mantenimiento, y ecosistema de modelos preentrenados menos accesible); Rust (rendimiento y seguridad de memoria excelentes, pero ecosistema de ML inmaduro en 2026 comparado con Python). Se descartaron para la v1.0 por relación costo de desarrollo / beneficio de rendimiento, quedando como opción de optimización futura para componentes críticos de latencia (ver Capítulo 16).</w:t>
      </w:r>
    </w:p>
    <w:bookmarkEnd w:id="58"/>
    <w:bookmarkStart w:id="59" w:name="opencv"/>
    <w:p>
      <w:pPr>
        <w:pStyle w:val="Heading2"/>
      </w:pPr>
      <w:r>
        <w:rPr>
          <w:rStyle w:val="SectionNumber"/>
        </w:rPr>
        <w:t xml:space="preserve">7.2</w:t>
      </w:r>
      <w:r>
        <w:tab/>
      </w:r>
      <w:r>
        <w:t xml:space="preserve">5.2 OpenCV</w:t>
      </w:r>
    </w:p>
    <w:p>
      <w:pPr>
        <w:pStyle w:val="FirstParagraph"/>
      </w:pPr>
      <w:r>
        <w:rPr>
          <w:bCs/>
          <w:b/>
        </w:rPr>
        <w:t xml:space="preserve">Por qué se eligió.</w:t>
      </w:r>
      <w:r>
        <w:t xml:space="preserve"> </w:t>
      </w:r>
      <w:r>
        <w:t xml:space="preserve">OpenCV es la librería estándar de la industria para operaciones de visión por computador de propósito general: lectura de streams RTSP, manipulación de frames, dibujo de anotaciones, transformaciones geométricas y de color. Es la base sobre la cual se construye prácticamente cualquier pipeline de video en Python.</w:t>
      </w:r>
    </w:p>
    <w:p>
      <w:pPr>
        <w:pStyle w:val="BodyText"/>
      </w:pPr>
      <w:r>
        <w:rPr>
          <w:bCs/>
          <w:b/>
        </w:rPr>
        <w:t xml:space="preserve">Ventajas.</w:t>
      </w:r>
      <w:r>
        <w:t xml:space="preserve"> </w:t>
      </w:r>
      <w:r>
        <w:t xml:space="preserve">Extremadamente madura (más de 20 años de desarrollo), optimizada en C++ con bindings de Python, amplia documentación, soporte de aceleración por hardware (CUDA) para ciertas operaciones.</w:t>
      </w:r>
    </w:p>
    <w:p>
      <w:pPr>
        <w:pStyle w:val="BodyText"/>
      </w:pPr>
      <w:r>
        <w:rPr>
          <w:bCs/>
          <w:b/>
        </w:rPr>
        <w:t xml:space="preserve">Desventajas.</w:t>
      </w:r>
      <w:r>
        <w:t xml:space="preserve"> </w:t>
      </w:r>
      <w:r>
        <w:t xml:space="preserve">La API histórica tiene inconsistencias heredadas de versiones antiguas; el manejo de streams RTSP inestables requiere lógica adicional de reconexión que OpenCV no resuelve de forma nativa (se implementa en el</w:t>
      </w:r>
      <w:r>
        <w:t xml:space="preserve"> </w:t>
      </w:r>
      <w:r>
        <w:rPr>
          <w:rStyle w:val="VerbatimChar"/>
        </w:rPr>
        <w:t xml:space="preserve">ingestion-worker</w:t>
      </w:r>
      <w:r>
        <w:t xml:space="preserve">, Capítulo 4).</w:t>
      </w:r>
    </w:p>
    <w:p>
      <w:pPr>
        <w:pStyle w:val="BodyText"/>
      </w:pPr>
      <w:r>
        <w:rPr>
          <w:bCs/>
          <w:b/>
        </w:rPr>
        <w:t xml:space="preserve">Alternativas.</w:t>
      </w:r>
      <w:r>
        <w:t xml:space="preserve"> </w:t>
      </w:r>
      <w:r>
        <w:t xml:space="preserve">FFmpeg puro vía subprocess (más control fino sobre el streaming, pero mayor complejidad de integración); GStreamer (excelente para pipelines de video complejos, pero curva de aprendizaje más alta). Se optó por OpenCV como capa principal por su balance de simplicidad y funcionalidad, con FFmpeg como herramienta de apoyo para casos de streams particularmente inestables.</w:t>
      </w:r>
    </w:p>
    <w:bookmarkEnd w:id="59"/>
    <w:bookmarkStart w:id="60" w:name="yolo-you-only-look-once"/>
    <w:p>
      <w:pPr>
        <w:pStyle w:val="Heading2"/>
      </w:pPr>
      <w:r>
        <w:rPr>
          <w:rStyle w:val="SectionNumber"/>
        </w:rPr>
        <w:t xml:space="preserve">7.3</w:t>
      </w:r>
      <w:r>
        <w:tab/>
      </w:r>
      <w:r>
        <w:t xml:space="preserve">5.3 YOLO (You Only Look Once)</w:t>
      </w:r>
    </w:p>
    <w:p>
      <w:pPr>
        <w:pStyle w:val="FirstParagraph"/>
      </w:pPr>
      <w:r>
        <w:rPr>
          <w:bCs/>
          <w:b/>
        </w:rPr>
        <w:t xml:space="preserve">Por qué se eligió.</w:t>
      </w:r>
      <w:r>
        <w:t xml:space="preserve"> </w:t>
      </w:r>
      <w:r>
        <w:t xml:space="preserve">YOLO es la familia de modelos de detección de objetos en tiempo real con mejor relación entre velocidad de inferencia y precisión disponible como código abierto. A diferencia de arquitecturas de detección en dos etapas (como Faster R-CNN), YOLO realiza detección en una sola pasada por la red, lo cual es la propiedad que hace viable el procesamiento en tiempo real de múltiples cámaras con hardware razonable.</w:t>
      </w:r>
    </w:p>
    <w:p>
      <w:pPr>
        <w:pStyle w:val="BodyText"/>
      </w:pPr>
      <w:r>
        <w:rPr>
          <w:bCs/>
          <w:b/>
        </w:rPr>
        <w:t xml:space="preserve">Ventajas.</w:t>
      </w:r>
      <w:r>
        <w:t xml:space="preserve"> </w:t>
      </w:r>
      <w:r>
        <w:t xml:space="preserve">Inferencia rápida (decenas de FPS en GPU de gama media); ecosistema de herramientas de entrenamiento y fine-tuning muy accesible (Ultralytics); amplia disponibilidad de modelos preentrenados sobre el dataset COCO (que ya incluye la clase</w:t>
      </w:r>
      <w:r>
        <w:t xml:space="preserve"> </w:t>
      </w:r>
      <w:r>
        <w:t xml:space="preserve">“</w:t>
      </w:r>
      <w:r>
        <w:t xml:space="preserve">persona</w:t>
      </w:r>
      <w:r>
        <w:t xml:space="preserve">”</w:t>
      </w:r>
      <w:r>
        <w:t xml:space="preserve"> </w:t>
      </w:r>
      <w:r>
        <w:t xml:space="preserve">con alta precisión) como punto de partida para fine-tuning de clases específicas de EPP.</w:t>
      </w:r>
    </w:p>
    <w:p>
      <w:pPr>
        <w:pStyle w:val="BodyText"/>
      </w:pPr>
      <w:r>
        <w:rPr>
          <w:bCs/>
          <w:b/>
        </w:rPr>
        <w:t xml:space="preserve">Desventajas.</w:t>
      </w:r>
      <w:r>
        <w:t xml:space="preserve"> </w:t>
      </w:r>
      <w:r>
        <w:t xml:space="preserve">Menor precisión que arquitecturas de dos etapas en objetos muy pequeños o muy solapados; requiere reentrenamiento (fine-tuning) para detectar clases específicas del dominio (cascos, chalecos) que no forman parte del dataset COCO original.</w:t>
      </w:r>
    </w:p>
    <w:p>
      <w:pPr>
        <w:pStyle w:val="BodyText"/>
      </w:pPr>
      <w:r>
        <w:rPr>
          <w:bCs/>
          <w:b/>
        </w:rPr>
        <w:t xml:space="preserve">Alternativas.</w:t>
      </w:r>
      <w:r>
        <w:t xml:space="preserve"> </w:t>
      </w:r>
      <w:r>
        <w:t xml:space="preserve">Faster R-CNN (mayor precisión, mucho más lento, no apto para tiempo real con múltiples cámaras); modelos basados en Transformers para detección (DETR y variantes: buena precisión pero mayor costo computacional y latencia, todavía menos maduros para despliegue en producción de bajo costo en 2026 comparado con YOLO). Se eligió YOLO como el punto óptimo actual entre velocidad, precisión y madurez del ecosistema de despliegue.</w:t>
      </w:r>
    </w:p>
    <w:bookmarkEnd w:id="60"/>
    <w:bookmarkStart w:id="61" w:name="bytetrack"/>
    <w:p>
      <w:pPr>
        <w:pStyle w:val="Heading2"/>
      </w:pPr>
      <w:r>
        <w:rPr>
          <w:rStyle w:val="SectionNumber"/>
        </w:rPr>
        <w:t xml:space="preserve">7.4</w:t>
      </w:r>
      <w:r>
        <w:tab/>
      </w:r>
      <w:r>
        <w:t xml:space="preserve">5.4 ByteTrack</w:t>
      </w:r>
    </w:p>
    <w:p>
      <w:pPr>
        <w:pStyle w:val="FirstParagraph"/>
      </w:pPr>
      <w:r>
        <w:rPr>
          <w:bCs/>
          <w:b/>
        </w:rPr>
        <w:t xml:space="preserve">Por qué se eligió.</w:t>
      </w:r>
      <w:r>
        <w:t xml:space="preserve"> </w:t>
      </w:r>
      <w:r>
        <w:t xml:space="preserve">ByteTrack es un algoritmo de tracking multiobjeto que asocia detecciones de frame a frame, incluyendo las detecciones de baja confianza (a diferencia de métodos que las descartan directamente), lo cual reduce la fragmentación de tracks cuando una persona es detectada de forma intermitente por oclusión parcial o cambios de iluminación —un escenario común en plantas industriales.</w:t>
      </w:r>
    </w:p>
    <w:p>
      <w:pPr>
        <w:pStyle w:val="BodyText"/>
      </w:pPr>
      <w:r>
        <w:rPr>
          <w:bCs/>
          <w:b/>
        </w:rPr>
        <w:t xml:space="preserve">Ventajas.</w:t>
      </w:r>
      <w:r>
        <w:t xml:space="preserve"> </w:t>
      </w:r>
      <w:r>
        <w:t xml:space="preserve">Alta precisión de asociación con bajo costo computacional (no requiere una red neuronal adicional de re-identificación, a diferencia de DeepSORT); buen desempeño en escenas con múltiples personas cercanas entre sí, común en zonas de trabajo industrial.</w:t>
      </w:r>
    </w:p>
    <w:p>
      <w:pPr>
        <w:pStyle w:val="BodyText"/>
      </w:pPr>
      <w:r>
        <w:rPr>
          <w:bCs/>
          <w:b/>
        </w:rPr>
        <w:t xml:space="preserve">Desventajas.</w:t>
      </w:r>
      <w:r>
        <w:t xml:space="preserve"> </w:t>
      </w:r>
      <w:r>
        <w:t xml:space="preserve">Al no usar embeddings de apariencia, es más sensible que DeepSORT a que dos personas se crucen y sus IDs se intercambien en escenas muy densas.</w:t>
      </w:r>
    </w:p>
    <w:p>
      <w:pPr>
        <w:pStyle w:val="BodyText"/>
      </w:pPr>
      <w:r>
        <w:rPr>
          <w:bCs/>
          <w:b/>
        </w:rPr>
        <w:t xml:space="preserve">Alternativas.</w:t>
      </w:r>
      <w:r>
        <w:t xml:space="preserve"> </w:t>
      </w:r>
      <w:r>
        <w:t xml:space="preserve">DeepSORT (descrito abajo). Se decidió usar ByteTrack como algoritmo principal en la v1.0 por su menor costo computacional (relevante para escalar a muchas cámaras simultáneas) y dejar DeepSORT como alternativa configurable para escenarios de alta densidad de personas donde la re-identificación por apariencia compense el costo adicional.</w:t>
      </w:r>
    </w:p>
    <w:bookmarkEnd w:id="61"/>
    <w:bookmarkStart w:id="62" w:name="deepsort"/>
    <w:p>
      <w:pPr>
        <w:pStyle w:val="Heading2"/>
      </w:pPr>
      <w:r>
        <w:rPr>
          <w:rStyle w:val="SectionNumber"/>
        </w:rPr>
        <w:t xml:space="preserve">7.5</w:t>
      </w:r>
      <w:r>
        <w:tab/>
      </w:r>
      <w:r>
        <w:t xml:space="preserve">5.5 DeepSORT</w:t>
      </w:r>
    </w:p>
    <w:p>
      <w:pPr>
        <w:pStyle w:val="FirstParagraph"/>
      </w:pPr>
      <w:r>
        <w:rPr>
          <w:bCs/>
          <w:b/>
        </w:rPr>
        <w:t xml:space="preserve">Por qué se incluye como alternativa.</w:t>
      </w:r>
      <w:r>
        <w:t xml:space="preserve"> </w:t>
      </w:r>
      <w:r>
        <w:t xml:space="preserve">DeepSORT extiende el tracking clásico (filtro de Kalman + asociación húngara) con una red de re-identificación que genera un embedding de apariencia por cada detección, lo que permite recuperar el ID correcto de una persona incluso después de una oclusión prolongada.</w:t>
      </w:r>
    </w:p>
    <w:p>
      <w:pPr>
        <w:pStyle w:val="BodyText"/>
      </w:pPr>
      <w:r>
        <w:rPr>
          <w:bCs/>
          <w:b/>
        </w:rPr>
        <w:t xml:space="preserve">Ventajas.</w:t>
      </w:r>
      <w:r>
        <w:t xml:space="preserve"> </w:t>
      </w:r>
      <w:r>
        <w:t xml:space="preserve">Mayor robustez en escenas densas y con oclusiones largas; menor probabilidad de intercambio de IDs entre personas que se cruzan.</w:t>
      </w:r>
    </w:p>
    <w:p>
      <w:pPr>
        <w:pStyle w:val="BodyText"/>
      </w:pPr>
      <w:r>
        <w:rPr>
          <w:bCs/>
          <w:b/>
        </w:rPr>
        <w:t xml:space="preserve">Desventajas.</w:t>
      </w:r>
      <w:r>
        <w:t xml:space="preserve"> </w:t>
      </w:r>
      <w:r>
        <w:t xml:space="preserve">Mayor costo computacional (una inferencia adicional de red neuronal por cada detección, en cada frame); mayor latencia total del pipeline.</w:t>
      </w:r>
    </w:p>
    <w:p>
      <w:pPr>
        <w:pStyle w:val="BodyText"/>
      </w:pPr>
      <w:r>
        <w:rPr>
          <w:bCs/>
          <w:b/>
        </w:rPr>
        <w:t xml:space="preserve">Decisión.</w:t>
      </w:r>
      <w:r>
        <w:t xml:space="preserve"> </w:t>
      </w:r>
      <w:r>
        <w:t xml:space="preserve">Se mantiene DeepSORT en el catálogo tecnológico de VigilIA como opción configurable por cámara, activable en zonas de alta densidad de personas (por ejemplo, comedores o accesos principales en cambio de turno) donde la precisión de tracking importa más que el costo computacional adicional.</w:t>
      </w:r>
    </w:p>
    <w:bookmarkEnd w:id="62"/>
    <w:bookmarkStart w:id="63" w:name="mediapipe"/>
    <w:p>
      <w:pPr>
        <w:pStyle w:val="Heading2"/>
      </w:pPr>
      <w:r>
        <w:rPr>
          <w:rStyle w:val="SectionNumber"/>
        </w:rPr>
        <w:t xml:space="preserve">7.6</w:t>
      </w:r>
      <w:r>
        <w:tab/>
      </w:r>
      <w:r>
        <w:t xml:space="preserve">5.6 MediaPipe</w:t>
      </w:r>
    </w:p>
    <w:p>
      <w:pPr>
        <w:pStyle w:val="FirstParagraph"/>
      </w:pPr>
      <w:r>
        <w:rPr>
          <w:bCs/>
          <w:b/>
        </w:rPr>
        <w:t xml:space="preserve">Por qué se eligió.</w:t>
      </w:r>
      <w:r>
        <w:t xml:space="preserve"> </w:t>
      </w:r>
      <w:r>
        <w:t xml:space="preserve">MediaPipe (Google) provee soluciones preentrenadas de estimación de pose humana (landmarks corporales) útiles para el módulo de detección de caídas: permite obtener la orientación del cuerpo y la posición relativa de articulaciones sin entrenar un modelo propio desde cero.</w:t>
      </w:r>
    </w:p>
    <w:p>
      <w:pPr>
        <w:pStyle w:val="BodyText"/>
      </w:pPr>
      <w:r>
        <w:rPr>
          <w:bCs/>
          <w:b/>
        </w:rPr>
        <w:t xml:space="preserve">Ventajas.</w:t>
      </w:r>
      <w:r>
        <w:t xml:space="preserve"> </w:t>
      </w:r>
      <w:r>
        <w:t xml:space="preserve">Modelos livianos, optimizados para CPU (importante para no saturar la GPU dedicada a YOLO), buena documentación, ejecución en tiempo real.</w:t>
      </w:r>
    </w:p>
    <w:p>
      <w:pPr>
        <w:pStyle w:val="BodyText"/>
      </w:pPr>
      <w:r>
        <w:rPr>
          <w:bCs/>
          <w:b/>
        </w:rPr>
        <w:t xml:space="preserve">Desventajas.</w:t>
      </w:r>
      <w:r>
        <w:t xml:space="preserve"> </w:t>
      </w:r>
      <w:r>
        <w:t xml:space="preserve">Menor flexibilidad que un modelo propio entrenado específicamente sobre posturas de caída en contexto industrial; puede requerir combinarse con lógica heurística adicional (relación de aspecto del bounding box a lo largo del tiempo) para reducir falsos positivos en la detección de caídas.</w:t>
      </w:r>
    </w:p>
    <w:p>
      <w:pPr>
        <w:pStyle w:val="BodyText"/>
      </w:pPr>
      <w:r>
        <w:rPr>
          <w:bCs/>
          <w:b/>
        </w:rPr>
        <w:t xml:space="preserve">Alternativas.</w:t>
      </w:r>
      <w:r>
        <w:t xml:space="preserve"> </w:t>
      </w:r>
      <w:r>
        <w:t xml:space="preserve">OpenPose (preciso pero pesado computacionalmente, menos apto para múltiples cámaras simultáneas en tiempo real); modelos de pose entrenados a la medida (mayor precisión potencial, pero requiere dataset propio de caídas, costoso de recolectar y etiquetar de forma ética y segura). Se eligió MediaPipe como base por su eficiencia, complementado con heurísticas de dominio propio.</w:t>
      </w:r>
    </w:p>
    <w:bookmarkEnd w:id="63"/>
    <w:bookmarkStart w:id="64" w:name="fastapi"/>
    <w:p>
      <w:pPr>
        <w:pStyle w:val="Heading2"/>
      </w:pPr>
      <w:r>
        <w:rPr>
          <w:rStyle w:val="SectionNumber"/>
        </w:rPr>
        <w:t xml:space="preserve">7.7</w:t>
      </w:r>
      <w:r>
        <w:tab/>
      </w:r>
      <w:r>
        <w:t xml:space="preserve">5.7 FastAPI</w:t>
      </w:r>
    </w:p>
    <w:p>
      <w:pPr>
        <w:pStyle w:val="FirstParagraph"/>
      </w:pPr>
      <w:r>
        <w:rPr>
          <w:bCs/>
          <w:b/>
        </w:rPr>
        <w:t xml:space="preserve">Por qué se eligió.</w:t>
      </w:r>
      <w:r>
        <w:t xml:space="preserve"> </w:t>
      </w:r>
      <w:r>
        <w:t xml:space="preserve">FastAPI es un framework de backend en Python diseñado para APIs de alto rendimiento, con validación automática de datos mediante Pydantic, generación automática de documentación OpenAPI/Swagger, y soporte nativo de programación asíncrona (</w:t>
      </w:r>
      <w:r>
        <w:rPr>
          <w:rStyle w:val="VerbatimChar"/>
        </w:rPr>
        <w:t xml:space="preserve">async</w:t>
      </w:r>
      <w:r>
        <w:t xml:space="preserve">/</w:t>
      </w:r>
      <w:r>
        <w:rPr>
          <w:rStyle w:val="VerbatimChar"/>
        </w:rPr>
        <w:t xml:space="preserve">await</w:t>
      </w:r>
      <w:r>
        <w:t xml:space="preserve">), relevante para manejar múltiples conexiones WebSocket concurrentes (dashboards de distintos supervisores conectados simultáneamente).</w:t>
      </w:r>
    </w:p>
    <w:p>
      <w:pPr>
        <w:pStyle w:val="BodyText"/>
      </w:pPr>
      <w:r>
        <w:rPr>
          <w:bCs/>
          <w:b/>
        </w:rPr>
        <w:t xml:space="preserve">Ventajas.</w:t>
      </w:r>
      <w:r>
        <w:t xml:space="preserve"> </w:t>
      </w:r>
      <w:r>
        <w:t xml:space="preserve">Rendimiento comparable a frameworks de otros lenguajes gracias a Starlette y a su naturaleza asíncrona; tipado y validación estrictos que reducen errores en tiempo de ejecución; documentación autogenerada que acelera la integración del frontend; mismo lenguaje (Python) que el Vision Pipeline, lo que permite compartir modelos de datos.</w:t>
      </w:r>
    </w:p>
    <w:p>
      <w:pPr>
        <w:pStyle w:val="BodyText"/>
      </w:pPr>
      <w:r>
        <w:rPr>
          <w:bCs/>
          <w:b/>
        </w:rPr>
        <w:t xml:space="preserve">Desventajas.</w:t>
      </w:r>
      <w:r>
        <w:t xml:space="preserve"> </w:t>
      </w:r>
      <w:r>
        <w:t xml:space="preserve">Ecosistema de FastAPI, aunque maduro, es más joven que el de Django; menos</w:t>
      </w:r>
      <w:r>
        <w:t xml:space="preserve"> </w:t>
      </w:r>
      <w:r>
        <w:t xml:space="preserve">“</w:t>
      </w:r>
      <w:r>
        <w:t xml:space="preserve">baterías incluidas</w:t>
      </w:r>
      <w:r>
        <w:t xml:space="preserve">”</w:t>
      </w:r>
      <w:r>
        <w:t xml:space="preserve"> </w:t>
      </w:r>
      <w:r>
        <w:t xml:space="preserve">que Django (admin panel, ORM integrado), lo que requiere elegir explícitamente un ORM (SQLAlchemy) y otras piezas.</w:t>
      </w:r>
    </w:p>
    <w:p>
      <w:pPr>
        <w:pStyle w:val="BodyText"/>
      </w:pPr>
      <w:r>
        <w:rPr>
          <w:bCs/>
          <w:b/>
        </w:rPr>
        <w:t xml:space="preserve">Alternativas.</w:t>
      </w:r>
      <w:r>
        <w:t xml:space="preserve"> </w:t>
      </w:r>
      <w:r>
        <w:t xml:space="preserve">Django REST Framework (más maduro, panel de administración incluido, pero más pesado y orientado a aplicaciones monolíticas tradicionales, con soporte async históricamente menos nativo); Node.js con Express o NestJS (buen rendimiento, pero rompe la consistencia de lenguaje con el Vision Pipeline en Python, duplicando el stack de habilidades requerido en el equipo). Se eligió FastAPI por el balance de rendimiento, tipado fuerte y consistencia de lenguaje con el resto del sistema.</w:t>
      </w:r>
    </w:p>
    <w:bookmarkEnd w:id="64"/>
    <w:bookmarkStart w:id="65" w:name="postgresql"/>
    <w:p>
      <w:pPr>
        <w:pStyle w:val="Heading2"/>
      </w:pPr>
      <w:r>
        <w:rPr>
          <w:rStyle w:val="SectionNumber"/>
        </w:rPr>
        <w:t xml:space="preserve">7.8</w:t>
      </w:r>
      <w:r>
        <w:tab/>
      </w:r>
      <w:r>
        <w:t xml:space="preserve">5.8 PostgreSQL</w:t>
      </w:r>
    </w:p>
    <w:p>
      <w:pPr>
        <w:pStyle w:val="FirstParagraph"/>
      </w:pPr>
      <w:r>
        <w:rPr>
          <w:bCs/>
          <w:b/>
        </w:rPr>
        <w:t xml:space="preserve">Por qué se eligió.</w:t>
      </w:r>
      <w:r>
        <w:t xml:space="preserve"> </w:t>
      </w:r>
      <w:r>
        <w:t xml:space="preserve">PostgreSQL es un motor de base de datos relacional de código abierto, robusto, con soporte maduro de transacciones ACID, tipos de datos avanzados (JSONB para metadatos flexibles de eventos, tipos geométricos para coordenadas de zonas), e índices especializados que resultan útiles para las consultas de VigilIA (por ejemplo, búsqueda de eventos por rango de tiempo y por cámara).</w:t>
      </w:r>
    </w:p>
    <w:p>
      <w:pPr>
        <w:pStyle w:val="BodyText"/>
      </w:pPr>
      <w:r>
        <w:rPr>
          <w:bCs/>
          <w:b/>
        </w:rPr>
        <w:t xml:space="preserve">Ventajas.</w:t>
      </w:r>
      <w:r>
        <w:t xml:space="preserve"> </w:t>
      </w:r>
      <w:r>
        <w:t xml:space="preserve">Confiabilidad transaccional para datos críticos (eventos de seguridad no pueden perderse); soporte de JSONB permite guardar metadatos semi-estructurados de cada evento (por ejemplo, coordenadas del bounding box, confianza del modelo) sin necesidad de migraciones de esquema constantes; extensiones geoespaciales (PostGIS) disponibles si en el futuro se requiere modelar zonas con mayor sofisticación geométrica.</w:t>
      </w:r>
    </w:p>
    <w:p>
      <w:pPr>
        <w:pStyle w:val="BodyText"/>
      </w:pPr>
      <w:r>
        <w:rPr>
          <w:bCs/>
          <w:b/>
        </w:rPr>
        <w:t xml:space="preserve">Desventajas.</w:t>
      </w:r>
      <w:r>
        <w:t xml:space="preserve"> </w:t>
      </w:r>
      <w:r>
        <w:t xml:space="preserve">Escalamiento horizontal de escritura es más complejo que en bases NoSQL nativamente distribuidas; requiere administración (tuning, backups) más cuidadosa que un servicio gestionado</w:t>
      </w:r>
      <w:r>
        <w:t xml:space="preserve"> </w:t>
      </w:r>
      <w:r>
        <w:t xml:space="preserve">“</w:t>
      </w:r>
      <w:r>
        <w:t xml:space="preserve">sin operación</w:t>
      </w:r>
      <w:r>
        <w:t xml:space="preserve">”</w:t>
      </w:r>
      <w:r>
        <w:t xml:space="preserve">.</w:t>
      </w:r>
    </w:p>
    <w:p>
      <w:pPr>
        <w:pStyle w:val="BodyText"/>
      </w:pPr>
      <w:r>
        <w:rPr>
          <w:bCs/>
          <w:b/>
        </w:rPr>
        <w:t xml:space="preserve">Alternativas.</w:t>
      </w:r>
      <w:r>
        <w:t xml:space="preserve"> </w:t>
      </w:r>
      <w:r>
        <w:t xml:space="preserve">MongoDB (flexible para datos no estructurados, pero sacrifica garantías transaccionales fuertes que sí importan para el historial de incidentes, el cual puede tener implicaciones legales); MySQL (alternativa relacional válida, pero con soporte históricamente más limitado de tipos JSON avanzados y de extensiones geoespaciales comparado con PostgreSQL). Se eligió PostgreSQL por ser la opción que mejor combina consistencia transaccional con flexibilidad de esquema.</w:t>
      </w:r>
    </w:p>
    <w:bookmarkEnd w:id="65"/>
    <w:bookmarkStart w:id="66" w:name="react"/>
    <w:p>
      <w:pPr>
        <w:pStyle w:val="Heading2"/>
      </w:pPr>
      <w:r>
        <w:rPr>
          <w:rStyle w:val="SectionNumber"/>
        </w:rPr>
        <w:t xml:space="preserve">7.9</w:t>
      </w:r>
      <w:r>
        <w:tab/>
      </w:r>
      <w:r>
        <w:t xml:space="preserve">5.9 React</w:t>
      </w:r>
    </w:p>
    <w:p>
      <w:pPr>
        <w:pStyle w:val="FirstParagraph"/>
      </w:pPr>
      <w:r>
        <w:rPr>
          <w:bCs/>
          <w:b/>
        </w:rPr>
        <w:t xml:space="preserve">Por qué se eligió.</w:t>
      </w:r>
      <w:r>
        <w:t xml:space="preserve"> </w:t>
      </w:r>
      <w:r>
        <w:t xml:space="preserve">React es la librería de UI más extendida para construir interfaces de usuario interactivas y en tiempo real, con un ecosistema maduro de librerías para visualización de datos (gráficos, tablas), manejo de estado y comunicación en tiempo real (WebSockets), todas relevantes para el dashboard de VigilIA.</w:t>
      </w:r>
    </w:p>
    <w:p>
      <w:pPr>
        <w:pStyle w:val="BodyText"/>
      </w:pPr>
      <w:r>
        <w:rPr>
          <w:bCs/>
          <w:b/>
        </w:rPr>
        <w:t xml:space="preserve">Ventajas.</w:t>
      </w:r>
      <w:r>
        <w:t xml:space="preserve"> </w:t>
      </w:r>
      <w:r>
        <w:t xml:space="preserve">Modelo de componentes que encaja naturalmente con un dashboard compuesto por widgets independientes (lista de cámaras, feed de alertas, gráficos históricos); gran disponibilidad de talento en el mercado; actualización eficiente del DOM mediante el virtual DOM, relevante para una interfaz que recibe eventos en tiempo real con alta frecuencia.</w:t>
      </w:r>
    </w:p>
    <w:p>
      <w:pPr>
        <w:pStyle w:val="BodyText"/>
      </w:pPr>
      <w:r>
        <w:rPr>
          <w:bCs/>
          <w:b/>
        </w:rPr>
        <w:t xml:space="preserve">Desventajas.</w:t>
      </w:r>
      <w:r>
        <w:t xml:space="preserve"> </w:t>
      </w:r>
      <w:r>
        <w:t xml:space="preserve">Requiere decisiones adicionales de arquitectura frontend (manejo de estado global, enrutamiento) que otros frameworks más opinados (como Angular) ya definen por defecto.</w:t>
      </w:r>
    </w:p>
    <w:p>
      <w:pPr>
        <w:pStyle w:val="BodyText"/>
      </w:pPr>
      <w:r>
        <w:rPr>
          <w:bCs/>
          <w:b/>
        </w:rPr>
        <w:t xml:space="preserve">Alternativas.</w:t>
      </w:r>
      <w:r>
        <w:t xml:space="preserve"> </w:t>
      </w:r>
      <w:r>
        <w:t xml:space="preserve">Vue.js (curva de aprendizaje más suave, ecosistema más pequeño); Angular (framework completo y opinado, pero con mayor complejidad y carga inicial para un dashboard de este tamaño). Se eligió React por la madurez de su ecosistema y la disponibilidad de talento especializado.</w:t>
      </w:r>
    </w:p>
    <w:bookmarkEnd w:id="66"/>
    <w:bookmarkStart w:id="67" w:name="docker"/>
    <w:p>
      <w:pPr>
        <w:pStyle w:val="Heading2"/>
      </w:pPr>
      <w:r>
        <w:rPr>
          <w:rStyle w:val="SectionNumber"/>
        </w:rPr>
        <w:t xml:space="preserve">7.10</w:t>
      </w:r>
      <w:r>
        <w:tab/>
      </w:r>
      <w:r>
        <w:t xml:space="preserve">5.10 Docker</w:t>
      </w:r>
    </w:p>
    <w:p>
      <w:pPr>
        <w:pStyle w:val="FirstParagraph"/>
      </w:pPr>
      <w:r>
        <w:rPr>
          <w:bCs/>
          <w:b/>
        </w:rPr>
        <w:t xml:space="preserve">Por qué se eligió.</w:t>
      </w:r>
      <w:r>
        <w:t xml:space="preserve"> </w:t>
      </w:r>
      <w:r>
        <w:t xml:space="preserve">Docker permite empaquetar cada microservicio de VigilIA (incluyendo sus dependencias específicas: versión de CUDA para el Vision Pipeline, versión de Python, librerías del sistema operativo) en contenedores reproducibles, lo cual es crítico dado que el sistema se despliega en distintas plantas industriales con infraestructura de TI heterogénea.</w:t>
      </w:r>
    </w:p>
    <w:p>
      <w:pPr>
        <w:pStyle w:val="BodyText"/>
      </w:pPr>
      <w:r>
        <w:rPr>
          <w:bCs/>
          <w:b/>
        </w:rPr>
        <w:t xml:space="preserve">Ventajas.</w:t>
      </w:r>
      <w:r>
        <w:t xml:space="preserve"> </w:t>
      </w:r>
      <w:r>
        <w:t xml:space="preserve">Reproducibilidad del entorno entre desarrollo, pruebas y producción; aislamiento de dependencias entre servicios (el Vision Pipeline requiere drivers de GPU y versiones específicas de PyTorch que no deben interferir con el entorno del backend); facilita el despliegue en clientes on-premise, un escenario común dado que muchas plantas industriales prefieren mantener el video dentro de su propia red por razones de seguridad y ancho de banda.</w:t>
      </w:r>
    </w:p>
    <w:p>
      <w:pPr>
        <w:pStyle w:val="BodyText"/>
      </w:pPr>
      <w:r>
        <w:rPr>
          <w:bCs/>
          <w:b/>
        </w:rPr>
        <w:t xml:space="preserve">Desventajas.</w:t>
      </w:r>
      <w:r>
        <w:t xml:space="preserve"> </w:t>
      </w:r>
      <w:r>
        <w:t xml:space="preserve">Overhead de recursos frente a ejecución nativa (menor en Linux, mayor en entornos virtualizados); necesidad de gestionar el acceso a GPU dentro de contenedores (NVIDIA Container Toolkit), lo que añade un paso de configuración adicional en el despliegue.</w:t>
      </w:r>
    </w:p>
    <w:p>
      <w:pPr>
        <w:pStyle w:val="BodyText"/>
      </w:pPr>
      <w:r>
        <w:rPr>
          <w:bCs/>
          <w:b/>
        </w:rPr>
        <w:t xml:space="preserve">Alternativas.</w:t>
      </w:r>
      <w:r>
        <w:t xml:space="preserve"> </w:t>
      </w:r>
      <w:r>
        <w:t xml:space="preserve">Máquinas virtuales tradicionales (mayor overhead, mayor aislamiento); despliegue directo sin contenedores (menor overhead, pero pérdida total de reproducibilidad entre entornos, inaceptable para un producto que se instala en infraestructura de terceros). Se eligió Docker como estándar de empaquetamiento y despliegue.</w:t>
      </w:r>
    </w:p>
    <w:bookmarkEnd w:id="67"/>
    <w:bookmarkStart w:id="68" w:name="redis"/>
    <w:p>
      <w:pPr>
        <w:pStyle w:val="Heading2"/>
      </w:pPr>
      <w:r>
        <w:rPr>
          <w:rStyle w:val="SectionNumber"/>
        </w:rPr>
        <w:t xml:space="preserve">7.11</w:t>
      </w:r>
      <w:r>
        <w:tab/>
      </w:r>
      <w:r>
        <w:t xml:space="preserve">5.11 Redis</w:t>
      </w:r>
    </w:p>
    <w:p>
      <w:pPr>
        <w:pStyle w:val="FirstParagraph"/>
      </w:pPr>
      <w:r>
        <w:rPr>
          <w:bCs/>
          <w:b/>
        </w:rPr>
        <w:t xml:space="preserve">Por qué se eligió.</w:t>
      </w:r>
      <w:r>
        <w:t xml:space="preserve"> </w:t>
      </w:r>
      <w:r>
        <w:t xml:space="preserve">Redis cumple tres roles distintos en VigilIA: (a) cola de mensajería entre el</w:t>
      </w:r>
      <w:r>
        <w:t xml:space="preserve"> </w:t>
      </w:r>
      <w:r>
        <w:rPr>
          <w:rStyle w:val="VerbatimChar"/>
        </w:rPr>
        <w:t xml:space="preserve">ingestion-worker</w:t>
      </w:r>
      <w:r>
        <w:t xml:space="preserve"> </w:t>
      </w:r>
      <w:r>
        <w:t xml:space="preserve">y el</w:t>
      </w:r>
      <w:r>
        <w:t xml:space="preserve"> </w:t>
      </w:r>
      <w:r>
        <w:rPr>
          <w:rStyle w:val="VerbatimChar"/>
        </w:rPr>
        <w:t xml:space="preserve">vision-pipeline</w:t>
      </w:r>
      <w:r>
        <w:t xml:space="preserve"> </w:t>
      </w:r>
      <w:r>
        <w:t xml:space="preserve">(Redis Streams), (b) cache de consultas frecuentes del backend (por ejemplo, estado actual de cámaras), y (c) mecanismo de pub/sub para distribuir eventos en tiempo real a múltiples instancias del</w:t>
      </w:r>
      <w:r>
        <w:t xml:space="preserve"> </w:t>
      </w:r>
      <w:r>
        <w:rPr>
          <w:rStyle w:val="VerbatimChar"/>
        </w:rPr>
        <w:t xml:space="preserve">notification-service</w:t>
      </w:r>
      <w:r>
        <w:t xml:space="preserve"> </w:t>
      </w:r>
      <w:r>
        <w:t xml:space="preserve">cuando el sistema escala horizontalmente.</w:t>
      </w:r>
    </w:p>
    <w:p>
      <w:pPr>
        <w:pStyle w:val="BodyText"/>
      </w:pPr>
      <w:r>
        <w:rPr>
          <w:bCs/>
          <w:b/>
        </w:rPr>
        <w:t xml:space="preserve">Ventajas.</w:t>
      </w:r>
      <w:r>
        <w:t xml:space="preserve"> </w:t>
      </w:r>
      <w:r>
        <w:t xml:space="preserve">Latencia muy baja (operación en memoria), lo cual es crítico para no introducir cuellos de botella entre captura e inferencia; Redis Streams provee semántica de consumer groups, útil si en el futuro se necesita más de un worker de inferencia consumiendo la misma cámara en paralelo (por ejemplo, un worker para EPP y otro para caídas).</w:t>
      </w:r>
    </w:p>
    <w:p>
      <w:pPr>
        <w:pStyle w:val="BodyText"/>
      </w:pPr>
      <w:r>
        <w:rPr>
          <w:bCs/>
          <w:b/>
        </w:rPr>
        <w:t xml:space="preserve">Desventajas.</w:t>
      </w:r>
      <w:r>
        <w:t xml:space="preserve"> </w:t>
      </w:r>
      <w:r>
        <w:t xml:space="preserve">Al ser una base en memoria, requiere configuración cuidadosa de persistencia (RDB/AOF) si se quiere tolerancia a caídas sin pérdida de mensajes en tránsito; el dimensionamiento de memoria debe planearse según el volumen de cámaras.</w:t>
      </w:r>
    </w:p>
    <w:p>
      <w:pPr>
        <w:pStyle w:val="BodyText"/>
      </w:pPr>
      <w:r>
        <w:rPr>
          <w:bCs/>
          <w:b/>
        </w:rPr>
        <w:t xml:space="preserve">Alternativas.</w:t>
      </w:r>
      <w:r>
        <w:t xml:space="preserve"> </w:t>
      </w:r>
      <w:r>
        <w:t xml:space="preserve">RabbitMQ o Kafka como colas de mensajería dedicadas (más robustas para volúmenes muy altos y garantías de entrega más sofisticadas, pero mayor complejidad operativa que no se justifica en la escala de la v1.0). Se eligió Redis por simplicidad operativa y por cubrir simultáneamente los tres roles mencionados sin añadir un componente de infraestructura adicional; Kafka queda contemplado como evolución para escalas muy grandes (Capítulo 16).</w:t>
      </w:r>
    </w:p>
    <w:bookmarkEnd w:id="68"/>
    <w:bookmarkStart w:id="69" w:name="websockets"/>
    <w:p>
      <w:pPr>
        <w:pStyle w:val="Heading2"/>
      </w:pPr>
      <w:r>
        <w:rPr>
          <w:rStyle w:val="SectionNumber"/>
        </w:rPr>
        <w:t xml:space="preserve">7.12</w:t>
      </w:r>
      <w:r>
        <w:tab/>
      </w:r>
      <w:r>
        <w:t xml:space="preserve">5.12 WebSockets</w:t>
      </w:r>
    </w:p>
    <w:p>
      <w:pPr>
        <w:pStyle w:val="FirstParagraph"/>
      </w:pPr>
      <w:r>
        <w:rPr>
          <w:bCs/>
          <w:b/>
        </w:rPr>
        <w:t xml:space="preserve">Por qué se eligió.</w:t>
      </w:r>
      <w:r>
        <w:t xml:space="preserve"> </w:t>
      </w:r>
      <w:r>
        <w:t xml:space="preserve">Las alertas de SST son, por naturaleza, información que pierde valor si no llega de inmediato. WebSockets provee un canal de comunicación full-duplex y persistente entre el backend y el dashboard, evitando la necesidad de que el frontend haga</w:t>
      </w:r>
      <w:r>
        <w:t xml:space="preserve"> </w:t>
      </w:r>
      <w:r>
        <w:rPr>
          <w:iCs/>
          <w:i/>
        </w:rPr>
        <w:t xml:space="preserve">polling</w:t>
      </w:r>
      <w:r>
        <w:t xml:space="preserve"> </w:t>
      </w:r>
      <w:r>
        <w:t xml:space="preserve">(consultas repetidas) para saber si hay eventos nuevos.</w:t>
      </w:r>
    </w:p>
    <w:p>
      <w:pPr>
        <w:pStyle w:val="BodyText"/>
      </w:pPr>
      <w:r>
        <w:rPr>
          <w:bCs/>
          <w:b/>
        </w:rPr>
        <w:t xml:space="preserve">Ventajas.</w:t>
      </w:r>
      <w:r>
        <w:t xml:space="preserve"> </w:t>
      </w:r>
      <w:r>
        <w:t xml:space="preserve">Latencia mínima de entrega de alertas; menor carga en el backend comparado con polling frecuente desde muchos clientes; soportado de forma nativa por FastAPI.</w:t>
      </w:r>
    </w:p>
    <w:p>
      <w:pPr>
        <w:pStyle w:val="BodyText"/>
      </w:pPr>
      <w:r>
        <w:rPr>
          <w:bCs/>
          <w:b/>
        </w:rPr>
        <w:t xml:space="preserve">Desventajas.</w:t>
      </w:r>
      <w:r>
        <w:t xml:space="preserve"> </w:t>
      </w:r>
      <w:r>
        <w:t xml:space="preserve">Requiere gestión explícita de reconexión en el cliente (React) ante caídas de red; en despliegues con múltiples instancias del backend, requiere un mecanismo de pub/sub compartido (Redis, ver 5.11) para que un evento generado en una instancia llegue a los clientes conectados a otra instancia.</w:t>
      </w:r>
    </w:p>
    <w:p>
      <w:pPr>
        <w:pStyle w:val="BodyText"/>
      </w:pPr>
      <w:r>
        <w:rPr>
          <w:bCs/>
          <w:b/>
        </w:rPr>
        <w:t xml:space="preserve">Alternativas.</w:t>
      </w:r>
      <w:r>
        <w:t xml:space="preserve"> </w:t>
      </w:r>
      <w:r>
        <w:t xml:space="preserve">Server-Sent Events (SSE) (más simple, pero unidireccional, insuficiente si en el futuro se requiere comunicación bidireccional, por ejemplo que el supervisor confirme una alerta en tiempo real); polling HTTP corto (simplicidad máxima, pero latencia y carga de servidor peores). Se eligió WebSockets por ofrecer el mejor balance de latencia y flexibilidad futura.</w:t>
      </w:r>
    </w:p>
    <w:bookmarkEnd w:id="69"/>
    <w:bookmarkStart w:id="70" w:name="git-y-github"/>
    <w:p>
      <w:pPr>
        <w:pStyle w:val="Heading2"/>
      </w:pPr>
      <w:r>
        <w:rPr>
          <w:rStyle w:val="SectionNumber"/>
        </w:rPr>
        <w:t xml:space="preserve">7.13</w:t>
      </w:r>
      <w:r>
        <w:tab/>
      </w:r>
      <w:r>
        <w:t xml:space="preserve">5.13 Git y GitHub</w:t>
      </w:r>
    </w:p>
    <w:p>
      <w:pPr>
        <w:pStyle w:val="FirstParagraph"/>
      </w:pPr>
      <w:r>
        <w:rPr>
          <w:bCs/>
          <w:b/>
        </w:rPr>
        <w:t xml:space="preserve">Por qué se eligió.</w:t>
      </w:r>
      <w:r>
        <w:t xml:space="preserve"> </w:t>
      </w:r>
      <w:r>
        <w:t xml:space="preserve">Git como sistema de control de versiones y GitHub como plataforma de alojamiento y colaboración son el estándar de facto de la industria de software, con integración directa a flujos de CI/CD, revisión de código mediante pull requests, y gestión de issues.</w:t>
      </w:r>
    </w:p>
    <w:p>
      <w:pPr>
        <w:pStyle w:val="BodyText"/>
      </w:pPr>
      <w:r>
        <w:rPr>
          <w:bCs/>
          <w:b/>
        </w:rPr>
        <w:t xml:space="preserve">Ventajas.</w:t>
      </w:r>
      <w:r>
        <w:t xml:space="preserve"> </w:t>
      </w:r>
      <w:r>
        <w:t xml:space="preserve">Historial completo y auditable de cambios (relevante incluso para trazabilidad de decisiones de un sistema que afecta la seguridad de personas); integración con GitHub Actions para automatizar pruebas y despliegue (ver Capítulo 15 y 16); ecosistema enorme de herramientas complementarias.</w:t>
      </w:r>
    </w:p>
    <w:p>
      <w:pPr>
        <w:pStyle w:val="BodyText"/>
      </w:pPr>
      <w:r>
        <w:rPr>
          <w:bCs/>
          <w:b/>
        </w:rPr>
        <w:t xml:space="preserve">Alternativas.</w:t>
      </w:r>
      <w:r>
        <w:t xml:space="preserve"> </w:t>
      </w:r>
      <w:r>
        <w:t xml:space="preserve">GitLab (alternativa robusta, con CI/CD integrado de forma más nativa); Bitbucket. La elección entre GitHub y GitLab es en gran medida indiferente técnicamente para los fines de este documento; se documenta GitHub como estándar de referencia del equipo, sin que ello excluya GitLab como opción equivalente en un despliegue on-premise que lo requiera.</w:t>
      </w:r>
    </w:p>
    <w:bookmarkEnd w:id="70"/>
    <w:bookmarkStart w:id="71" w:name="llm-modelo-de-lenguaje"/>
    <w:p>
      <w:pPr>
        <w:pStyle w:val="Heading2"/>
      </w:pPr>
      <w:r>
        <w:rPr>
          <w:rStyle w:val="SectionNumber"/>
        </w:rPr>
        <w:t xml:space="preserve">7.14</w:t>
      </w:r>
      <w:r>
        <w:tab/>
      </w:r>
      <w:r>
        <w:t xml:space="preserve">5.14 LLM (Modelo de Lenguaje)</w:t>
      </w:r>
    </w:p>
    <w:p>
      <w:pPr>
        <w:pStyle w:val="FirstParagraph"/>
      </w:pPr>
      <w:r>
        <w:rPr>
          <w:bCs/>
          <w:b/>
        </w:rPr>
        <w:t xml:space="preserve">Por qué se eligió integrar un LLM.</w:t>
      </w:r>
      <w:r>
        <w:t xml:space="preserve"> </w:t>
      </w:r>
      <w:r>
        <w:t xml:space="preserve">El pipeline de visión artificial produce datos estructurados (eventos, timestamps, severidades, conteos), pero los usuarios de SST necesitan comunicar esos datos en reuniones, reportes formales y comunicación con dirección, donde el lenguaje natural narrativo es más útil que una tabla de eventos. Un LLM traduce datos estructurados a narrativa comprensible, tarea en la que este tipo de modelos son particularmente efectivos (ver Capítulo 14 para el detalle de qué tareas realiza y cuáles no).</w:t>
      </w:r>
    </w:p>
    <w:p>
      <w:pPr>
        <w:pStyle w:val="BodyText"/>
      </w:pPr>
      <w:r>
        <w:rPr>
          <w:bCs/>
          <w:b/>
        </w:rPr>
        <w:t xml:space="preserve">Ventajas.</w:t>
      </w:r>
      <w:r>
        <w:t xml:space="preserve"> </w:t>
      </w:r>
      <w:r>
        <w:t xml:space="preserve">Reduce drásticamente el tiempo que un profesional de SST invierte en redactar reportes de turno o de incidente; permite generar explicaciones en lenguaje natural de por qué se disparó una alerta, mejorando la confianza del usuario en el sistema.</w:t>
      </w:r>
    </w:p>
    <w:p>
      <w:pPr>
        <w:pStyle w:val="BodyText"/>
      </w:pPr>
      <w:r>
        <w:rPr>
          <w:bCs/>
          <w:b/>
        </w:rPr>
        <w:t xml:space="preserve">Desventajas y riesgos.</w:t>
      </w:r>
      <w:r>
        <w:t xml:space="preserve"> </w:t>
      </w:r>
      <w:r>
        <w:t xml:space="preserve">Los LLM pueden generar afirmaciones no soportadas por los datos (alucinaciones) si no se restringen adecuadamente; por eso, en VigilIA el LLM nunca decide si algo es o no un evento de seguridad —esa decisión ya fue tomada por el pipeline de visión artificial y el motor de reglas antes de que el LLM entre en juego (ver Capítulo 14, principio de separación estricta entre decisión y narración).</w:t>
      </w:r>
    </w:p>
    <w:p>
      <w:pPr>
        <w:pStyle w:val="BodyText"/>
      </w:pPr>
      <w:r>
        <w:rPr>
          <w:bCs/>
          <w:b/>
        </w:rPr>
        <w:t xml:space="preserve">Alternativas.</w:t>
      </w:r>
      <w:r>
        <w:t xml:space="preserve"> </w:t>
      </w:r>
      <w:r>
        <w:t xml:space="preserve">Modelos de lenguaje propios entrenados desde cero (costo prohibitivo e injustificado para esta tarea); modelos de plantillas de texto fijas sin LLM (más predecibles pero mucho menos naturales y flexibles ante la variedad real de combinaciones de eventos). Se eligió usar un LLM de propósito general por vía de API, con prompts cuidadosamente restringidos al dominio y a los datos ya verificados por el pipeline, en lugar de dejarlo generar contenido libre.</w:t>
      </w:r>
    </w:p>
    <w:bookmarkEnd w:id="71"/>
    <w:bookmarkStart w:id="72" w:name="Xafff6f19181b4269c69ba4b6172610f1ed2a80b"/>
    <w:p>
      <w:pPr>
        <w:pStyle w:val="Heading2"/>
      </w:pPr>
      <w:r>
        <w:rPr>
          <w:rStyle w:val="SectionNumber"/>
        </w:rPr>
        <w:t xml:space="preserve">7.15</w:t>
      </w:r>
      <w:r>
        <w:tab/>
      </w:r>
      <w:r>
        <w:t xml:space="preserve">5.15 Tabla comparativa resumen de decisiones tecnológicas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Capa</w:t>
            </w:r>
          </w:p>
        </w:tc>
        <w:tc>
          <w:tcPr/>
          <w:p>
            <w:pPr>
              <w:pStyle w:val="Compact"/>
              <w:jc w:val="left"/>
            </w:pPr>
            <w:r>
              <w:t xml:space="preserve">Tecnología elegida</w:t>
            </w:r>
          </w:p>
        </w:tc>
        <w:tc>
          <w:tcPr/>
          <w:p>
            <w:pPr>
              <w:pStyle w:val="Compact"/>
              <w:jc w:val="left"/>
            </w:pPr>
            <w:r>
              <w:t xml:space="preserve">Alternativa principal descartada</w:t>
            </w:r>
          </w:p>
        </w:tc>
        <w:tc>
          <w:tcPr/>
          <w:p>
            <w:pPr>
              <w:pStyle w:val="Compact"/>
              <w:jc w:val="left"/>
            </w:pPr>
            <w:r>
              <w:t xml:space="preserve">Motivo central de la elección</w:t>
            </w:r>
          </w:p>
        </w:tc>
      </w:tr>
      <w:tr>
        <w:tc>
          <w:tcPr/>
          <w:p>
            <w:pPr>
              <w:pStyle w:val="Compact"/>
              <w:jc w:val="left"/>
            </w:pPr>
            <w:r>
              <w:t xml:space="preserve">Lenguaje del pipeline</w:t>
            </w:r>
          </w:p>
        </w:tc>
        <w:tc>
          <w:tcPr/>
          <w:p>
            <w:pPr>
              <w:pStyle w:val="Compact"/>
              <w:jc w:val="left"/>
            </w:pPr>
            <w:r>
              <w:t xml:space="preserve">Python</w:t>
            </w:r>
          </w:p>
        </w:tc>
        <w:tc>
          <w:tcPr/>
          <w:p>
            <w:pPr>
              <w:pStyle w:val="Compact"/>
              <w:jc w:val="left"/>
            </w:pPr>
            <w:r>
              <w:t xml:space="preserve">C++ / Rust</w:t>
            </w:r>
          </w:p>
        </w:tc>
        <w:tc>
          <w:tcPr/>
          <w:p>
            <w:pPr>
              <w:pStyle w:val="Compact"/>
              <w:jc w:val="left"/>
            </w:pPr>
            <w:r>
              <w:t xml:space="preserve">Ecosistema de ML/CV maduro, velocidad de desarrollo</w:t>
            </w:r>
          </w:p>
        </w:tc>
      </w:tr>
      <w:tr>
        <w:tc>
          <w:tcPr/>
          <w:p>
            <w:pPr>
              <w:pStyle w:val="Compact"/>
              <w:jc w:val="left"/>
            </w:pPr>
            <w:r>
              <w:t xml:space="preserve">Visión por computador</w:t>
            </w:r>
          </w:p>
        </w:tc>
        <w:tc>
          <w:tcPr/>
          <w:p>
            <w:pPr>
              <w:pStyle w:val="Compact"/>
              <w:jc w:val="left"/>
            </w:pPr>
            <w:r>
              <w:t xml:space="preserve">OpenCV</w:t>
            </w:r>
          </w:p>
        </w:tc>
        <w:tc>
          <w:tcPr/>
          <w:p>
            <w:pPr>
              <w:pStyle w:val="Compact"/>
              <w:jc w:val="left"/>
            </w:pPr>
            <w:r>
              <w:t xml:space="preserve">GStreamer puro</w:t>
            </w:r>
          </w:p>
        </w:tc>
        <w:tc>
          <w:tcPr/>
          <w:p>
            <w:pPr>
              <w:pStyle w:val="Compact"/>
              <w:jc w:val="left"/>
            </w:pPr>
            <w:r>
              <w:t xml:space="preserve">Balance simplicidad / funcionalidad</w:t>
            </w:r>
          </w:p>
        </w:tc>
      </w:tr>
      <w:tr>
        <w:tc>
          <w:tcPr/>
          <w:p>
            <w:pPr>
              <w:pStyle w:val="Compact"/>
              <w:jc w:val="left"/>
            </w:pPr>
            <w:r>
              <w:t xml:space="preserve">Detección de objetos</w:t>
            </w:r>
          </w:p>
        </w:tc>
        <w:tc>
          <w:tcPr/>
          <w:p>
            <w:pPr>
              <w:pStyle w:val="Compact"/>
              <w:jc w:val="left"/>
            </w:pPr>
            <w:r>
              <w:t xml:space="preserve">YOLO</w:t>
            </w:r>
          </w:p>
        </w:tc>
        <w:tc>
          <w:tcPr/>
          <w:p>
            <w:pPr>
              <w:pStyle w:val="Compact"/>
              <w:jc w:val="left"/>
            </w:pPr>
            <w:r>
              <w:t xml:space="preserve">Faster R-CNN / DETR</w:t>
            </w:r>
          </w:p>
        </w:tc>
        <w:tc>
          <w:tcPr/>
          <w:p>
            <w:pPr>
              <w:pStyle w:val="Compact"/>
              <w:jc w:val="left"/>
            </w:pPr>
            <w:r>
              <w:t xml:space="preserve">Tiempo real con buena precisión</w:t>
            </w:r>
          </w:p>
        </w:tc>
      </w:tr>
      <w:tr>
        <w:tc>
          <w:tcPr/>
          <w:p>
            <w:pPr>
              <w:pStyle w:val="Compact"/>
              <w:jc w:val="left"/>
            </w:pPr>
            <w:r>
              <w:t xml:space="preserve">Tracking</w:t>
            </w:r>
          </w:p>
        </w:tc>
        <w:tc>
          <w:tcPr/>
          <w:p>
            <w:pPr>
              <w:pStyle w:val="Compact"/>
              <w:jc w:val="left"/>
            </w:pPr>
            <w:r>
              <w:t xml:space="preserve">ByteTrack (+ DeepSORT opcional)</w:t>
            </w:r>
          </w:p>
        </w:tc>
        <w:tc>
          <w:tcPr/>
          <w:p>
            <w:pPr>
              <w:pStyle w:val="Compact"/>
              <w:jc w:val="left"/>
            </w:pPr>
            <w:r>
              <w:t xml:space="preserve">Solo DeepSORT</w:t>
            </w:r>
          </w:p>
        </w:tc>
        <w:tc>
          <w:tcPr/>
          <w:p>
            <w:pPr>
              <w:pStyle w:val="Compact"/>
              <w:jc w:val="left"/>
            </w:pPr>
            <w:r>
              <w:t xml:space="preserve">Menor costo computacional, buena precisión</w:t>
            </w:r>
          </w:p>
        </w:tc>
      </w:tr>
      <w:tr>
        <w:tc>
          <w:tcPr/>
          <w:p>
            <w:pPr>
              <w:pStyle w:val="Compact"/>
              <w:jc w:val="left"/>
            </w:pPr>
            <w:r>
              <w:t xml:space="preserve">Estimación de pose</w:t>
            </w:r>
          </w:p>
        </w:tc>
        <w:tc>
          <w:tcPr/>
          <w:p>
            <w:pPr>
              <w:pStyle w:val="Compact"/>
              <w:jc w:val="left"/>
            </w:pPr>
            <w:r>
              <w:t xml:space="preserve">MediaPipe</w:t>
            </w:r>
          </w:p>
        </w:tc>
        <w:tc>
          <w:tcPr/>
          <w:p>
            <w:pPr>
              <w:pStyle w:val="Compact"/>
              <w:jc w:val="left"/>
            </w:pPr>
            <w:r>
              <w:t xml:space="preserve">OpenPose</w:t>
            </w:r>
          </w:p>
        </w:tc>
        <w:tc>
          <w:tcPr/>
          <w:p>
            <w:pPr>
              <w:pStyle w:val="Compact"/>
              <w:jc w:val="left"/>
            </w:pPr>
            <w:r>
              <w:t xml:space="preserve">Eficiencia en CPU</w:t>
            </w:r>
          </w:p>
        </w:tc>
      </w:tr>
      <w:tr>
        <w:tc>
          <w:tcPr/>
          <w:p>
            <w:pPr>
              <w:pStyle w:val="Compact"/>
              <w:jc w:val="left"/>
            </w:pPr>
            <w:r>
              <w:t xml:space="preserve">Backend</w:t>
            </w:r>
          </w:p>
        </w:tc>
        <w:tc>
          <w:tcPr/>
          <w:p>
            <w:pPr>
              <w:pStyle w:val="Compact"/>
              <w:jc w:val="left"/>
            </w:pPr>
            <w:r>
              <w:t xml:space="preserve">FastAPI</w:t>
            </w:r>
          </w:p>
        </w:tc>
        <w:tc>
          <w:tcPr/>
          <w:p>
            <w:pPr>
              <w:pStyle w:val="Compact"/>
              <w:jc w:val="left"/>
            </w:pPr>
            <w:r>
              <w:t xml:space="preserve">Django REST Framework</w:t>
            </w:r>
          </w:p>
        </w:tc>
        <w:tc>
          <w:tcPr/>
          <w:p>
            <w:pPr>
              <w:pStyle w:val="Compact"/>
              <w:jc w:val="left"/>
            </w:pPr>
            <w:r>
              <w:t xml:space="preserve">Rendimiento async, tipado fuerte, mismo lenguaje que el pipeline</w:t>
            </w:r>
          </w:p>
        </w:tc>
      </w:tr>
      <w:tr>
        <w:tc>
          <w:tcPr/>
          <w:p>
            <w:pPr>
              <w:pStyle w:val="Compact"/>
              <w:jc w:val="left"/>
            </w:pPr>
            <w:r>
              <w:t xml:space="preserve">Base de datos</w:t>
            </w:r>
          </w:p>
        </w:tc>
        <w:tc>
          <w:tcPr/>
          <w:p>
            <w:pPr>
              <w:pStyle w:val="Compact"/>
              <w:jc w:val="left"/>
            </w:pPr>
            <w:r>
              <w:t xml:space="preserve">PostgreSQL</w:t>
            </w:r>
          </w:p>
        </w:tc>
        <w:tc>
          <w:tcPr/>
          <w:p>
            <w:pPr>
              <w:pStyle w:val="Compact"/>
              <w:jc w:val="left"/>
            </w:pPr>
            <w:r>
              <w:t xml:space="preserve">MongoDB</w:t>
            </w:r>
          </w:p>
        </w:tc>
        <w:tc>
          <w:tcPr/>
          <w:p>
            <w:pPr>
              <w:pStyle w:val="Compact"/>
              <w:jc w:val="left"/>
            </w:pPr>
            <w:r>
              <w:t xml:space="preserve">Consistencia transaccional + flexibilidad JSONB</w:t>
            </w:r>
          </w:p>
        </w:tc>
      </w:tr>
      <w:tr>
        <w:tc>
          <w:tcPr/>
          <w:p>
            <w:pPr>
              <w:pStyle w:val="Compact"/>
              <w:jc w:val="left"/>
            </w:pPr>
            <w:r>
              <w:t xml:space="preserve">Frontend</w:t>
            </w:r>
          </w:p>
        </w:tc>
        <w:tc>
          <w:tcPr/>
          <w:p>
            <w:pPr>
              <w:pStyle w:val="Compact"/>
              <w:jc w:val="left"/>
            </w:pPr>
            <w:r>
              <w:t xml:space="preserve">React</w:t>
            </w:r>
          </w:p>
        </w:tc>
        <w:tc>
          <w:tcPr/>
          <w:p>
            <w:pPr>
              <w:pStyle w:val="Compact"/>
              <w:jc w:val="left"/>
            </w:pPr>
            <w:r>
              <w:t xml:space="preserve">Angular</w:t>
            </w:r>
          </w:p>
        </w:tc>
        <w:tc>
          <w:tcPr/>
          <w:p>
            <w:pPr>
              <w:pStyle w:val="Compact"/>
              <w:jc w:val="left"/>
            </w:pPr>
            <w:r>
              <w:t xml:space="preserve">Ecosistema, componentización, talento disponible</w:t>
            </w:r>
          </w:p>
        </w:tc>
      </w:tr>
      <w:tr>
        <w:tc>
          <w:tcPr/>
          <w:p>
            <w:pPr>
              <w:pStyle w:val="Compact"/>
              <w:jc w:val="left"/>
            </w:pPr>
            <w:r>
              <w:t xml:space="preserve">Contenedores</w:t>
            </w:r>
          </w:p>
        </w:tc>
        <w:tc>
          <w:tcPr/>
          <w:p>
            <w:pPr>
              <w:pStyle w:val="Compact"/>
              <w:jc w:val="left"/>
            </w:pPr>
            <w:r>
              <w:t xml:space="preserve">Docker</w:t>
            </w:r>
          </w:p>
        </w:tc>
        <w:tc>
          <w:tcPr/>
          <w:p>
            <w:pPr>
              <w:pStyle w:val="Compact"/>
              <w:jc w:val="left"/>
            </w:pPr>
            <w:r>
              <w:t xml:space="preserve">VMs tradicionales</w:t>
            </w:r>
          </w:p>
        </w:tc>
        <w:tc>
          <w:tcPr/>
          <w:p>
            <w:pPr>
              <w:pStyle w:val="Compact"/>
              <w:jc w:val="left"/>
            </w:pPr>
            <w:r>
              <w:t xml:space="preserve">Reproducibilidad y despliegue on-premise</w:t>
            </w:r>
          </w:p>
        </w:tc>
      </w:tr>
      <w:tr>
        <w:tc>
          <w:tcPr/>
          <w:p>
            <w:pPr>
              <w:pStyle w:val="Compact"/>
              <w:jc w:val="left"/>
            </w:pPr>
            <w:r>
              <w:t xml:space="preserve">Mensajería / cache</w:t>
            </w:r>
          </w:p>
        </w:tc>
        <w:tc>
          <w:tcPr/>
          <w:p>
            <w:pPr>
              <w:pStyle w:val="Compact"/>
              <w:jc w:val="left"/>
            </w:pPr>
            <w:r>
              <w:t xml:space="preserve">Redis</w:t>
            </w:r>
          </w:p>
        </w:tc>
        <w:tc>
          <w:tcPr/>
          <w:p>
            <w:pPr>
              <w:pStyle w:val="Compact"/>
              <w:jc w:val="left"/>
            </w:pPr>
            <w:r>
              <w:t xml:space="preserve">Kafka / RabbitMQ</w:t>
            </w:r>
          </w:p>
        </w:tc>
        <w:tc>
          <w:tcPr/>
          <w:p>
            <w:pPr>
              <w:pStyle w:val="Compact"/>
              <w:jc w:val="left"/>
            </w:pPr>
            <w:r>
              <w:t xml:space="preserve">Simplicidad operativa suficiente para la escala v1.0</w:t>
            </w:r>
          </w:p>
        </w:tc>
      </w:tr>
      <w:tr>
        <w:tc>
          <w:tcPr/>
          <w:p>
            <w:pPr>
              <w:pStyle w:val="Compact"/>
              <w:jc w:val="left"/>
            </w:pPr>
            <w:r>
              <w:t xml:space="preserve">Tiempo real cliente-servidor</w:t>
            </w:r>
          </w:p>
        </w:tc>
        <w:tc>
          <w:tcPr/>
          <w:p>
            <w:pPr>
              <w:pStyle w:val="Compact"/>
              <w:jc w:val="left"/>
            </w:pPr>
            <w:r>
              <w:t xml:space="preserve">WebSockets</w:t>
            </w:r>
          </w:p>
        </w:tc>
        <w:tc>
          <w:tcPr/>
          <w:p>
            <w:pPr>
              <w:pStyle w:val="Compact"/>
              <w:jc w:val="left"/>
            </w:pPr>
            <w:r>
              <w:t xml:space="preserve">SSE / polling</w:t>
            </w:r>
          </w:p>
        </w:tc>
        <w:tc>
          <w:tcPr/>
          <w:p>
            <w:pPr>
              <w:pStyle w:val="Compact"/>
              <w:jc w:val="left"/>
            </w:pPr>
            <w:r>
              <w:t xml:space="preserve">Baja latencia y bidireccionalidad</w:t>
            </w:r>
          </w:p>
        </w:tc>
      </w:tr>
      <w:tr>
        <w:tc>
          <w:tcPr/>
          <w:p>
            <w:pPr>
              <w:pStyle w:val="Compact"/>
              <w:jc w:val="left"/>
            </w:pPr>
            <w:r>
              <w:t xml:space="preserve">Control de versiones</w:t>
            </w:r>
          </w:p>
        </w:tc>
        <w:tc>
          <w:tcPr/>
          <w:p>
            <w:pPr>
              <w:pStyle w:val="Compact"/>
              <w:jc w:val="left"/>
            </w:pPr>
            <w:r>
              <w:t xml:space="preserve">Git + GitHub</w:t>
            </w:r>
          </w:p>
        </w:tc>
        <w:tc>
          <w:tcPr/>
          <w:p>
            <w:pPr>
              <w:pStyle w:val="Compact"/>
              <w:jc w:val="left"/>
            </w:pPr>
            <w:r>
              <w:t xml:space="preserve">GitLab</w:t>
            </w:r>
          </w:p>
        </w:tc>
        <w:tc>
          <w:tcPr/>
          <w:p>
            <w:pPr>
              <w:pStyle w:val="Compact"/>
              <w:jc w:val="left"/>
            </w:pPr>
            <w:r>
              <w:t xml:space="preserve">Estándar de industria, ecosistema de CI/CD</w:t>
            </w:r>
          </w:p>
        </w:tc>
      </w:tr>
      <w:tr>
        <w:tc>
          <w:tcPr/>
          <w:p>
            <w:pPr>
              <w:pStyle w:val="Compact"/>
              <w:jc w:val="left"/>
            </w:pPr>
            <w:r>
              <w:t xml:space="preserve">Generación de lenguaje natural</w:t>
            </w:r>
          </w:p>
        </w:tc>
        <w:tc>
          <w:tcPr/>
          <w:p>
            <w:pPr>
              <w:pStyle w:val="Compact"/>
              <w:jc w:val="left"/>
            </w:pPr>
            <w:r>
              <w:t xml:space="preserve">LLM vía API</w:t>
            </w:r>
          </w:p>
        </w:tc>
        <w:tc>
          <w:tcPr/>
          <w:p>
            <w:pPr>
              <w:pStyle w:val="Compact"/>
              <w:jc w:val="left"/>
            </w:pPr>
            <w:r>
              <w:t xml:space="preserve">Plantillas fijas</w:t>
            </w:r>
          </w:p>
        </w:tc>
        <w:tc>
          <w:tcPr/>
          <w:p>
            <w:pPr>
              <w:pStyle w:val="Compact"/>
              <w:jc w:val="left"/>
            </w:pPr>
            <w:r>
              <w:t xml:space="preserve">Flexibilidad y naturalidad narrativa</w:t>
            </w:r>
          </w:p>
        </w:tc>
      </w:tr>
    </w:tbl>
    <w:bookmarkEnd w:id="72"/>
    <w:bookmarkEnd w:id="73"/>
    <w:bookmarkStart w:id="81" w:name="capítulo-6.-visión-artificial"/>
    <w:p>
      <w:pPr>
        <w:pStyle w:val="Heading1"/>
      </w:pPr>
      <w:r>
        <w:rPr>
          <w:rStyle w:val="SectionNumber"/>
        </w:rPr>
        <w:t xml:space="preserve">8</w:t>
      </w:r>
      <w:r>
        <w:tab/>
      </w:r>
      <w:r>
        <w:t xml:space="preserve">Capítulo 6. Visión Artificial</w:t>
      </w:r>
    </w:p>
    <w:p>
      <w:pPr>
        <w:pStyle w:val="FirstParagraph"/>
      </w:pPr>
      <w:r>
        <w:t xml:space="preserve">Este capítulo explica desde cero los fundamentos de visión por computador necesarios para entender el resto del documento, como si el lector fuera un estudiante de ingeniería que se aproxima al tema por primera vez.</w:t>
      </w:r>
    </w:p>
    <w:bookmarkStart w:id="74" w:name="qué-es-una-imagen-digital"/>
    <w:p>
      <w:pPr>
        <w:pStyle w:val="Heading2"/>
      </w:pPr>
      <w:r>
        <w:rPr>
          <w:rStyle w:val="SectionNumber"/>
        </w:rPr>
        <w:t xml:space="preserve">8.1</w:t>
      </w:r>
      <w:r>
        <w:tab/>
      </w:r>
      <w:r>
        <w:t xml:space="preserve">6.1 Qué es una imagen digital</w:t>
      </w:r>
    </w:p>
    <w:p>
      <w:pPr>
        <w:pStyle w:val="FirstParagraph"/>
      </w:pPr>
      <w:r>
        <w:t xml:space="preserve">Para una computadora, una imagen no es una fotografía en el sentido humano: es una</w:t>
      </w:r>
      <w:r>
        <w:t xml:space="preserve"> </w:t>
      </w:r>
      <w:r>
        <w:rPr>
          <w:bCs/>
          <w:b/>
        </w:rPr>
        <w:t xml:space="preserve">matriz de números</w:t>
      </w:r>
      <w:r>
        <w:t xml:space="preserve">. Una imagen en escala de grises de 640×480 píxeles es, literalmente, una matriz de 480 filas por 640 columnas, donde cada celda contiene un número entero, típicamente entre 0 y 255, que representa la intensidad de luz en ese punto (0 = negro, 255 = blanco, valores intermedios = tonos de gris).</w:t>
      </w:r>
    </w:p>
    <w:bookmarkEnd w:id="74"/>
    <w:bookmarkStart w:id="75" w:name="píxeles"/>
    <w:p>
      <w:pPr>
        <w:pStyle w:val="Heading2"/>
      </w:pPr>
      <w:r>
        <w:rPr>
          <w:rStyle w:val="SectionNumber"/>
        </w:rPr>
        <w:t xml:space="preserve">8.2</w:t>
      </w:r>
      <w:r>
        <w:tab/>
      </w:r>
      <w:r>
        <w:t xml:space="preserve">6.2 Píxeles</w:t>
      </w:r>
    </w:p>
    <w:p>
      <w:pPr>
        <w:pStyle w:val="FirstParagraph"/>
      </w:pPr>
      <w:r>
        <w:t xml:space="preserve">Un</w:t>
      </w:r>
      <w:r>
        <w:t xml:space="preserve"> </w:t>
      </w:r>
      <w:r>
        <w:rPr>
          <w:bCs/>
          <w:b/>
        </w:rPr>
        <w:t xml:space="preserve">píxel</w:t>
      </w:r>
      <w:r>
        <w:t xml:space="preserve"> </w:t>
      </w:r>
      <w:r>
        <w:t xml:space="preserve">(de</w:t>
      </w:r>
      <w:r>
        <w:t xml:space="preserve"> </w:t>
      </w:r>
      <w:r>
        <w:rPr>
          <w:iCs/>
          <w:i/>
        </w:rPr>
        <w:t xml:space="preserve">picture element</w:t>
      </w:r>
      <w:r>
        <w:t xml:space="preserve">) es la unidad mínima de una imagen digital: un punto con un valor numérico de color o intensidad. Cuando decimos que una cámara graba en resolución 1920×1080 (</w:t>
      </w:r>
      <w:r>
        <w:t xml:space="preserve">“</w:t>
      </w:r>
      <w:r>
        <w:t xml:space="preserve">Full HD</w:t>
      </w:r>
      <w:r>
        <w:t xml:space="preserve">”</w:t>
      </w:r>
      <w:r>
        <w:t xml:space="preserve">), decimos que cada frame de video es una matriz de 1080 filas por 1920 columnas de píxeles, es decir, 2.073.600 píxeles por frame.</w:t>
      </w:r>
    </w:p>
    <w:bookmarkEnd w:id="75"/>
    <w:bookmarkStart w:id="76" w:name="matrices-y-color-rgb-bgr-hsv"/>
    <w:p>
      <w:pPr>
        <w:pStyle w:val="Heading2"/>
      </w:pPr>
      <w:r>
        <w:rPr>
          <w:rStyle w:val="SectionNumber"/>
        </w:rPr>
        <w:t xml:space="preserve">8.3</w:t>
      </w:r>
      <w:r>
        <w:tab/>
      </w:r>
      <w:r>
        <w:t xml:space="preserve">6.3 Matrices y color (RGB, BGR, HSV)</w:t>
      </w:r>
    </w:p>
    <w:p>
      <w:pPr>
        <w:pStyle w:val="FirstParagraph"/>
      </w:pPr>
      <w:r>
        <w:t xml:space="preserve">Una imagen en color no es una sola matriz, sino tres matrices superpuestas, una por cada canal de color primario: Rojo (R), Verde (G) y Azul (B) en el modelo RGB, el más común para representar color en pantallas. Cada píxel de color se representa entonces como una terna de valores, por ejemplo (255, 0, 0) para rojo puro.</w:t>
      </w:r>
    </w:p>
    <w:p>
      <w:pPr>
        <w:pStyle w:val="BodyText"/>
      </w:pPr>
      <w:r>
        <w:rPr>
          <w:bCs/>
          <w:b/>
        </w:rPr>
        <w:t xml:space="preserve">Detalle importante para VigilIA</w:t>
      </w:r>
      <w:r>
        <w:t xml:space="preserve">: OpenCV, por razones históricas, lee y almacena imágenes en color en orden</w:t>
      </w:r>
      <w:r>
        <w:t xml:space="preserve"> </w:t>
      </w:r>
      <w:r>
        <w:rPr>
          <w:bCs/>
          <w:b/>
        </w:rPr>
        <w:t xml:space="preserve">BGR</w:t>
      </w:r>
      <w:r>
        <w:t xml:space="preserve"> </w:t>
      </w:r>
      <w:r>
        <w:t xml:space="preserve">(Azul-Verde-Rojo) en lugar de RGB. Esto es una fuente común de errores para quien empieza a trabajar con OpenCV: si se visualiza una imagen leída por OpenCV usando una librería que espera RGB sin hacer la conversión (</w:t>
      </w:r>
      <w:r>
        <w:rPr>
          <w:rStyle w:val="VerbatimChar"/>
        </w:rPr>
        <w:t xml:space="preserve">cv2.cvtColor(img, cv2.COLOR_BGR2RGB)</w:t>
      </w:r>
      <w:r>
        <w:t xml:space="preserve">), los colores aparecerán invertidos (el rojo se ve azul y viceversa).</w:t>
      </w:r>
    </w:p>
    <w:p>
      <w:pPr>
        <w:pStyle w:val="BodyText"/>
      </w:pPr>
      <w:r>
        <w:t xml:space="preserve">El modelo</w:t>
      </w:r>
      <w:r>
        <w:t xml:space="preserve"> </w:t>
      </w:r>
      <w:r>
        <w:rPr>
          <w:bCs/>
          <w:b/>
        </w:rPr>
        <w:t xml:space="preserve">HSV</w:t>
      </w:r>
      <w:r>
        <w:t xml:space="preserve"> </w:t>
      </w:r>
      <w:r>
        <w:t xml:space="preserve">(Hue, Saturation, Value — Matiz, Saturación, Valor) representa el color de una forma más cercana a la percepción humana e intuitiva para ciertas tareas de procesamiento: el matiz (H) indica el</w:t>
      </w:r>
      <w:r>
        <w:t xml:space="preserve"> </w:t>
      </w:r>
      <w:r>
        <w:t xml:space="preserve">“</w:t>
      </w:r>
      <w:r>
        <w:t xml:space="preserve">color puro</w:t>
      </w:r>
      <w:r>
        <w:t xml:space="preserve">”</w:t>
      </w:r>
      <w:r>
        <w:t xml:space="preserve"> </w:t>
      </w:r>
      <w:r>
        <w:t xml:space="preserve">(rojo, verde, azul…) independientemente de qué tan saturado o brillante sea. HSV es particularmente útil en VigilIA para tareas como la detección de chalecos reflectivos de color naranja o amarillo fluorescente, donde filtrar por rango de matiz es más robusto ante cambios de iluminación que filtrar directamente en RGB/BGR.</w:t>
      </w:r>
    </w:p>
    <w:bookmarkEnd w:id="76"/>
    <w:bookmarkStart w:id="77" w:name="video-fps-y-resolución"/>
    <w:p>
      <w:pPr>
        <w:pStyle w:val="Heading2"/>
      </w:pPr>
      <w:r>
        <w:rPr>
          <w:rStyle w:val="SectionNumber"/>
        </w:rPr>
        <w:t xml:space="preserve">8.4</w:t>
      </w:r>
      <w:r>
        <w:tab/>
      </w:r>
      <w:r>
        <w:t xml:space="preserve">6.4 Video, FPS y resolución</w:t>
      </w:r>
    </w:p>
    <w:p>
      <w:pPr>
        <w:pStyle w:val="FirstParagraph"/>
      </w:pPr>
      <w:r>
        <w:t xml:space="preserve">Un video es, simplemente, una secuencia de imágenes (frames) mostradas en rápida sucesión. La tasa de cuadros por segundo (</w:t>
      </w:r>
      <w:r>
        <w:rPr>
          <w:bCs/>
          <w:b/>
        </w:rPr>
        <w:t xml:space="preserve">FPS</w:t>
      </w:r>
      <w:r>
        <w:t xml:space="preserve">,</w:t>
      </w:r>
      <w:r>
        <w:t xml:space="preserve"> </w:t>
      </w:r>
      <w:r>
        <w:rPr>
          <w:iCs/>
          <w:i/>
        </w:rPr>
        <w:t xml:space="preserve">frames per second</w:t>
      </w:r>
      <w:r>
        <w:t xml:space="preserve">) indica cuántas imágenes componen un segundo de video. Las cámaras de seguridad industrial suelen grabar entre 15 y 30 FPS nativos, pero VigilIA no necesita procesar cada frame nativo con el modelo de detección: procesar a 10 FPS es, en la práctica, más que suficiente para detectar condiciones de SST (una persona invadiendo una zona o sin casco no aparece y desaparece en menos de una décima de segundo), y reduce significativamente la carga computacional del pipeline.</w:t>
      </w:r>
    </w:p>
    <w:p>
      <w:pPr>
        <w:pStyle w:val="BodyText"/>
      </w:pPr>
      <w:r>
        <w:t xml:space="preserve">La</w:t>
      </w:r>
      <w:r>
        <w:t xml:space="preserve"> </w:t>
      </w:r>
      <w:r>
        <w:rPr>
          <w:bCs/>
          <w:b/>
        </w:rPr>
        <w:t xml:space="preserve">resolución</w:t>
      </w:r>
      <w:r>
        <w:t xml:space="preserve"> </w:t>
      </w:r>
      <w:r>
        <w:t xml:space="preserve">(por ejemplo, 1920×1080) determina el nivel de detalle disponible en cada frame. Mayor resolución permite detectar objetos más pequeños o distantes (como un casco visto desde una cámara ubicada a 15 metros de altura), pero también incrementa el costo computacional de cada inferencia. VigilIA típicamente redimensiona (</w:t>
      </w:r>
      <w:r>
        <w:rPr>
          <w:iCs/>
          <w:i/>
        </w:rPr>
        <w:t xml:space="preserve">resize</w:t>
      </w:r>
      <w:r>
        <w:t xml:space="preserve">) el frame de entrada a una resolución estándar (por ejemplo, 640×640, tamaño de entrada habitual de YOLO) antes de la inferencia, como compromiso entre precisión y velocidad.</w:t>
      </w:r>
    </w:p>
    <w:bookmarkEnd w:id="77"/>
    <w:bookmarkStart w:id="78" w:name="procesamiento-de-imágenes-con-opencv"/>
    <w:p>
      <w:pPr>
        <w:pStyle w:val="Heading2"/>
      </w:pPr>
      <w:r>
        <w:rPr>
          <w:rStyle w:val="SectionNumber"/>
        </w:rPr>
        <w:t xml:space="preserve">8.5</w:t>
      </w:r>
      <w:r>
        <w:tab/>
      </w:r>
      <w:r>
        <w:t xml:space="preserve">6.5 Procesamiento de imágenes con OpenCV</w:t>
      </w:r>
    </w:p>
    <w:p>
      <w:pPr>
        <w:pStyle w:val="FirstParagraph"/>
      </w:pPr>
      <w:r>
        <w:t xml:space="preserve">OpenCV ofrece un conjunto extenso de operaciones sobre estas matrices de píxeles, de las cuales VigilIA utiliza principalmente:</w:t>
      </w:r>
    </w:p>
    <w:p>
      <w:pPr>
        <w:numPr>
          <w:ilvl w:val="0"/>
          <w:numId w:val="1018"/>
        </w:numPr>
        <w:pStyle w:val="Compact"/>
      </w:pPr>
      <w:r>
        <w:rPr>
          <w:bCs/>
          <w:b/>
        </w:rPr>
        <w:t xml:space="preserve">Lectura y decodificación de video</w:t>
      </w:r>
      <w:r>
        <w:t xml:space="preserve"> </w:t>
      </w:r>
      <w:r>
        <w:t xml:space="preserve">(</w:t>
      </w:r>
      <w:r>
        <w:rPr>
          <w:rStyle w:val="VerbatimChar"/>
        </w:rPr>
        <w:t xml:space="preserve">cv2.VideoCapture</w:t>
      </w:r>
      <w:r>
        <w:t xml:space="preserve">), incluyendo streams RTSP.</w:t>
      </w:r>
    </w:p>
    <w:p>
      <w:pPr>
        <w:numPr>
          <w:ilvl w:val="0"/>
          <w:numId w:val="1018"/>
        </w:numPr>
        <w:pStyle w:val="Compact"/>
      </w:pPr>
      <w:r>
        <w:rPr>
          <w:bCs/>
          <w:b/>
        </w:rPr>
        <w:t xml:space="preserve">Redimensionamiento</w:t>
      </w:r>
      <w:r>
        <w:t xml:space="preserve"> </w:t>
      </w:r>
      <w:r>
        <w:t xml:space="preserve">(</w:t>
      </w:r>
      <w:r>
        <w:rPr>
          <w:rStyle w:val="VerbatimChar"/>
        </w:rPr>
        <w:t xml:space="preserve">cv2.resize</w:t>
      </w:r>
      <w:r>
        <w:t xml:space="preserve">), para adaptar el frame al tamaño de entrada esperado por el modelo.</w:t>
      </w:r>
    </w:p>
    <w:p>
      <w:pPr>
        <w:numPr>
          <w:ilvl w:val="0"/>
          <w:numId w:val="1018"/>
        </w:numPr>
        <w:pStyle w:val="Compact"/>
      </w:pPr>
      <w:r>
        <w:rPr>
          <w:bCs/>
          <w:b/>
        </w:rPr>
        <w:t xml:space="preserve">Conversión de espacio de color</w:t>
      </w:r>
      <w:r>
        <w:t xml:space="preserve"> </w:t>
      </w:r>
      <w:r>
        <w:t xml:space="preserve">(</w:t>
      </w:r>
      <w:r>
        <w:rPr>
          <w:rStyle w:val="VerbatimChar"/>
        </w:rPr>
        <w:t xml:space="preserve">cv2.cvtColor</w:t>
      </w:r>
      <w:r>
        <w:t xml:space="preserve">), por ejemplo BGR a RGB antes de pasar el frame al modelo, o BGR a HSV para heurísticas de color.</w:t>
      </w:r>
    </w:p>
    <w:p>
      <w:pPr>
        <w:numPr>
          <w:ilvl w:val="0"/>
          <w:numId w:val="1018"/>
        </w:numPr>
        <w:pStyle w:val="Compact"/>
      </w:pPr>
      <w:r>
        <w:rPr>
          <w:bCs/>
          <w:b/>
        </w:rPr>
        <w:t xml:space="preserve">Dibujo de anotaciones</w:t>
      </w:r>
      <w:r>
        <w:t xml:space="preserve"> </w:t>
      </w:r>
      <w:r>
        <w:t xml:space="preserve">(</w:t>
      </w:r>
      <w:r>
        <w:rPr>
          <w:rStyle w:val="VerbatimChar"/>
        </w:rPr>
        <w:t xml:space="preserve">cv2.rectangle</w:t>
      </w:r>
      <w:r>
        <w:t xml:space="preserve">,</w:t>
      </w:r>
      <w:r>
        <w:t xml:space="preserve"> </w:t>
      </w:r>
      <w:r>
        <w:rPr>
          <w:rStyle w:val="VerbatimChar"/>
        </w:rPr>
        <w:t xml:space="preserve">cv2.putText</w:t>
      </w:r>
      <w:r>
        <w:t xml:space="preserve">), usado para generar los snapshots de evidencia con el bounding box y la etiqueta de la detección superpuestos, que se almacenan junto al evento.</w:t>
      </w:r>
    </w:p>
    <w:p>
      <w:pPr>
        <w:numPr>
          <w:ilvl w:val="0"/>
          <w:numId w:val="1018"/>
        </w:numPr>
        <w:pStyle w:val="Compact"/>
      </w:pPr>
      <w:r>
        <w:rPr>
          <w:bCs/>
          <w:b/>
        </w:rPr>
        <w:t xml:space="preserve">Recorte de regiones de interés</w:t>
      </w:r>
      <w:r>
        <w:t xml:space="preserve"> </w:t>
      </w:r>
      <w:r>
        <w:t xml:space="preserve">(</w:t>
      </w:r>
      <w:r>
        <w:rPr>
          <w:iCs/>
          <w:i/>
        </w:rPr>
        <w:t xml:space="preserve">ROI</w:t>
      </w:r>
      <w:r>
        <w:t xml:space="preserve">,</w:t>
      </w:r>
      <w:r>
        <w:t xml:space="preserve"> </w:t>
      </w:r>
      <w:r>
        <w:rPr>
          <w:iCs/>
          <w:i/>
        </w:rPr>
        <w:t xml:space="preserve">Region of Interest</w:t>
      </w:r>
      <w:r>
        <w:t xml:space="preserve">), usado para aislar, por ejemplo, la región del bounding box de una</w:t>
      </w:r>
      <w:r>
        <w:t xml:space="preserve"> </w:t>
      </w:r>
      <w:r>
        <w:t xml:space="preserve">“</w:t>
      </w:r>
      <w:r>
        <w:t xml:space="preserve">persona</w:t>
      </w:r>
      <w:r>
        <w:t xml:space="preserve">”</w:t>
      </w:r>
      <w:r>
        <w:t xml:space="preserve"> </w:t>
      </w:r>
      <w:r>
        <w:t xml:space="preserve">y buscar dentro de ella la presencia de un casco, en lugar de analizar el frame completo nuevamente.</w:t>
      </w:r>
    </w:p>
    <w:bookmarkEnd w:id="78"/>
    <w:bookmarkStart w:id="79" w:name="filtros-y-transformaciones"/>
    <w:p>
      <w:pPr>
        <w:pStyle w:val="Heading2"/>
      </w:pPr>
      <w:r>
        <w:rPr>
          <w:rStyle w:val="SectionNumber"/>
        </w:rPr>
        <w:t xml:space="preserve">8.6</w:t>
      </w:r>
      <w:r>
        <w:tab/>
      </w:r>
      <w:r>
        <w:t xml:space="preserve">6.6 Filtros y transformaciones</w:t>
      </w:r>
    </w:p>
    <w:p>
      <w:pPr>
        <w:pStyle w:val="FirstParagraph"/>
      </w:pPr>
      <w:r>
        <w:t xml:space="preserve">Los filtros de imagen son operaciones matemáticas aplicadas sobre la matriz de píxeles para resaltar o suprimir ciertas características. Ejemplos relevantes al contexto de VigilIA:</w:t>
      </w:r>
    </w:p>
    <w:p>
      <w:pPr>
        <w:numPr>
          <w:ilvl w:val="0"/>
          <w:numId w:val="1019"/>
        </w:numPr>
        <w:pStyle w:val="Compact"/>
      </w:pPr>
      <w:r>
        <w:rPr>
          <w:bCs/>
          <w:b/>
        </w:rPr>
        <w:t xml:space="preserve">Suavizado (blur) gaussiano</w:t>
      </w:r>
      <w:r>
        <w:t xml:space="preserve">: reduce el ruido de la imagen, útil como preprocesamiento en condiciones de baja iluminación o alta compresión de video, aunque debe usarse con moderación porque puede difuminar bordes relevantes para la detección.</w:t>
      </w:r>
    </w:p>
    <w:p>
      <w:pPr>
        <w:numPr>
          <w:ilvl w:val="0"/>
          <w:numId w:val="1019"/>
        </w:numPr>
        <w:pStyle w:val="Compact"/>
      </w:pPr>
      <w:r>
        <w:rPr>
          <w:bCs/>
          <w:b/>
        </w:rPr>
        <w:t xml:space="preserve">Ecualización de histograma / CLAHE</w:t>
      </w:r>
      <w:r>
        <w:t xml:space="preserve"> </w:t>
      </w:r>
      <w:r>
        <w:t xml:space="preserve">(</w:t>
      </w:r>
      <w:r>
        <w:rPr>
          <w:iCs/>
          <w:i/>
        </w:rPr>
        <w:t xml:space="preserve">Contrast Limited Adaptive Histogram Equalization</w:t>
      </w:r>
      <w:r>
        <w:t xml:space="preserve">): mejora el contraste en condiciones de iluminación deficiente, comunes en ciertas zonas industriales (bodegas con iluminación parcial, turnos nocturnos), lo que puede mejorar la tasa de detección del modelo en esas condiciones.</w:t>
      </w:r>
    </w:p>
    <w:p>
      <w:pPr>
        <w:numPr>
          <w:ilvl w:val="0"/>
          <w:numId w:val="1019"/>
        </w:numPr>
        <w:pStyle w:val="Compact"/>
      </w:pPr>
      <w:r>
        <w:rPr>
          <w:bCs/>
          <w:b/>
        </w:rPr>
        <w:t xml:space="preserve">Transformaciones geométricas</w:t>
      </w:r>
      <w:r>
        <w:t xml:space="preserve"> </w:t>
      </w:r>
      <w:r>
        <w:t xml:space="preserve">(rotación, corrección de perspectiva): relevantes cuando una cámara está instalada en ángulo (por ejemplo, en el techo mirando hacia abajo), para normalizar la geometría antes de aplicar la lógica de zonas de exclusión (ver Capítulo 8).</w:t>
      </w:r>
    </w:p>
    <w:bookmarkEnd w:id="79"/>
    <w:bookmarkStart w:id="80" w:name="ejemplo-ilustrativo-end-to-end"/>
    <w:p>
      <w:pPr>
        <w:pStyle w:val="Heading2"/>
      </w:pPr>
      <w:r>
        <w:rPr>
          <w:rStyle w:val="SectionNumber"/>
        </w:rPr>
        <w:t xml:space="preserve">8.7</w:t>
      </w:r>
      <w:r>
        <w:tab/>
      </w:r>
      <w:r>
        <w:t xml:space="preserve">6.7 Ejemplo ilustrativo end-to-end</w:t>
      </w:r>
    </w:p>
    <w:p>
      <w:pPr>
        <w:pStyle w:val="FirstParagraph"/>
      </w:pPr>
      <w:r>
        <w:t xml:space="preserve">Para fijar los conceptos, este es el recorrido de un solo frame dentro de VigilIA, en términos de procesamiento de imagen (sin entrar aún en detección, que se cubre en el Capítulo 7):</w:t>
      </w:r>
    </w:p>
    <w:p>
      <w:pPr>
        <w:numPr>
          <w:ilvl w:val="0"/>
          <w:numId w:val="1020"/>
        </w:numPr>
        <w:pStyle w:val="Compact"/>
      </w:pPr>
      <w:r>
        <w:t xml:space="preserve">El</w:t>
      </w:r>
      <w:r>
        <w:t xml:space="preserve"> </w:t>
      </w:r>
      <w:r>
        <w:rPr>
          <w:rStyle w:val="VerbatimChar"/>
        </w:rPr>
        <w:t xml:space="preserve">ingestion-worker</w:t>
      </w:r>
      <w:r>
        <w:t xml:space="preserve"> </w:t>
      </w:r>
      <w:r>
        <w:t xml:space="preserve">recibe un frame BGR de 1920×1080 desde el stream RTSP.</w:t>
      </w:r>
    </w:p>
    <w:p>
      <w:pPr>
        <w:numPr>
          <w:ilvl w:val="0"/>
          <w:numId w:val="1020"/>
        </w:numPr>
        <w:pStyle w:val="Compact"/>
      </w:pPr>
      <w:r>
        <w:t xml:space="preserve">Se redimensiona a 640×640 (tamaño de entrada del modelo YOLO configurado).</w:t>
      </w:r>
    </w:p>
    <w:p>
      <w:pPr>
        <w:numPr>
          <w:ilvl w:val="0"/>
          <w:numId w:val="1020"/>
        </w:numPr>
        <w:pStyle w:val="Compact"/>
      </w:pPr>
      <w:r>
        <w:t xml:space="preserve">Se normaliza el rango de valores de píxel de [0, 255] a [0, 1] (paso estándar antes de entrar a una red neuronal, ya que las redes se entrenan y funcionan mejor con entradas en ese rango).</w:t>
      </w:r>
    </w:p>
    <w:p>
      <w:pPr>
        <w:numPr>
          <w:ilvl w:val="0"/>
          <w:numId w:val="1020"/>
        </w:numPr>
        <w:pStyle w:val="Compact"/>
      </w:pPr>
      <w:r>
        <w:t xml:space="preserve">Se convierte de BGR a RGB, si el modelo fue entrenado esperando ese orden de canales (depende de la librería de entrenamiento usada; Ultralytics/YOLO maneja esta conversión internamente en la mayoría de los casos, pero es importante verificarlo explícitamente para evitar errores silenciosos de precisión).</w:t>
      </w:r>
    </w:p>
    <w:p>
      <w:pPr>
        <w:numPr>
          <w:ilvl w:val="0"/>
          <w:numId w:val="1020"/>
        </w:numPr>
        <w:pStyle w:val="Compact"/>
      </w:pPr>
      <w:r>
        <w:t xml:space="preserve">El tensor resultante se pasa como entrada a la red neuronal (Capítulo 7).</w:t>
      </w:r>
    </w:p>
    <w:bookmarkEnd w:id="80"/>
    <w:bookmarkEnd w:id="81"/>
    <w:bookmarkStart w:id="92" w:name="capítulo-7.-detección-de-objetos"/>
    <w:p>
      <w:pPr>
        <w:pStyle w:val="Heading1"/>
      </w:pPr>
      <w:r>
        <w:rPr>
          <w:rStyle w:val="SectionNumber"/>
        </w:rPr>
        <w:t xml:space="preserve">9</w:t>
      </w:r>
      <w:r>
        <w:tab/>
      </w:r>
      <w:r>
        <w:t xml:space="preserve">Capítulo 7. Detección de Objetos</w:t>
      </w:r>
    </w:p>
    <w:bookmarkStart w:id="82" w:name="X276ce204ac3ce334ddd94e7c76d861987c4824d"/>
    <w:p>
      <w:pPr>
        <w:pStyle w:val="Heading2"/>
      </w:pPr>
      <w:r>
        <w:rPr>
          <w:rStyle w:val="SectionNumber"/>
        </w:rPr>
        <w:t xml:space="preserve">9.1</w:t>
      </w:r>
      <w:r>
        <w:tab/>
      </w:r>
      <w:r>
        <w:t xml:space="preserve">7.1 Machine Learning y Deep Learning: la diferencia esencial</w:t>
      </w:r>
    </w:p>
    <w:p>
      <w:pPr>
        <w:pStyle w:val="FirstParagraph"/>
      </w:pPr>
      <w:r>
        <w:t xml:space="preserve">El</w:t>
      </w:r>
      <w:r>
        <w:t xml:space="preserve"> </w:t>
      </w:r>
      <w:r>
        <w:rPr>
          <w:bCs/>
          <w:b/>
        </w:rPr>
        <w:t xml:space="preserve">Machine Learning</w:t>
      </w:r>
      <w:r>
        <w:t xml:space="preserve"> </w:t>
      </w:r>
      <w:r>
        <w:t xml:space="preserve">(Aprendizaje Automático) es la disciplina en la que un sistema aprende a realizar una tarea a partir de datos de ejemplo, en lugar de que un humano programe explícitamente cada regla. El</w:t>
      </w:r>
      <w:r>
        <w:t xml:space="preserve"> </w:t>
      </w:r>
      <w:r>
        <w:rPr>
          <w:bCs/>
          <w:b/>
        </w:rPr>
        <w:t xml:space="preserve">Deep Learning</w:t>
      </w:r>
      <w:r>
        <w:t xml:space="preserve"> </w:t>
      </w:r>
      <w:r>
        <w:t xml:space="preserve">(Aprendizaje Profundo) es un subconjunto del Machine Learning que utiliza redes neuronales artificiales con múltiples capas (</w:t>
      </w:r>
      <w:r>
        <w:t xml:space="preserve">“</w:t>
      </w:r>
      <w:r>
        <w:t xml:space="preserve">profundas</w:t>
      </w:r>
      <w:r>
        <w:t xml:space="preserve">”</w:t>
      </w:r>
      <w:r>
        <w:t xml:space="preserve">) para aprender representaciones jerárquicas de los datos: en el caso de imágenes, las primeras capas aprenden a detectar bordes y texturas simples, las capas intermedias combinan esos patrones en formas más complejas (círculos, esquinas), y las capas finales combinan esas formas en conceptos de alto nivel (una rueda, un rostro, un casco).</w:t>
      </w:r>
    </w:p>
    <w:bookmarkEnd w:id="82"/>
    <w:bookmarkStart w:id="83" w:name="redes-neuronales-convolucionales-cnn"/>
    <w:p>
      <w:pPr>
        <w:pStyle w:val="Heading2"/>
      </w:pPr>
      <w:r>
        <w:rPr>
          <w:rStyle w:val="SectionNumber"/>
        </w:rPr>
        <w:t xml:space="preserve">9.2</w:t>
      </w:r>
      <w:r>
        <w:tab/>
      </w:r>
      <w:r>
        <w:t xml:space="preserve">7.2 Redes Neuronales Convolucionales (CNN)</w:t>
      </w:r>
    </w:p>
    <w:p>
      <w:pPr>
        <w:pStyle w:val="FirstParagraph"/>
      </w:pPr>
      <w:r>
        <w:t xml:space="preserve">Las</w:t>
      </w:r>
      <w:r>
        <w:t xml:space="preserve"> </w:t>
      </w:r>
      <w:r>
        <w:rPr>
          <w:bCs/>
          <w:b/>
        </w:rPr>
        <w:t xml:space="preserve">CNN</w:t>
      </w:r>
      <w:r>
        <w:t xml:space="preserve"> </w:t>
      </w:r>
      <w:r>
        <w:t xml:space="preserve">(</w:t>
      </w:r>
      <w:r>
        <w:rPr>
          <w:iCs/>
          <w:i/>
        </w:rPr>
        <w:t xml:space="preserve">Convolutional Neural Networks</w:t>
      </w:r>
      <w:r>
        <w:t xml:space="preserve">) son la arquitectura de red neuronal fundamental para visión por computador. A diferencia de una red neuronal totalmente conectada (donde cada neurona de una capa se conecta con todas las de la siguiente, lo cual sería computacionalmente inviable para imágenes de millones de píxeles), una CNN aplica</w:t>
      </w:r>
      <w:r>
        <w:t xml:space="preserve"> </w:t>
      </w:r>
      <w:r>
        <w:rPr>
          <w:bCs/>
          <w:b/>
        </w:rPr>
        <w:t xml:space="preserve">filtros convolucionales</w:t>
      </w:r>
      <w:r>
        <w:t xml:space="preserve">: pequeñas matrices (por ejemplo 3×3) que se deslizan sobre la imagen completa, compartiendo los mismos parámetros en toda la imagen. Esto tiene dos ventajas fundamentales: (a) reduce drásticamente el número de parámetros a entrenar comparado con una red totalmente conectada, y (b) hace que la red sea invariante a la posición: un filtro que aprende a detectar un borde diagonal lo detecta en cualquier parte de la imagen, no solo donde apareció durante el entrenamiento.</w:t>
      </w:r>
    </w:p>
    <w:p>
      <w:pPr>
        <w:pStyle w:val="BodyText"/>
      </w:pPr>
      <w:r>
        <w:t xml:space="preserve">YOLO, como la mayoría de detectores de objetos modernos, tiene una CNN como columna vertebral (</w:t>
      </w:r>
      <w:r>
        <w:rPr>
          <w:iCs/>
          <w:i/>
        </w:rPr>
        <w:t xml:space="preserve">backbone</w:t>
      </w:r>
      <w:r>
        <w:t xml:space="preserve">) para extraer características de la imagen, sobre la cual se añaden capas adicionales especializadas en predecir bounding boxes y clases.</w:t>
      </w:r>
    </w:p>
    <w:bookmarkEnd w:id="83"/>
    <w:bookmarkStart w:id="84" w:name="yolo-en-profundidad"/>
    <w:p>
      <w:pPr>
        <w:pStyle w:val="Heading2"/>
      </w:pPr>
      <w:r>
        <w:rPr>
          <w:rStyle w:val="SectionNumber"/>
        </w:rPr>
        <w:t xml:space="preserve">9.3</w:t>
      </w:r>
      <w:r>
        <w:tab/>
      </w:r>
      <w:r>
        <w:t xml:space="preserve">7.3 YOLO en profundidad</w:t>
      </w:r>
    </w:p>
    <w:p>
      <w:pPr>
        <w:pStyle w:val="FirstParagraph"/>
      </w:pPr>
      <w:r>
        <w:t xml:space="preserve">YOLO (</w:t>
      </w:r>
      <w:r>
        <w:rPr>
          <w:iCs/>
          <w:i/>
        </w:rPr>
        <w:t xml:space="preserve">You Only Look Once</w:t>
      </w:r>
      <w:r>
        <w:t xml:space="preserve">) revolucionó la detección de objetos al plantear el problema como una única regresión: en lugar de primero proponer regiones candidatas y luego clasificarlas (enfoque de dos etapas, como R-CNN), YOLO divide la imagen en una cuadrícula y, en una sola pasada por la red, predice simultáneamente, para cada celda de la cuadrícula, si hay un objeto centrado allí, las coordenadas de su bounding box, y la probabilidad de que pertenezca a cada clase posible. Esta arquitectura de una sola pasada (</w:t>
      </w:r>
      <w:r>
        <w:t xml:space="preserve">“</w:t>
      </w:r>
      <w:r>
        <w:t xml:space="preserve">you only look once</w:t>
      </w:r>
      <w:r>
        <w:t xml:space="preserve">”</w:t>
      </w:r>
      <w:r>
        <w:t xml:space="preserve">, en contraste con mirar la imagen múltiples veces en distintas etapas) es la razón fundamental de su velocidad.</w:t>
      </w:r>
    </w:p>
    <w:p>
      <w:pPr>
        <w:pStyle w:val="BodyText"/>
      </w:pPr>
      <w:r>
        <w:t xml:space="preserve">Las versiones modernas de YOLO (usadas en VigilIA a través de la librería Ultralytics) refinan este esquema base con mejoras como</w:t>
      </w:r>
      <w:r>
        <w:t xml:space="preserve"> </w:t>
      </w:r>
      <w:r>
        <w:rPr>
          <w:iCs/>
          <w:i/>
        </w:rPr>
        <w:t xml:space="preserve">anchor-free detection</w:t>
      </w:r>
      <w:r>
        <w:t xml:space="preserve">, mejores backbones y técnicas de aumento de datos durante el entrenamiento, pero el principio de detección en una sola pasada se mantiene.</w:t>
      </w:r>
    </w:p>
    <w:bookmarkEnd w:id="84"/>
    <w:bookmarkStart w:id="85" w:name="transformers-aplicados-a-visión"/>
    <w:p>
      <w:pPr>
        <w:pStyle w:val="Heading2"/>
      </w:pPr>
      <w:r>
        <w:rPr>
          <w:rStyle w:val="SectionNumber"/>
        </w:rPr>
        <w:t xml:space="preserve">9.4</w:t>
      </w:r>
      <w:r>
        <w:tab/>
      </w:r>
      <w:r>
        <w:t xml:space="preserve">7.4 Transformers aplicados a visión</w:t>
      </w:r>
    </w:p>
    <w:p>
      <w:pPr>
        <w:pStyle w:val="FirstParagraph"/>
      </w:pPr>
      <w:r>
        <w:t xml:space="preserve">Los</w:t>
      </w:r>
      <w:r>
        <w:t xml:space="preserve"> </w:t>
      </w:r>
      <w:r>
        <w:rPr>
          <w:bCs/>
          <w:b/>
        </w:rPr>
        <w:t xml:space="preserve">Transformers</w:t>
      </w:r>
      <w:r>
        <w:t xml:space="preserve">, arquitectura originada en procesamiento de lenguaje natural, se han adaptado a visión por computador (Vision Transformers, ViT; y modelos de detección basados en Transformers como DETR). En lugar de convoluciones, dividen la imagen en parches y aplican mecanismos de</w:t>
      </w:r>
      <w:r>
        <w:t xml:space="preserve"> </w:t>
      </w:r>
      <w:r>
        <w:rPr>
          <w:bCs/>
          <w:b/>
        </w:rPr>
        <w:t xml:space="preserve">atención</w:t>
      </w:r>
      <w:r>
        <w:t xml:space="preserve">, que permiten a cada parte de la imagen</w:t>
      </w:r>
      <w:r>
        <w:t xml:space="preserve"> </w:t>
      </w:r>
      <w:r>
        <w:t xml:space="preserve">“</w:t>
      </w:r>
      <w:r>
        <w:t xml:space="preserve">prestar atención</w:t>
      </w:r>
      <w:r>
        <w:t xml:space="preserve">”</w:t>
      </w:r>
      <w:r>
        <w:t xml:space="preserve"> </w:t>
      </w:r>
      <w:r>
        <w:t xml:space="preserve">a cualquier otra parte, sin la restricción de localidad espacial de las convoluciones. Esto puede capturar mejor relaciones de largo alcance en la imagen, pero típicamente a un costo computacional mayor y con necesidad de más datos de entrenamiento para alcanzar buen desempeño, razón por la cual VigilIA usa YOLO (basado en CNN) como estándar de producción en la v1.0, dejando los Transformers de visión como línea de investigación para versiones futuras (Capítulo 16), especialmente a medida que su eficiencia de inferencia mejore.</w:t>
      </w:r>
    </w:p>
    <w:bookmarkEnd w:id="85"/>
    <w:bookmarkStart w:id="86" w:name="bounding-boxes"/>
    <w:p>
      <w:pPr>
        <w:pStyle w:val="Heading2"/>
      </w:pPr>
      <w:r>
        <w:rPr>
          <w:rStyle w:val="SectionNumber"/>
        </w:rPr>
        <w:t xml:space="preserve">9.5</w:t>
      </w:r>
      <w:r>
        <w:tab/>
      </w:r>
      <w:r>
        <w:t xml:space="preserve">7.5 Bounding Boxes</w:t>
      </w:r>
    </w:p>
    <w:p>
      <w:pPr>
        <w:pStyle w:val="FirstParagraph"/>
      </w:pPr>
      <w:r>
        <w:t xml:space="preserve">Un</w:t>
      </w:r>
      <w:r>
        <w:t xml:space="preserve"> </w:t>
      </w:r>
      <w:r>
        <w:rPr>
          <w:bCs/>
          <w:b/>
        </w:rPr>
        <w:t xml:space="preserve">bounding box</w:t>
      </w:r>
      <w:r>
        <w:t xml:space="preserve"> </w:t>
      </w:r>
      <w:r>
        <w:t xml:space="preserve">es la caja rectangular más pequeña que encierra completamente un objeto detectado, representada típicamente por cuatro números: las coordenadas (x, y) de su esquina superior izquierda y su ancho y alto (o, alternativamente, las coordenadas de ambas esquinas opuestas). Es la representación de salida fundamental de un detector de objetos como YOLO: por cada objeto detectado, el modelo entrega un bounding box, una clase (por ejemplo,</w:t>
      </w:r>
      <w:r>
        <w:t xml:space="preserve"> </w:t>
      </w:r>
      <w:r>
        <w:t xml:space="preserve">“</w:t>
      </w:r>
      <w:r>
        <w:t xml:space="preserve">persona</w:t>
      </w:r>
      <w:r>
        <w:t xml:space="preserve">”</w:t>
      </w:r>
      <w:r>
        <w:t xml:space="preserve"> </w:t>
      </w:r>
      <w:r>
        <w:t xml:space="preserve">o</w:t>
      </w:r>
      <w:r>
        <w:t xml:space="preserve"> </w:t>
      </w:r>
      <w:r>
        <w:t xml:space="preserve">“</w:t>
      </w:r>
      <w:r>
        <w:t xml:space="preserve">casco</w:t>
      </w:r>
      <w:r>
        <w:t xml:space="preserve">”</w:t>
      </w:r>
      <w:r>
        <w:t xml:space="preserve">) y un valor de confianza.</w:t>
      </w:r>
    </w:p>
    <w:bookmarkEnd w:id="86"/>
    <w:bookmarkStart w:id="87" w:name="confidence-confianza"/>
    <w:p>
      <w:pPr>
        <w:pStyle w:val="Heading2"/>
      </w:pPr>
      <w:r>
        <w:rPr>
          <w:rStyle w:val="SectionNumber"/>
        </w:rPr>
        <w:t xml:space="preserve">9.6</w:t>
      </w:r>
      <w:r>
        <w:tab/>
      </w:r>
      <w:r>
        <w:t xml:space="preserve">7.6 Confidence (Confianza)</w:t>
      </w:r>
    </w:p>
    <w:p>
      <w:pPr>
        <w:pStyle w:val="FirstParagraph"/>
      </w:pPr>
      <w:r>
        <w:t xml:space="preserve">El</w:t>
      </w:r>
      <w:r>
        <w:t xml:space="preserve"> </w:t>
      </w:r>
      <w:r>
        <w:rPr>
          <w:bCs/>
          <w:b/>
        </w:rPr>
        <w:t xml:space="preserve">confidence score</w:t>
      </w:r>
      <w:r>
        <w:t xml:space="preserve"> </w:t>
      </w:r>
      <w:r>
        <w:t xml:space="preserve">es un número entre 0 y 1 que representa qué tan seguro está el modelo de que la detección es correcta (tanto en la localización del bounding box como en la clase asignada). Un umbral de confianza (</w:t>
      </w:r>
      <w:r>
        <w:rPr>
          <w:iCs/>
          <w:i/>
        </w:rPr>
        <w:t xml:space="preserve">confidence threshold</w:t>
      </w:r>
      <w:r>
        <w:t xml:space="preserve">) se usa para filtrar detecciones poco confiables: si se configura un umbral de 0.5, solo se conservan las detecciones con confianza igual o superior a 0.5. En VigilIA, este umbral es un parámetro crítico de calibración: un umbral demasiado bajo genera exceso de falsos positivos (ruido que satura al usuario), y un umbral demasiado alto genera falsos negativos (condiciones de riesgo reales que no se detectan). El Capítulo 10 explica cómo se calibra este umbral por clase y por caso de uso.</w:t>
      </w:r>
    </w:p>
    <w:bookmarkEnd w:id="87"/>
    <w:bookmarkStart w:id="88" w:name="iou-intersection-over-union"/>
    <w:p>
      <w:pPr>
        <w:pStyle w:val="Heading2"/>
      </w:pPr>
      <w:r>
        <w:rPr>
          <w:rStyle w:val="SectionNumber"/>
        </w:rPr>
        <w:t xml:space="preserve">9.7</w:t>
      </w:r>
      <w:r>
        <w:tab/>
      </w:r>
      <w:r>
        <w:t xml:space="preserve">7.7 IoU (Intersection over Union)</w:t>
      </w:r>
    </w:p>
    <w:p>
      <w:pPr>
        <w:pStyle w:val="FirstParagraph"/>
      </w:pPr>
      <w:r>
        <w:t xml:space="preserve">El</w:t>
      </w:r>
      <w:r>
        <w:t xml:space="preserve"> </w:t>
      </w:r>
      <w:r>
        <w:rPr>
          <w:bCs/>
          <w:b/>
        </w:rPr>
        <w:t xml:space="preserve">IoU</w:t>
      </w:r>
      <w:r>
        <w:t xml:space="preserve"> </w:t>
      </w:r>
      <w:r>
        <w:t xml:space="preserve">mide qué tan bien coincide un bounding box predicho con el bounding box real (</w:t>
      </w:r>
      <w:r>
        <w:rPr>
          <w:iCs/>
          <w:i/>
        </w:rPr>
        <w:t xml:space="preserve">ground truth</w:t>
      </w:r>
      <w:r>
        <w:t xml:space="preserve">, usado durante entrenamiento y evaluación), calculado como el área de la intersección entre ambas cajas dividida entre el área de su unión. Un IoU de 1.0 significa coincidencia perfecta; un IoU de 0 significa que no se solapan en absoluto. El IoU es la métrica base para decidir, tanto en entrenamiento como en evaluación, si una predicción</w:t>
      </w:r>
      <w:r>
        <w:t xml:space="preserve"> </w:t>
      </w:r>
      <w:r>
        <w:t xml:space="preserve">“</w:t>
      </w:r>
      <w:r>
        <w:t xml:space="preserve">cuenta</w:t>
      </w:r>
      <w:r>
        <w:t xml:space="preserve">”</w:t>
      </w:r>
      <w:r>
        <w:t xml:space="preserve"> </w:t>
      </w:r>
      <w:r>
        <w:t xml:space="preserve">como un acierto (típicamente, se considera un acierto válido si el IoU con el ground truth supera un umbral, comúnmente 0.5).</w:t>
      </w:r>
    </w:p>
    <w:p>
      <w:pPr>
        <w:pStyle w:val="BodyText"/>
      </w:pPr>
      <w:r>
        <w:t xml:space="preserve">En VigilIA, el IoU también se usa en tiempo de inferencia (no solo en evaluación) para dos propósitos operativos:</w:t>
      </w:r>
      <w:r>
        <w:t xml:space="preserve"> </w:t>
      </w:r>
      <w:r>
        <w:rPr>
          <w:bCs/>
          <w:b/>
        </w:rPr>
        <w:t xml:space="preserve">NMS</w:t>
      </w:r>
      <w:r>
        <w:t xml:space="preserve"> </w:t>
      </w:r>
      <w:r>
        <w:t xml:space="preserve">(ver 7.8) y la lógica de superposición entre el bounding box de una</w:t>
      </w:r>
      <w:r>
        <w:t xml:space="preserve"> </w:t>
      </w:r>
      <w:r>
        <w:t xml:space="preserve">“</w:t>
      </w:r>
      <w:r>
        <w:t xml:space="preserve">persona</w:t>
      </w:r>
      <w:r>
        <w:t xml:space="preserve">”</w:t>
      </w:r>
      <w:r>
        <w:t xml:space="preserve"> </w:t>
      </w:r>
      <w:r>
        <w:t xml:space="preserve">y el bounding box de un elemento de EPP (por ejemplo, para determinar si un casco detectado corresponde efectivamente a esa persona y no a otra cercana).</w:t>
      </w:r>
    </w:p>
    <w:bookmarkEnd w:id="88"/>
    <w:bookmarkStart w:id="89" w:name="nms-non-maximum-suppression"/>
    <w:p>
      <w:pPr>
        <w:pStyle w:val="Heading2"/>
      </w:pPr>
      <w:r>
        <w:rPr>
          <w:rStyle w:val="SectionNumber"/>
        </w:rPr>
        <w:t xml:space="preserve">9.8</w:t>
      </w:r>
      <w:r>
        <w:tab/>
      </w:r>
      <w:r>
        <w:t xml:space="preserve">7.8 NMS (Non-Maximum Suppression)</w:t>
      </w:r>
    </w:p>
    <w:p>
      <w:pPr>
        <w:pStyle w:val="FirstParagraph"/>
      </w:pPr>
      <w:r>
        <w:t xml:space="preserve">Es común que un detector de objetos genere múltiples bounding boxes superpuestos para el mismo objeto real (por ejemplo, tres cajas ligeramente distintas, todas apuntando a la misma persona).</w:t>
      </w:r>
      <w:r>
        <w:t xml:space="preserve"> </w:t>
      </w:r>
      <w:r>
        <w:rPr>
          <w:bCs/>
          <w:b/>
        </w:rPr>
        <w:t xml:space="preserve">NMS</w:t>
      </w:r>
      <w:r>
        <w:t xml:space="preserve"> </w:t>
      </w:r>
      <w:r>
        <w:t xml:space="preserve">es el algoritmo que elimina estas duplicaciones: ordena las detecciones por confianza de mayor a menor, y para cada una, elimina las demás detecciones de la misma clase cuyo IoU con ella supere un umbral (indicando que se refieren al mismo objeto), quedándose solo con la de mayor confianza. NMS es un paso estándar de post-procesamiento en YOLO, aplicado automáticamente por la librería de inferencia, pero cuyos parámetros (umbral de IoU para NMS) también son configurables y relevantes para el ajuste fino del sistema.</w:t>
      </w:r>
    </w:p>
    <w:bookmarkEnd w:id="89"/>
    <w:bookmarkStart w:id="90" w:name="entrenamiento-vs.-inferencia"/>
    <w:p>
      <w:pPr>
        <w:pStyle w:val="Heading2"/>
      </w:pPr>
      <w:r>
        <w:rPr>
          <w:rStyle w:val="SectionNumber"/>
        </w:rPr>
        <w:t xml:space="preserve">9.9</w:t>
      </w:r>
      <w:r>
        <w:tab/>
      </w:r>
      <w:r>
        <w:t xml:space="preserve">7.9 Entrenamiento vs. Inferencia</w:t>
      </w:r>
    </w:p>
    <w:p>
      <w:pPr>
        <w:pStyle w:val="FirstParagraph"/>
      </w:pPr>
      <w:r>
        <w:t xml:space="preserve">Es fundamental distinguir dos fases completamente distintas en el ciclo de vida de un modelo:</w:t>
      </w:r>
    </w:p>
    <w:p>
      <w:pPr>
        <w:numPr>
          <w:ilvl w:val="0"/>
          <w:numId w:val="1021"/>
        </w:numPr>
        <w:pStyle w:val="Compact"/>
      </w:pPr>
      <w:r>
        <w:rPr>
          <w:bCs/>
          <w:b/>
        </w:rPr>
        <w:t xml:space="preserve">Entrenamiento</w:t>
      </w:r>
      <w:r>
        <w:t xml:space="preserve">: proceso en el que la red neuronal ajusta sus parámetros internos (millones de pesos numéricos) para minimizar el error entre sus predicciones y las etiquetas reales de un conjunto de datos de entrenamiento (Capítulo 9). Es computacionalmente costoso (requiere GPU potente, puede tomar horas o días) y ocurre de forma esporádica, cada vez que se quiere mejorar el modelo o añadir nuevas clases.</w:t>
      </w:r>
    </w:p>
    <w:p>
      <w:pPr>
        <w:numPr>
          <w:ilvl w:val="0"/>
          <w:numId w:val="1021"/>
        </w:numPr>
        <w:pStyle w:val="Compact"/>
      </w:pPr>
      <w:r>
        <w:rPr>
          <w:bCs/>
          <w:b/>
        </w:rPr>
        <w:t xml:space="preserve">Inferencia</w:t>
      </w:r>
      <w:r>
        <w:t xml:space="preserve">: proceso en el que el modelo ya entrenado (con sus parámetros ya fijos) se usa para hacer predicciones sobre nuevas imágenes, en este caso, los frames de video en tiempo real. Es computacionalmente mucho más liviano que el entrenamiento y es lo que ocurre continuamente, 24/7, en el Vision Pipeline de producción de VigilIA.</w:t>
      </w:r>
    </w:p>
    <w:bookmarkEnd w:id="90"/>
    <w:bookmarkStart w:id="91" w:name="métricas-de-evaluación"/>
    <w:p>
      <w:pPr>
        <w:pStyle w:val="Heading2"/>
      </w:pPr>
      <w:r>
        <w:rPr>
          <w:rStyle w:val="SectionNumber"/>
        </w:rPr>
        <w:t xml:space="preserve">9.10</w:t>
      </w:r>
      <w:r>
        <w:tab/>
      </w:r>
      <w:r>
        <w:t xml:space="preserve">7.10 Métricas de evaluación</w:t>
      </w:r>
    </w:p>
    <w:p>
      <w:pPr>
        <w:numPr>
          <w:ilvl w:val="0"/>
          <w:numId w:val="1022"/>
        </w:numPr>
        <w:pStyle w:val="Compact"/>
      </w:pPr>
      <w:r>
        <w:rPr>
          <w:bCs/>
          <w:b/>
        </w:rPr>
        <w:t xml:space="preserve">Precision (Precisión)</w:t>
      </w:r>
      <w:r>
        <w:t xml:space="preserve">: de todas las detecciones que el modelo reportó como positivas, ¿qué proporción era realmente correcta? Precision = Verdaderos Positivos / (Verdaderos Positivos + Falsos Positivos). Una precisión baja significa muchas falsas alarmas.</w:t>
      </w:r>
    </w:p>
    <w:p>
      <w:pPr>
        <w:numPr>
          <w:ilvl w:val="0"/>
          <w:numId w:val="1022"/>
        </w:numPr>
        <w:pStyle w:val="Compact"/>
      </w:pPr>
      <w:r>
        <w:rPr>
          <w:bCs/>
          <w:b/>
        </w:rPr>
        <w:t xml:space="preserve">Recall (Sensibilidad/Exhaustividad)</w:t>
      </w:r>
      <w:r>
        <w:t xml:space="preserve">: de todos los casos positivos reales que existían, ¿qué proporción detectó el modelo? Recall = Verdaderos Positivos / (Verdaderos Positivos + Falsos Negativos). Un recall bajo significa que el modelo deja pasar casos reales sin detectar, el error más costoso en el contexto de SST de VigilIA.</w:t>
      </w:r>
    </w:p>
    <w:p>
      <w:pPr>
        <w:numPr>
          <w:ilvl w:val="0"/>
          <w:numId w:val="1022"/>
        </w:numPr>
        <w:pStyle w:val="Compact"/>
      </w:pPr>
      <w:r>
        <w:rPr>
          <w:bCs/>
          <w:b/>
        </w:rPr>
        <w:t xml:space="preserve">mAP (mean Average Precision)</w:t>
      </w:r>
      <w:r>
        <w:t xml:space="preserve">: la métrica estándar para comparar detectores de objetos de forma agregada, que combina precisión y recall a lo largo de distintos umbrales de confianza y, típicamente, se promedia sobre todas las clases del modelo (de ahí</w:t>
      </w:r>
      <w:r>
        <w:t xml:space="preserve"> </w:t>
      </w:r>
      <w:r>
        <w:t xml:space="preserve">“</w:t>
      </w:r>
      <w:r>
        <w:t xml:space="preserve">mean</w:t>
      </w:r>
      <w:r>
        <w:t xml:space="preserve">”</w:t>
      </w:r>
      <w:r>
        <w:t xml:space="preserve">). Un mAP@0.5 alto indica buen desempeño general del detector considerando un umbral de IoU de 0.5 para contar aciertos.</w:t>
      </w:r>
    </w:p>
    <w:p>
      <w:pPr>
        <w:pStyle w:val="FirstParagraph"/>
      </w:pPr>
      <w:r>
        <w:t xml:space="preserve">Para VigilIA, dado el principio establecido en el Capítulo 2 de minimizar falsos negativos en las categorías de riesgo alto, el proceso de calibración del modelo (Capítulo 10) prioriza maximizar el recall en esas clases, aceptando cierta pérdida de precisión (más alertas para revisión humana), mientras que en categorías de menor severidad se puede tolerar un balance más equilibrado entre precisión y recall.</w:t>
      </w:r>
    </w:p>
    <w:bookmarkEnd w:id="91"/>
    <w:bookmarkEnd w:id="92"/>
    <w:bookmarkStart w:id="100" w:name="capítulo-8.-tracking"/>
    <w:p>
      <w:pPr>
        <w:pStyle w:val="Heading1"/>
      </w:pPr>
      <w:r>
        <w:rPr>
          <w:rStyle w:val="SectionNumber"/>
        </w:rPr>
        <w:t xml:space="preserve">10</w:t>
      </w:r>
      <w:r>
        <w:tab/>
      </w:r>
      <w:r>
        <w:t xml:space="preserve">Capítulo 8. Tracking</w:t>
      </w:r>
    </w:p>
    <w:bookmarkStart w:id="93" w:name="por-qué-la-detección-sola-no-basta"/>
    <w:p>
      <w:pPr>
        <w:pStyle w:val="Heading2"/>
      </w:pPr>
      <w:r>
        <w:rPr>
          <w:rStyle w:val="SectionNumber"/>
        </w:rPr>
        <w:t xml:space="preserve">10.1</w:t>
      </w:r>
      <w:r>
        <w:tab/>
      </w:r>
      <w:r>
        <w:t xml:space="preserve">8.1 Por qué la detección sola no basta</w:t>
      </w:r>
    </w:p>
    <w:p>
      <w:pPr>
        <w:pStyle w:val="FirstParagraph"/>
      </w:pPr>
      <w:r>
        <w:t xml:space="preserve">El detector de objetos (Capítulo 7) responde una pregunta puramente espacial e instantánea:</w:t>
      </w:r>
      <w:r>
        <w:t xml:space="preserve"> </w:t>
      </w:r>
      <w:r>
        <w:t xml:space="preserve">“</w:t>
      </w:r>
      <w:r>
        <w:t xml:space="preserve">¿qué objetos hay en este frame y dónde están?</w:t>
      </w:r>
      <w:r>
        <w:t xml:space="preserve">”</w:t>
      </w:r>
      <w:r>
        <w:t xml:space="preserve">. Pero la gran mayoría de eventos de SST relevantes para VigilIA no son instantáneos, son</w:t>
      </w:r>
      <w:r>
        <w:t xml:space="preserve"> </w:t>
      </w:r>
      <w:r>
        <w:rPr>
          <w:bCs/>
          <w:b/>
        </w:rPr>
        <w:t xml:space="preserve">temporales</w:t>
      </w:r>
      <w:r>
        <w:t xml:space="preserve">:</w:t>
      </w:r>
      <w:r>
        <w:t xml:space="preserve"> </w:t>
      </w:r>
      <w:r>
        <w:t xml:space="preserve">“</w:t>
      </w:r>
      <w:r>
        <w:t xml:space="preserve">esta persona lleva 12 segundos dentro de la zona restringida</w:t>
      </w:r>
      <w:r>
        <w:t xml:space="preserve">”</w:t>
      </w:r>
      <w:r>
        <w:t xml:space="preserve">,</w:t>
      </w:r>
      <w:r>
        <w:t xml:space="preserve"> </w:t>
      </w:r>
      <w:r>
        <w:t xml:space="preserve">“</w:t>
      </w:r>
      <w:r>
        <w:t xml:space="preserve">esta persona cayó y no se ha levantado en 8 segundos</w:t>
      </w:r>
      <w:r>
        <w:t xml:space="preserve">”</w:t>
      </w:r>
      <w:r>
        <w:t xml:space="preserve">. Responder ese tipo de preguntas requiere saber que la</w:t>
      </w:r>
      <w:r>
        <w:t xml:space="preserve"> </w:t>
      </w:r>
      <w:r>
        <w:t xml:space="preserve">“</w:t>
      </w:r>
      <w:r>
        <w:t xml:space="preserve">persona</w:t>
      </w:r>
      <w:r>
        <w:t xml:space="preserve">”</w:t>
      </w:r>
      <w:r>
        <w:t xml:space="preserve"> </w:t>
      </w:r>
      <w:r>
        <w:t xml:space="preserve">detectada en el frame 100 es la</w:t>
      </w:r>
      <w:r>
        <w:t xml:space="preserve"> </w:t>
      </w:r>
      <w:r>
        <w:rPr>
          <w:iCs/>
          <w:i/>
        </w:rPr>
        <w:t xml:space="preserve">misma</w:t>
      </w:r>
      <w:r>
        <w:t xml:space="preserve"> </w:t>
      </w:r>
      <w:r>
        <w:t xml:space="preserve">persona detectada en el frame 95, el frame 90 y el frame 85. Esa es exactamente la función del</w:t>
      </w:r>
      <w:r>
        <w:t xml:space="preserve"> </w:t>
      </w:r>
      <w:r>
        <w:rPr>
          <w:bCs/>
          <w:b/>
        </w:rPr>
        <w:t xml:space="preserve">tracking</w:t>
      </w:r>
      <w:r>
        <w:t xml:space="preserve"> </w:t>
      </w:r>
      <w:r>
        <w:t xml:space="preserve">(seguimiento multiobjeto).</w:t>
      </w:r>
    </w:p>
    <w:bookmarkEnd w:id="93"/>
    <w:bookmarkStart w:id="94" w:name="el-problema-de-asociación"/>
    <w:p>
      <w:pPr>
        <w:pStyle w:val="Heading2"/>
      </w:pPr>
      <w:r>
        <w:rPr>
          <w:rStyle w:val="SectionNumber"/>
        </w:rPr>
        <w:t xml:space="preserve">10.2</w:t>
      </w:r>
      <w:r>
        <w:tab/>
      </w:r>
      <w:r>
        <w:t xml:space="preserve">8.2 El problema de asociación</w:t>
      </w:r>
    </w:p>
    <w:p>
      <w:pPr>
        <w:pStyle w:val="FirstParagraph"/>
      </w:pPr>
      <w:r>
        <w:t xml:space="preserve">En cada frame, el detector entrega un conjunto de bounding boxes sin ninguna noción de identidad persistente: en el frame N hay 3 personas detectadas, y en el frame N+1 hay también 3 personas detectadas, pero el detector, por sí mismo, no sabe cuál de las 3 nuevas detecciones corresponde a cuál de las 3 anteriores. El algoritmo de tracking resuelve este</w:t>
      </w:r>
      <w:r>
        <w:t xml:space="preserve"> </w:t>
      </w:r>
      <w:r>
        <w:rPr>
          <w:bCs/>
          <w:b/>
        </w:rPr>
        <w:t xml:space="preserve">problema de asociación</w:t>
      </w:r>
      <w:r>
        <w:t xml:space="preserve"> </w:t>
      </w:r>
      <w:r>
        <w:t xml:space="preserve">frame a frame, asignando IDs persistentes.</w:t>
      </w:r>
    </w:p>
    <w:bookmarkEnd w:id="94"/>
    <w:bookmarkStart w:id="95" w:name="componentes-clásicos-de-un-tracker"/>
    <w:p>
      <w:pPr>
        <w:pStyle w:val="Heading2"/>
      </w:pPr>
      <w:r>
        <w:rPr>
          <w:rStyle w:val="SectionNumber"/>
        </w:rPr>
        <w:t xml:space="preserve">10.3</w:t>
      </w:r>
      <w:r>
        <w:tab/>
      </w:r>
      <w:r>
        <w:t xml:space="preserve">8.3 Componentes clásicos de un tracker</w:t>
      </w:r>
    </w:p>
    <w:p>
      <w:pPr>
        <w:pStyle w:val="FirstParagraph"/>
      </w:pPr>
      <w:r>
        <w:t xml:space="preserve">La mayoría de algoritmos de tracking multiobjeto modernos (incluyendo ByteTrack y DeepSORT) combinan tres componentes:</w:t>
      </w:r>
    </w:p>
    <w:p>
      <w:pPr>
        <w:numPr>
          <w:ilvl w:val="0"/>
          <w:numId w:val="1023"/>
        </w:numPr>
        <w:pStyle w:val="Compact"/>
      </w:pPr>
      <w:r>
        <w:rPr>
          <w:bCs/>
          <w:b/>
        </w:rPr>
        <w:t xml:space="preserve">Predicción de movimiento (Filtro de Kalman)</w:t>
      </w:r>
      <w:r>
        <w:t xml:space="preserve">: dado el historial de posiciones de un track, predice dónde debería estar en el siguiente frame, asumiendo un modelo simple de movimiento (velocidad aproximadamente constante en intervalos cortos de tiempo). Esto genera una expectativa contra la cual comparar las nuevas detecciones.</w:t>
      </w:r>
    </w:p>
    <w:p>
      <w:pPr>
        <w:numPr>
          <w:ilvl w:val="0"/>
          <w:numId w:val="1023"/>
        </w:numPr>
        <w:pStyle w:val="Compact"/>
      </w:pPr>
      <w:r>
        <w:rPr>
          <w:bCs/>
          <w:b/>
        </w:rPr>
        <w:t xml:space="preserve">Cálculo de costo de asociación</w:t>
      </w:r>
      <w:r>
        <w:t xml:space="preserve">: se construye una matriz de</w:t>
      </w:r>
      <w:r>
        <w:t xml:space="preserve"> </w:t>
      </w:r>
      <w:r>
        <w:t xml:space="preserve">“</w:t>
      </w:r>
      <w:r>
        <w:t xml:space="preserve">costos</w:t>
      </w:r>
      <w:r>
        <w:t xml:space="preserve">”</w:t>
      </w:r>
      <w:r>
        <w:t xml:space="preserve"> </w:t>
      </w:r>
      <w:r>
        <w:t xml:space="preserve">entre cada track existente y cada nueva detección, típicamente basada en la distancia geométrica/IoU entre la posición predicha y la detección real (y, en el caso de DeepSORT, también en la similitud del embedding de apariencia).</w:t>
      </w:r>
    </w:p>
    <w:p>
      <w:pPr>
        <w:numPr>
          <w:ilvl w:val="0"/>
          <w:numId w:val="1023"/>
        </w:numPr>
        <w:pStyle w:val="Compact"/>
      </w:pPr>
      <w:r>
        <w:rPr>
          <w:bCs/>
          <w:b/>
        </w:rPr>
        <w:t xml:space="preserve">Algoritmo húngaro (Hungarian Algorithm)</w:t>
      </w:r>
      <w:r>
        <w:t xml:space="preserve">: dado ese costo, resuelve el problema de asignación óptima (qué detección se asocia con qué track) minimizando el costo total, de forma más eficiente que probar todas las combinaciones posibles.</w:t>
      </w:r>
    </w:p>
    <w:bookmarkEnd w:id="95"/>
    <w:bookmarkStart w:id="96" w:name="bytetrack-el-detalle-diferencial"/>
    <w:p>
      <w:pPr>
        <w:pStyle w:val="Heading2"/>
      </w:pPr>
      <w:r>
        <w:rPr>
          <w:rStyle w:val="SectionNumber"/>
        </w:rPr>
        <w:t xml:space="preserve">10.4</w:t>
      </w:r>
      <w:r>
        <w:tab/>
      </w:r>
      <w:r>
        <w:t xml:space="preserve">8.4 ByteTrack: el detalle diferencial</w:t>
      </w:r>
    </w:p>
    <w:p>
      <w:pPr>
        <w:pStyle w:val="FirstParagraph"/>
      </w:pPr>
      <w:r>
        <w:t xml:space="preserve">La contribución central de ByteTrack, que lo distingue de trackers anteriores, es no descartar las detecciones de baja confianza antes de la asociación. Los enfoques previos solían filtrar todas las detecciones por debajo de un umbral de confianza (por ejemplo, 0.5) antes de pasar al tracker, perdiendo información valiosa: una persona parcialmente ocluida por una máquina puede generar una detección de baja confianza (0.3) que, aunque no sea suficientemente confiable para</w:t>
      </w:r>
      <w:r>
        <w:t xml:space="preserve"> </w:t>
      </w:r>
      <w:r>
        <w:rPr>
          <w:iCs/>
          <w:i/>
        </w:rPr>
        <w:t xml:space="preserve">iniciar</w:t>
      </w:r>
      <w:r>
        <w:t xml:space="preserve"> </w:t>
      </w:r>
      <w:r>
        <w:t xml:space="preserve">un nuevo track, sí es útil para</w:t>
      </w:r>
      <w:r>
        <w:t xml:space="preserve"> </w:t>
      </w:r>
      <w:r>
        <w:rPr>
          <w:iCs/>
          <w:i/>
        </w:rPr>
        <w:t xml:space="preserve">mantener</w:t>
      </w:r>
      <w:r>
        <w:t xml:space="preserve"> </w:t>
      </w:r>
      <w:r>
        <w:t xml:space="preserve">un track ya existente durante esa oclusión parcial. ByteTrack usa las detecciones de alta confianza para la asociación primaria, y luego intenta asociar las detecciones de baja confianza con los tracks que quedaron sin pareja, antes de descartarlas. Esto reduce significativamente la fragmentación de tracks (que un mismo trabajador reciba múltiples IDs distintos a lo largo de una sesión por culpa de oclusiones momentáneas).</w:t>
      </w:r>
    </w:p>
    <w:bookmarkEnd w:id="96"/>
    <w:bookmarkStart w:id="97" w:name="ids-persistentes-y-su-ciclo-de-vida"/>
    <w:p>
      <w:pPr>
        <w:pStyle w:val="Heading2"/>
      </w:pPr>
      <w:r>
        <w:rPr>
          <w:rStyle w:val="SectionNumber"/>
        </w:rPr>
        <w:t xml:space="preserve">10.5</w:t>
      </w:r>
      <w:r>
        <w:tab/>
      </w:r>
      <w:r>
        <w:t xml:space="preserve">8.5 IDs persistentes y su ciclo de vida</w:t>
      </w:r>
    </w:p>
    <w:p>
      <w:pPr>
        <w:pStyle w:val="FirstParagraph"/>
      </w:pPr>
      <w:r>
        <w:t xml:space="preserve">Cada track en VigilIA tiene un identificador único mientras permanece activo. El ciclo de vida típico de un track es:</w:t>
      </w:r>
    </w:p>
    <w:p>
      <w:pPr>
        <w:numPr>
          <w:ilvl w:val="0"/>
          <w:numId w:val="1024"/>
        </w:numPr>
        <w:pStyle w:val="Compact"/>
      </w:pPr>
      <w:r>
        <w:rPr>
          <w:bCs/>
          <w:b/>
        </w:rPr>
        <w:t xml:space="preserve">Nacimiento (tentative)</w:t>
      </w:r>
      <w:r>
        <w:t xml:space="preserve">: aparece una nueva detección que no se asocia con ningún track existente; se crea un track</w:t>
      </w:r>
      <w:r>
        <w:t xml:space="preserve"> </w:t>
      </w:r>
      <w:r>
        <w:t xml:space="preserve">“</w:t>
      </w:r>
      <w:r>
        <w:t xml:space="preserve">tentativo</w:t>
      </w:r>
      <w:r>
        <w:t xml:space="preserve">”</w:t>
      </w:r>
      <w:r>
        <w:t xml:space="preserve"> </w:t>
      </w:r>
      <w:r>
        <w:t xml:space="preserve">que aún no se confirma como una persona real hasta que se sostenga durante un número mínimo de frames consecutivos (para filtrar detecciones espurias de un solo frame).</w:t>
      </w:r>
    </w:p>
    <w:p>
      <w:pPr>
        <w:numPr>
          <w:ilvl w:val="0"/>
          <w:numId w:val="1024"/>
        </w:numPr>
        <w:pStyle w:val="Compact"/>
      </w:pPr>
      <w:r>
        <w:rPr>
          <w:bCs/>
          <w:b/>
        </w:rPr>
        <w:t xml:space="preserve">Confirmado (confirmed)</w:t>
      </w:r>
      <w:r>
        <w:t xml:space="preserve">: el track se sostiene el número mínimo de frames requerido y pasa a ser considerado una persona real, con su ID asignado de forma definitiva mientras dure la sesión.</w:t>
      </w:r>
    </w:p>
    <w:p>
      <w:pPr>
        <w:numPr>
          <w:ilvl w:val="0"/>
          <w:numId w:val="1024"/>
        </w:numPr>
        <w:pStyle w:val="Compact"/>
      </w:pPr>
      <w:r>
        <w:rPr>
          <w:bCs/>
          <w:b/>
        </w:rPr>
        <w:t xml:space="preserve">Pérdida temporal (lost)</w:t>
      </w:r>
      <w:r>
        <w:t xml:space="preserve">: el track deja de asociarse con nuevas detecciones (por ejemplo, la persona sale momentáneamente detrás de una columna). El tracker mantiene la predicción del filtro de Kalman durante un número configurable de frames, esperando reasociar el track si la persona reaparece cerca de donde se predijo.</w:t>
      </w:r>
    </w:p>
    <w:p>
      <w:pPr>
        <w:numPr>
          <w:ilvl w:val="0"/>
          <w:numId w:val="1024"/>
        </w:numPr>
        <w:pStyle w:val="Compact"/>
      </w:pPr>
      <w:r>
        <w:rPr>
          <w:bCs/>
          <w:b/>
        </w:rPr>
        <w:t xml:space="preserve">Eliminación (removed)</w:t>
      </w:r>
      <w:r>
        <w:t xml:space="preserve">: si el track permanece perdido más allá del número máximo de frames configurado, se elimina definitivamente. Si la persona reaparece después de ese punto, recibirá un nuevo ID (esto es una limitación reconocida en el Capítulo 1: VigilIA no hace re-identificación de largo plazo por defecto en la v1.0).</w:t>
      </w:r>
    </w:p>
    <w:bookmarkEnd w:id="97"/>
    <w:bookmarkStart w:id="98" w:name="trayectorias"/>
    <w:p>
      <w:pPr>
        <w:pStyle w:val="Heading2"/>
      </w:pPr>
      <w:r>
        <w:rPr>
          <w:rStyle w:val="SectionNumber"/>
        </w:rPr>
        <w:t xml:space="preserve">10.6</w:t>
      </w:r>
      <w:r>
        <w:tab/>
      </w:r>
      <w:r>
        <w:t xml:space="preserve">8.6 Trayectorias</w:t>
      </w:r>
    </w:p>
    <w:p>
      <w:pPr>
        <w:pStyle w:val="FirstParagraph"/>
      </w:pPr>
      <w:r>
        <w:t xml:space="preserve">La trayectoria de un track es la secuencia histórica de sus posiciones (típicamente, el centro del bounding box, o el punto de contacto con el suelo estimado) a lo largo del tiempo que ha estado activo. La trayectoria es la estructura de datos central que consume el motor de reglas (Capítulo 4): para determinar si un track invadió una zona, se evalúa si algún punto de su trayectoria cae dentro del polígono de esa zona; para determinar la duración de la invasión, se cuenta cuántos frames consecutivos de la trayectoria estuvieron dentro de la zona.</w:t>
      </w:r>
    </w:p>
    <w:bookmarkEnd w:id="98"/>
    <w:bookmarkStart w:id="99" w:name="aplicación-dentro-de-vigilia"/>
    <w:p>
      <w:pPr>
        <w:pStyle w:val="Heading2"/>
      </w:pPr>
      <w:r>
        <w:rPr>
          <w:rStyle w:val="SectionNumber"/>
        </w:rPr>
        <w:t xml:space="preserve">10.7</w:t>
      </w:r>
      <w:r>
        <w:tab/>
      </w:r>
      <w:r>
        <w:t xml:space="preserve">8.7 Aplicación dentro de VigilIA</w:t>
      </w:r>
    </w:p>
    <w:p>
      <w:pPr>
        <w:pStyle w:val="FirstParagraph"/>
      </w:pPr>
      <w:r>
        <w:t xml:space="preserve">El módulo de tracking en VigilIA recibe, frame a frame, las detecciones filtradas del módulo de detección (personas y elementos de EPP), y produce como salida una lista de tracks activos, cada uno con: ID persistente, clase, bounding box actual, trayectoria histórica reciente (ventana deslizante, por ejemplo de los últimos 300 frames, suficiente para evaluar reglas de duración sin acumular memoria indefinidamente), y metadatos de confianza acumulada. Esta salida es el contrato de entrada del motor de reglas descrito en el Capítulo 4, que traduce estas trayectorias en eventos de negocio de SST (zona invadida, EPP ausente sostenido en el tiempo, posible caída).</w:t>
      </w:r>
    </w:p>
    <w:p>
      <w:pPr>
        <w:pStyle w:val="BodyText"/>
      </w:pPr>
      <w:r>
        <w:t xml:space="preserve">Un aspecto de diseño relevante: el tracking en VigilIA se realiza</w:t>
      </w:r>
      <w:r>
        <w:t xml:space="preserve"> </w:t>
      </w:r>
      <w:r>
        <w:rPr>
          <w:bCs/>
          <w:b/>
        </w:rPr>
        <w:t xml:space="preserve">por cámara</w:t>
      </w:r>
      <w:r>
        <w:t xml:space="preserve">, no de forma global entre cámaras. Es decir, si una persona sale del campo de visión de la Cámara A y entra al campo de visión de la Cámara B, en la v1.0 recibirá un nuevo ID en la Cámara B, sin vínculo automático con el ID que tenía en la Cámara A. El tracking multi-cámara (re-identificación entre cámaras) es una capacidad significativamente más compleja, que requiere embeddings de apariencia robustos entre distintos ángulos e iluminaciones, y se contempla como evolución futura (Capítulo 16).</w:t>
      </w:r>
    </w:p>
    <w:bookmarkEnd w:id="99"/>
    <w:bookmarkEnd w:id="100"/>
    <w:bookmarkStart w:id="108" w:name="capítulo-9.-datasets"/>
    <w:p>
      <w:pPr>
        <w:pStyle w:val="Heading1"/>
      </w:pPr>
      <w:r>
        <w:rPr>
          <w:rStyle w:val="SectionNumber"/>
        </w:rPr>
        <w:t xml:space="preserve">11</w:t>
      </w:r>
      <w:r>
        <w:tab/>
      </w:r>
      <w:r>
        <w:t xml:space="preserve">Capítulo 9. Datasets</w:t>
      </w:r>
    </w:p>
    <w:bookmarkStart w:id="101" w:name="X492d3f13333bf544d8830fcedd55eabaf866c9a"/>
    <w:p>
      <w:pPr>
        <w:pStyle w:val="Heading2"/>
      </w:pPr>
      <w:r>
        <w:rPr>
          <w:rStyle w:val="SectionNumber"/>
        </w:rPr>
        <w:t xml:space="preserve">11.1</w:t>
      </w:r>
      <w:r>
        <w:tab/>
      </w:r>
      <w:r>
        <w:t xml:space="preserve">9.1 Qué es un dataset y por qué es el activo más importante</w:t>
      </w:r>
    </w:p>
    <w:p>
      <w:pPr>
        <w:pStyle w:val="FirstParagraph"/>
      </w:pPr>
      <w:r>
        <w:t xml:space="preserve">Un</w:t>
      </w:r>
      <w:r>
        <w:t xml:space="preserve"> </w:t>
      </w:r>
      <w:r>
        <w:rPr>
          <w:bCs/>
          <w:b/>
        </w:rPr>
        <w:t xml:space="preserve">dataset</w:t>
      </w:r>
      <w:r>
        <w:t xml:space="preserve"> </w:t>
      </w:r>
      <w:r>
        <w:t xml:space="preserve">de entrenamiento, en el contexto de detección de objetos, es un conjunto de imágenes junto con sus anotaciones: para cada imagen, la ubicación (bounding box) y clase de cada objeto de interés presente en ella. Es, sin exagerar, el activo más determinante en la calidad final de un modelo de visión artificial: un dataset pequeño, mal etiquetado o poco representativo de las condiciones reales de uso produce un modelo débil sin importar qué tan sofisticada sea la arquitectura de red utilizada. Para VigilIA, esto es especialmente crítico porque las clases de interés (cascos de distintos colores y marcas, chalecos reflectivos, condiciones de iluminación industrial variables) no están representadas de forma óptima en los datasets públicos genéricos.</w:t>
      </w:r>
    </w:p>
    <w:bookmarkEnd w:id="101"/>
    <w:bookmarkStart w:id="102" w:name="cómo-construir-el-dataset-de-vigilia"/>
    <w:p>
      <w:pPr>
        <w:pStyle w:val="Heading2"/>
      </w:pPr>
      <w:r>
        <w:rPr>
          <w:rStyle w:val="SectionNumber"/>
        </w:rPr>
        <w:t xml:space="preserve">11.2</w:t>
      </w:r>
      <w:r>
        <w:tab/>
      </w:r>
      <w:r>
        <w:t xml:space="preserve">9.2 Cómo construir el dataset de VigilIA</w:t>
      </w:r>
    </w:p>
    <w:p>
      <w:pPr>
        <w:pStyle w:val="FirstParagraph"/>
      </w:pPr>
      <w:r>
        <w:t xml:space="preserve">El proceso de construcción del dataset propio de VigilIA sigue estas etapas:</w:t>
      </w:r>
    </w:p>
    <w:p>
      <w:pPr>
        <w:numPr>
          <w:ilvl w:val="0"/>
          <w:numId w:val="1025"/>
        </w:numPr>
        <w:pStyle w:val="Compact"/>
      </w:pPr>
      <w:r>
        <w:rPr>
          <w:bCs/>
          <w:b/>
        </w:rPr>
        <w:t xml:space="preserve">Recolección de video representativo</w:t>
      </w:r>
      <w:r>
        <w:t xml:space="preserve">: grabaciones (con el consentimiento y conocimiento correspondiente de la organización) de las plantas o entornos objetivo, cubriendo la mayor variedad posible de condiciones reales: distintas horas del día, distintas condiciones de iluminación, distintos ángulos de cámara, distintas densidades de personas, distintas marcas y colores de EPP usados realmente por los trabajadores de esa industria.</w:t>
      </w:r>
    </w:p>
    <w:p>
      <w:pPr>
        <w:numPr>
          <w:ilvl w:val="0"/>
          <w:numId w:val="1025"/>
        </w:numPr>
        <w:pStyle w:val="Compact"/>
      </w:pPr>
      <w:r>
        <w:rPr>
          <w:bCs/>
          <w:b/>
        </w:rPr>
        <w:t xml:space="preserve">Extracción de frames</w:t>
      </w:r>
      <w:r>
        <w:t xml:space="preserve">: selección de frames representativos de esos videos (no es necesario ni recomendable etiquetar cada frame de un video, dado que frames consecutivos son casi idénticos entre sí; se muestrean frames a intervalos que aseguren diversidad).</w:t>
      </w:r>
    </w:p>
    <w:p>
      <w:pPr>
        <w:numPr>
          <w:ilvl w:val="0"/>
          <w:numId w:val="1025"/>
        </w:numPr>
        <w:pStyle w:val="Compact"/>
      </w:pPr>
      <w:r>
        <w:rPr>
          <w:bCs/>
          <w:b/>
        </w:rPr>
        <w:t xml:space="preserve">Etiquetado (labeling)</w:t>
      </w:r>
      <w:r>
        <w:t xml:space="preserve">: anotación manual (o semi-automática asistida) de los bounding boxes y clases en cada frame seleccionado.</w:t>
      </w:r>
    </w:p>
    <w:p>
      <w:pPr>
        <w:numPr>
          <w:ilvl w:val="0"/>
          <w:numId w:val="1025"/>
        </w:numPr>
        <w:pStyle w:val="Compact"/>
      </w:pPr>
      <w:r>
        <w:rPr>
          <w:bCs/>
          <w:b/>
        </w:rPr>
        <w:t xml:space="preserve">División del dataset</w:t>
      </w:r>
      <w:r>
        <w:t xml:space="preserve">: separación en conjuntos de entrenamiento (típicamente 70-80%), validación (10-15%) y prueba (10-15%), asegurando que no haya fuga de información entre conjuntos (por ejemplo, frames muy cercanos en el tiempo del mismo video no deberían quedar divididos entre entrenamiento y prueba, porque son demasiado similares y sobreestimarían el desempeño real).</w:t>
      </w:r>
    </w:p>
    <w:p>
      <w:pPr>
        <w:numPr>
          <w:ilvl w:val="0"/>
          <w:numId w:val="1025"/>
        </w:numPr>
        <w:pStyle w:val="Compact"/>
      </w:pPr>
      <w:r>
        <w:rPr>
          <w:bCs/>
          <w:b/>
        </w:rPr>
        <w:t xml:space="preserve">Aumento de datos (data augmentation)</w:t>
      </w:r>
      <w:r>
        <w:t xml:space="preserve">: generación de variaciones sintéticas de las imágenes de entrenamiento (rotaciones leves, cambios de brillo/contraste, volteo horizontal, recortes) para mejorar la capacidad de generalización del modelo sin necesidad de recolectar y etiquetar más datos reales.</w:t>
      </w:r>
    </w:p>
    <w:bookmarkEnd w:id="102"/>
    <w:bookmarkStart w:id="103" w:name="etiquetado"/>
    <w:p>
      <w:pPr>
        <w:pStyle w:val="Heading2"/>
      </w:pPr>
      <w:r>
        <w:rPr>
          <w:rStyle w:val="SectionNumber"/>
        </w:rPr>
        <w:t xml:space="preserve">11.3</w:t>
      </w:r>
      <w:r>
        <w:tab/>
      </w:r>
      <w:r>
        <w:t xml:space="preserve">9.3 Etiquetado</w:t>
      </w:r>
    </w:p>
    <w:p>
      <w:pPr>
        <w:pStyle w:val="FirstParagraph"/>
      </w:pPr>
      <w:r>
        <w:t xml:space="preserve">El etiquetado es la tarea más costosa en tiempo humano de todo el ciclo de construcción del modelo. Para cada imagen, un anotador humano dibuja un rectángulo alrededor de cada objeto de interés (por ejemplo, cada casco visible, cada persona) y le asigna su clase correspondiente. La calidad del etiquetado (consistencia entre anotadores, precisión de los bounding boxes, criterios claros sobre qué cuenta como</w:t>
      </w:r>
      <w:r>
        <w:t xml:space="preserve"> </w:t>
      </w:r>
      <w:r>
        <w:t xml:space="preserve">“</w:t>
      </w:r>
      <w:r>
        <w:t xml:space="preserve">casco visible</w:t>
      </w:r>
      <w:r>
        <w:t xml:space="preserve">”</w:t>
      </w:r>
      <w:r>
        <w:t xml:space="preserve"> </w:t>
      </w:r>
      <w:r>
        <w:t xml:space="preserve">en casos ambiguos como oclusión parcial) tiene un impacto directo y significativo en la calidad final del modelo entrenado.</w:t>
      </w:r>
    </w:p>
    <w:bookmarkEnd w:id="103"/>
    <w:bookmarkStart w:id="104" w:name="herramientas-roboflow-y-label-studio"/>
    <w:p>
      <w:pPr>
        <w:pStyle w:val="Heading2"/>
      </w:pPr>
      <w:r>
        <w:rPr>
          <w:rStyle w:val="SectionNumber"/>
        </w:rPr>
        <w:t xml:space="preserve">11.4</w:t>
      </w:r>
      <w:r>
        <w:tab/>
      </w:r>
      <w:r>
        <w:t xml:space="preserve">9.4 Herramientas: Roboflow y Label Studio</w:t>
      </w:r>
    </w:p>
    <w:p>
      <w:pPr>
        <w:pStyle w:val="FirstParagraph"/>
      </w:pPr>
      <w:r>
        <w:rPr>
          <w:bCs/>
          <w:b/>
        </w:rPr>
        <w:t xml:space="preserve">Roboflow</w:t>
      </w:r>
      <w:r>
        <w:t xml:space="preserve"> </w:t>
      </w:r>
      <w:r>
        <w:t xml:space="preserve">es una plataforma especializada en el ciclo de vida completo de datasets de visión artificial: permite subir imágenes, etiquetarlas de forma colaborativa (incluyendo asistencia de modelos preentrenados para pre-anotar y acelerar el proceso), aplicar aumento de datos, y exportar directamente en el formato requerido por YOLO. Su ventaja principal para VigilIA es la integración directa con el flujo de entrenamiento de Ultralytics/YOLO y la facilidad de versionar distintas versiones del dataset a medida que se agregan más datos.</w:t>
      </w:r>
    </w:p>
    <w:p>
      <w:pPr>
        <w:pStyle w:val="BodyText"/>
      </w:pPr>
      <w:r>
        <w:rPr>
          <w:bCs/>
          <w:b/>
        </w:rPr>
        <w:t xml:space="preserve">Label Studio</w:t>
      </w:r>
      <w:r>
        <w:t xml:space="preserve"> </w:t>
      </w:r>
      <w:r>
        <w:t xml:space="preserve">es una herramienta de etiquetado de código abierto, más genérica (no limitada a visión por computador, también soporta texto, audio) y con la ventaja de poder autoalojarse (self-hosted) dentro de la infraestructura del proyecto, relevante si existen restricciones de privacidad sobre el video de las plantas cliente que impiden subir imágenes a una plataforma externa en la nube.</w:t>
      </w:r>
    </w:p>
    <w:p>
      <w:pPr>
        <w:pStyle w:val="BodyText"/>
      </w:pPr>
      <w:r>
        <w:rPr>
          <w:bCs/>
          <w:b/>
        </w:rPr>
        <w:t xml:space="preserve">Decisión para VigilIA</w:t>
      </w:r>
      <w:r>
        <w:t xml:space="preserve">: se recomienda Roboflow para el desarrollo inicial del modelo base (por su integración fluida con YOLO y su curva de aprendizaje baja para el equipo), y Label Studio autoalojado como alternativa obligatoria en clientes con requisitos estrictos de que ningún video salga de su red interna.</w:t>
      </w:r>
    </w:p>
    <w:bookmarkEnd w:id="104"/>
    <w:bookmarkStart w:id="105" w:name="formato-yolo-vs-formato-coco"/>
    <w:p>
      <w:pPr>
        <w:pStyle w:val="Heading2"/>
      </w:pPr>
      <w:r>
        <w:rPr>
          <w:rStyle w:val="SectionNumber"/>
        </w:rPr>
        <w:t xml:space="preserve">11.5</w:t>
      </w:r>
      <w:r>
        <w:tab/>
      </w:r>
      <w:r>
        <w:t xml:space="preserve">9.5 Formato YOLO vs formato COCO</w:t>
      </w:r>
    </w:p>
    <w:p>
      <w:pPr>
        <w:pStyle w:val="FirstParagraph"/>
      </w:pPr>
      <w:r>
        <w:t xml:space="preserve">Los dos formatos de anotación más relevantes en el ecosistema:</w:t>
      </w:r>
    </w:p>
    <w:p>
      <w:pPr>
        <w:numPr>
          <w:ilvl w:val="0"/>
          <w:numId w:val="1026"/>
        </w:numPr>
        <w:pStyle w:val="Compact"/>
      </w:pPr>
      <w:r>
        <w:rPr>
          <w:bCs/>
          <w:b/>
        </w:rPr>
        <w:t xml:space="preserve">Formato YOLO</w:t>
      </w:r>
      <w:r>
        <w:t xml:space="preserve">: un archivo de texto plano por cada imagen, con una línea por cada objeto anotado, conteniendo la clase (como índice numérico) y las coordenadas del bounding box normalizadas (entre 0 y 1, relativas al ancho y alto de la imagen):</w:t>
      </w:r>
      <w:r>
        <w:t xml:space="preserve"> </w:t>
      </w:r>
      <w:r>
        <w:rPr>
          <w:rStyle w:val="VerbatimChar"/>
        </w:rPr>
        <w:t xml:space="preserve">clase x_centro y_centro ancho alto</w:t>
      </w:r>
      <w:r>
        <w:t xml:space="preserve">. Es un formato simple, liviano y directamente compatible con el entrenamiento de YOLO.</w:t>
      </w:r>
    </w:p>
    <w:p>
      <w:pPr>
        <w:numPr>
          <w:ilvl w:val="0"/>
          <w:numId w:val="1026"/>
        </w:numPr>
        <w:pStyle w:val="Compact"/>
      </w:pPr>
      <w:r>
        <w:rPr>
          <w:bCs/>
          <w:b/>
        </w:rPr>
        <w:t xml:space="preserve">Formato COCO</w:t>
      </w:r>
      <w:r>
        <w:t xml:space="preserve">: un único archivo JSON que describe todas las imágenes y anotaciones del dataset de forma estructurada, incluyendo metadatos adicionales (categorías con nombres, información de licencia, segmentación opcional además de bounding boxes). Es el formato estándar de facto en la investigación académica de visión por computador y es compatible con un ecosistema más amplio de herramientas de evaluación.</w:t>
      </w:r>
    </w:p>
    <w:p>
      <w:pPr>
        <w:pStyle w:val="FirstParagraph"/>
      </w:pPr>
      <w:r>
        <w:t xml:space="preserve">Para VigilIA, se anota y mantiene el dataset maestro en formato COCO (por su mayor riqueza de metadatos y compatibilidad con herramientas de evaluación estándar), y se exporta a formato YOLO específicamente para los ciclos de entrenamiento, dado que es el formato nativo que consume Ultralytics.</w:t>
      </w:r>
    </w:p>
    <w:bookmarkEnd w:id="105"/>
    <w:bookmarkStart w:id="106" w:name="calidad-del-dataset"/>
    <w:p>
      <w:pPr>
        <w:pStyle w:val="Heading2"/>
      </w:pPr>
      <w:r>
        <w:rPr>
          <w:rStyle w:val="SectionNumber"/>
        </w:rPr>
        <w:t xml:space="preserve">11.6</w:t>
      </w:r>
      <w:r>
        <w:tab/>
      </w:r>
      <w:r>
        <w:t xml:space="preserve">9.6 Calidad del dataset</w:t>
      </w:r>
    </w:p>
    <w:p>
      <w:pPr>
        <w:pStyle w:val="FirstParagraph"/>
      </w:pPr>
      <w:r>
        <w:t xml:space="preserve">Algunos criterios de calidad aplicados en VigilIA:</w:t>
      </w:r>
    </w:p>
    <w:p>
      <w:pPr>
        <w:numPr>
          <w:ilvl w:val="0"/>
          <w:numId w:val="1027"/>
        </w:numPr>
        <w:pStyle w:val="Compact"/>
      </w:pPr>
      <w:r>
        <w:rPr>
          <w:bCs/>
          <w:b/>
        </w:rPr>
        <w:t xml:space="preserve">Balance de clases</w:t>
      </w:r>
      <w:r>
        <w:t xml:space="preserve">: evitar que una clase (por ejemplo</w:t>
      </w:r>
      <w:r>
        <w:t xml:space="preserve"> </w:t>
      </w:r>
      <w:r>
        <w:t xml:space="preserve">“</w:t>
      </w:r>
      <w:r>
        <w:t xml:space="preserve">casco presente</w:t>
      </w:r>
      <w:r>
        <w:t xml:space="preserve">”</w:t>
      </w:r>
      <w:r>
        <w:t xml:space="preserve">) esté sobrerrepresentada frente a otra (</w:t>
      </w:r>
      <w:r>
        <w:t xml:space="preserve">“</w:t>
      </w:r>
      <w:r>
        <w:t xml:space="preserve">casco ausente</w:t>
      </w:r>
      <w:r>
        <w:t xml:space="preserve">”</w:t>
      </w:r>
      <w:r>
        <w:t xml:space="preserve">), lo cual sesgaría el modelo hacia predecir siempre la clase mayoritaria. Se busca deliberadamente recolectar ejemplos suficientes de condiciones inseguras (no solo de condiciones correctas), lo cual en la práctica requiere grabación o simulación deliberada de escenarios de incumplimiento controlado (con actores conscientes, nunca capturando incumplimientos reales de terceros sin su conocimiento con fines de dataset).</w:t>
      </w:r>
    </w:p>
    <w:p>
      <w:pPr>
        <w:numPr>
          <w:ilvl w:val="0"/>
          <w:numId w:val="1027"/>
        </w:numPr>
        <w:pStyle w:val="Compact"/>
      </w:pPr>
      <w:r>
        <w:rPr>
          <w:bCs/>
          <w:b/>
        </w:rPr>
        <w:t xml:space="preserve">Diversidad de condiciones</w:t>
      </w:r>
      <w:r>
        <w:t xml:space="preserve">: múltiples plantas, múltiples ángulos de cámara, múltiples condiciones de iluminación, para que el modelo generalice y no sobreajuste (</w:t>
      </w:r>
      <w:r>
        <w:rPr>
          <w:iCs/>
          <w:i/>
        </w:rPr>
        <w:t xml:space="preserve">overfitting</w:t>
      </w:r>
      <w:r>
        <w:t xml:space="preserve">) a las condiciones específicas de un único sitio de captura.</w:t>
      </w:r>
    </w:p>
    <w:p>
      <w:pPr>
        <w:numPr>
          <w:ilvl w:val="0"/>
          <w:numId w:val="1027"/>
        </w:numPr>
        <w:pStyle w:val="Compact"/>
      </w:pPr>
      <w:r>
        <w:rPr>
          <w:bCs/>
          <w:b/>
        </w:rPr>
        <w:t xml:space="preserve">Consistencia de anotación</w:t>
      </w:r>
      <w:r>
        <w:t xml:space="preserve">: uso de guías de etiquetado escritas y explícitas (por ejemplo,</w:t>
      </w:r>
      <w:r>
        <w:t xml:space="preserve"> </w:t>
      </w:r>
      <w:r>
        <w:t xml:space="preserve">“</w:t>
      </w:r>
      <w:r>
        <w:t xml:space="preserve">un casco se considera</w:t>
      </w:r>
      <w:r>
        <w:t xml:space="preserve"> </w:t>
      </w:r>
      <w:r>
        <w:t xml:space="preserve">‘</w:t>
      </w:r>
      <w:r>
        <w:t xml:space="preserve">presente</w:t>
      </w:r>
      <w:r>
        <w:t xml:space="preserve">’</w:t>
      </w:r>
      <w:r>
        <w:t xml:space="preserve"> </w:t>
      </w:r>
      <w:r>
        <w:t xml:space="preserve">si al menos el 50% de su superficie es visible en el frame</w:t>
      </w:r>
      <w:r>
        <w:t xml:space="preserve">”</w:t>
      </w:r>
      <w:r>
        <w:t xml:space="preserve">), y revisión cruzada entre anotadores para medir y corregir el nivel de acuerdo inter-anotador.</w:t>
      </w:r>
    </w:p>
    <w:bookmarkEnd w:id="106"/>
    <w:bookmarkStart w:id="107" w:name="buenas-prácticas"/>
    <w:p>
      <w:pPr>
        <w:pStyle w:val="Heading2"/>
      </w:pPr>
      <w:r>
        <w:rPr>
          <w:rStyle w:val="SectionNumber"/>
        </w:rPr>
        <w:t xml:space="preserve">11.7</w:t>
      </w:r>
      <w:r>
        <w:tab/>
      </w:r>
      <w:r>
        <w:t xml:space="preserve">9.7 Buenas prácticas</w:t>
      </w:r>
    </w:p>
    <w:p>
      <w:pPr>
        <w:numPr>
          <w:ilvl w:val="0"/>
          <w:numId w:val="1028"/>
        </w:numPr>
        <w:pStyle w:val="Compact"/>
      </w:pPr>
      <w:r>
        <w:t xml:space="preserve">Versionar el dataset igual que se versiona el código (Roboflow y herramientas similares permiten esto de forma nativa), de manera que cada modelo entrenado quede vinculado de forma trazable a la versión exacta del dataset que lo produjo.</w:t>
      </w:r>
    </w:p>
    <w:p>
      <w:pPr>
        <w:numPr>
          <w:ilvl w:val="0"/>
          <w:numId w:val="1028"/>
        </w:numPr>
        <w:pStyle w:val="Compact"/>
      </w:pPr>
      <w:r>
        <w:t xml:space="preserve">Mantener un conjunto de prueba (test set)</w:t>
      </w:r>
      <w:r>
        <w:t xml:space="preserve"> </w:t>
      </w:r>
      <w:r>
        <w:t xml:space="preserve">“</w:t>
      </w:r>
      <w:r>
        <w:t xml:space="preserve">congelado</w:t>
      </w:r>
      <w:r>
        <w:t xml:space="preserve">”</w:t>
      </w:r>
      <w:r>
        <w:t xml:space="preserve"> </w:t>
      </w:r>
      <w:r>
        <w:t xml:space="preserve">que nunca se usa para entrenar ni para ajustar hiperparámetros, reservado exclusivamente para la evaluación final honesta del modelo antes de llevarlo a producción.</w:t>
      </w:r>
    </w:p>
    <w:p>
      <w:pPr>
        <w:numPr>
          <w:ilvl w:val="0"/>
          <w:numId w:val="1028"/>
        </w:numPr>
        <w:pStyle w:val="Compact"/>
      </w:pPr>
      <w:r>
        <w:t xml:space="preserve">Auditar periódicamente el dataset en busca de datos duplicados o casi duplicados entre entrenamiento y prueba, que inflarían artificialmente las métricas reportadas.</w:t>
      </w:r>
    </w:p>
    <w:p>
      <w:pPr>
        <w:numPr>
          <w:ilvl w:val="0"/>
          <w:numId w:val="1028"/>
        </w:numPr>
        <w:pStyle w:val="Compact"/>
      </w:pPr>
      <w:r>
        <w:t xml:space="preserve">Documentar explícitamente los sesgos conocidos del dataset (por ejemplo,</w:t>
      </w:r>
      <w:r>
        <w:t xml:space="preserve"> </w:t>
      </w:r>
      <w:r>
        <w:t xml:space="preserve">“</w:t>
      </w:r>
      <w:r>
        <w:t xml:space="preserve">el dataset actual tiene poca representación de condiciones de lluvia o niebla en exteriores</w:t>
      </w:r>
      <w:r>
        <w:t xml:space="preserve">”</w:t>
      </w:r>
      <w:r>
        <w:t xml:space="preserve">), de forma que el equipo entienda las condiciones bajo las cuales el modelo puede tener menor confiabilidad.</w:t>
      </w:r>
    </w:p>
    <w:bookmarkEnd w:id="107"/>
    <w:bookmarkEnd w:id="108"/>
    <w:bookmarkStart w:id="114" w:name="capítulo-10.-entrenamiento-de-modelos"/>
    <w:p>
      <w:pPr>
        <w:pStyle w:val="Heading1"/>
      </w:pPr>
      <w:r>
        <w:rPr>
          <w:rStyle w:val="SectionNumber"/>
        </w:rPr>
        <w:t xml:space="preserve">12</w:t>
      </w:r>
      <w:r>
        <w:tab/>
      </w:r>
      <w:r>
        <w:t xml:space="preserve">Capítulo 10. Entrenamiento de Modelos</w:t>
      </w:r>
    </w:p>
    <w:bookmarkStart w:id="109" w:name="X465e798ee577a200df06a8bc4913d19b086eb2d"/>
    <w:p>
      <w:pPr>
        <w:pStyle w:val="Heading2"/>
      </w:pPr>
      <w:r>
        <w:rPr>
          <w:rStyle w:val="SectionNumber"/>
        </w:rPr>
        <w:t xml:space="preserve">12.1</w:t>
      </w:r>
      <w:r>
        <w:tab/>
      </w:r>
      <w:r>
        <w:t xml:space="preserve">10.1 Entrenar desde cero vs. Fine-Tuning vs. Transfer Learning</w:t>
      </w:r>
    </w:p>
    <w:p>
      <w:pPr>
        <w:pStyle w:val="FirstParagraph"/>
      </w:pPr>
      <w:r>
        <w:rPr>
          <w:bCs/>
          <w:b/>
        </w:rPr>
        <w:t xml:space="preserve">Entrenar desde cero (from scratch)</w:t>
      </w:r>
      <w:r>
        <w:t xml:space="preserve"> </w:t>
      </w:r>
      <w:r>
        <w:t xml:space="preserve">significa inicializar una red neuronal con parámetros aleatorios y entrenarla completamente usando únicamente el dataset propio, sin ningún conocimiento previo. Esto requiere datasets extremadamente grandes (millones de imágenes) y recursos computacionales considerables para que la red aprenda incluso los patrones más básicos de visión (bordes, texturas, formas), razón por la cual casi nunca es la opción correcta salvo en investigación de arquitecturas completamente nuevas.</w:t>
      </w:r>
    </w:p>
    <w:p>
      <w:pPr>
        <w:pStyle w:val="BodyText"/>
      </w:pPr>
      <w:r>
        <w:rPr>
          <w:bCs/>
          <w:b/>
        </w:rPr>
        <w:t xml:space="preserve">Transfer Learning</w:t>
      </w:r>
      <w:r>
        <w:t xml:space="preserve"> </w:t>
      </w:r>
      <w:r>
        <w:t xml:space="preserve">consiste en partir de un modelo ya entrenado sobre un dataset grande y genérico (por ejemplo, YOLO preentrenado sobre COCO, que contiene millones de imágenes anotadas de 80 clases genéricas, incluyendo</w:t>
      </w:r>
      <w:r>
        <w:t xml:space="preserve"> </w:t>
      </w:r>
      <w:r>
        <w:t xml:space="preserve">“</w:t>
      </w:r>
      <w:r>
        <w:t xml:space="preserve">persona</w:t>
      </w:r>
      <w:r>
        <w:t xml:space="preserve">”</w:t>
      </w:r>
      <w:r>
        <w:t xml:space="preserve">) y reutilizar el conocimiento ya aprendido en sus capas iniciales (que capturan patrones visuales generales y reutilizables: bordes, texturas, formas básicas) como punto de partida, en lugar de aprenderlo de cero.</w:t>
      </w:r>
    </w:p>
    <w:p>
      <w:pPr>
        <w:pStyle w:val="BodyText"/>
      </w:pPr>
      <w:r>
        <w:rPr>
          <w:bCs/>
          <w:b/>
        </w:rPr>
        <w:t xml:space="preserve">Fine-Tuning</w:t>
      </w:r>
      <w:r>
        <w:t xml:space="preserve"> </w:t>
      </w:r>
      <w:r>
        <w:t xml:space="preserve">es la técnica específica de Transfer Learning donde, partiendo de ese modelo preentrenado, se continúa el entrenamiento sobre el dataset propio (más pequeño y específico del dominio), típicamente ajustando todos los parámetros del modelo (o un subconjunto de las capas finales) con una tasa de aprendizaje baja, para adaptar el modelo a las clases y condiciones específicas del nuevo problema sin</w:t>
      </w:r>
      <w:r>
        <w:t xml:space="preserve"> </w:t>
      </w:r>
      <w:r>
        <w:t xml:space="preserve">“</w:t>
      </w:r>
      <w:r>
        <w:t xml:space="preserve">olvidar</w:t>
      </w:r>
      <w:r>
        <w:t xml:space="preserve">”</w:t>
      </w:r>
      <w:r>
        <w:t xml:space="preserve"> </w:t>
      </w:r>
      <w:r>
        <w:t xml:space="preserve">el conocimiento general ya aprendido.</w:t>
      </w:r>
    </w:p>
    <w:p>
      <w:pPr>
        <w:pStyle w:val="BodyText"/>
      </w:pPr>
      <w:r>
        <w:rPr>
          <w:bCs/>
          <w:b/>
        </w:rPr>
        <w:t xml:space="preserve">Decisión para VigilIA</w:t>
      </w:r>
      <w:r>
        <w:t xml:space="preserve">: se utiliza fine-tuning sobre modelos YOLO preentrenados en COCO como estrategia estándar. Esto es posible porque la clase</w:t>
      </w:r>
      <w:r>
        <w:t xml:space="preserve"> </w:t>
      </w:r>
      <w:r>
        <w:t xml:space="preserve">“</w:t>
      </w:r>
      <w:r>
        <w:t xml:space="preserve">persona</w:t>
      </w:r>
      <w:r>
        <w:t xml:space="preserve">”</w:t>
      </w:r>
      <w:r>
        <w:t xml:space="preserve"> </w:t>
      </w:r>
      <w:r>
        <w:t xml:space="preserve">ya está excelentemente representada en COCO (con millones de ejemplos), por lo que el modelo preentrenado ya</w:t>
      </w:r>
      <w:r>
        <w:t xml:space="preserve"> </w:t>
      </w:r>
      <w:r>
        <w:t xml:space="preserve">“</w:t>
      </w:r>
      <w:r>
        <w:t xml:space="preserve">sabe</w:t>
      </w:r>
      <w:r>
        <w:t xml:space="preserve">”</w:t>
      </w:r>
      <w:r>
        <w:t xml:space="preserve"> </w:t>
      </w:r>
      <w:r>
        <w:t xml:space="preserve">detectar personas con alta precisión; el fine-tuning se enfoca entonces en enseñarle las clases nuevas y específicas del dominio de VigilIA (casco, chaleco reflectivo, ausencia de casco, etc.) partiendo de una base visual ya sólida, lo cual requiere órdenes de magnitud menos datos e infraestructura que entrenar desde cero.</w:t>
      </w:r>
    </w:p>
    <w:bookmarkEnd w:id="109"/>
    <w:bookmarkStart w:id="110" w:name="cuándo-usar-cada-enfoque"/>
    <w:p>
      <w:pPr>
        <w:pStyle w:val="Heading2"/>
      </w:pPr>
      <w:r>
        <w:rPr>
          <w:rStyle w:val="SectionNumber"/>
        </w:rPr>
        <w:t xml:space="preserve">12.2</w:t>
      </w:r>
      <w:r>
        <w:tab/>
      </w:r>
      <w:r>
        <w:t xml:space="preserve">10.2 Cuándo usar cada enfoque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Escenario</w:t>
            </w:r>
          </w:p>
        </w:tc>
        <w:tc>
          <w:tcPr/>
          <w:p>
            <w:pPr>
              <w:pStyle w:val="Compact"/>
              <w:jc w:val="left"/>
            </w:pPr>
            <w:r>
              <w:t xml:space="preserve">Enfoque recomendado</w:t>
            </w:r>
          </w:p>
        </w:tc>
      </w:tr>
      <w:tr>
        <w:tc>
          <w:tcPr/>
          <w:p>
            <w:pPr>
              <w:pStyle w:val="Compact"/>
              <w:jc w:val="left"/>
            </w:pPr>
            <w:r>
              <w:t xml:space="preserve">Detectar clases nuevas de EPP con dataset propio de tamaño moderado (cientos a pocos miles de imágenes)</w:t>
            </w:r>
          </w:p>
        </w:tc>
        <w:tc>
          <w:tcPr/>
          <w:p>
            <w:pPr>
              <w:pStyle w:val="Compact"/>
              <w:jc w:val="left"/>
            </w:pPr>
            <w:r>
              <w:t xml:space="preserve">Fine-tuning sobre YOLO preentrenado en COCO</w:t>
            </w:r>
          </w:p>
        </w:tc>
      </w:tr>
      <w:tr>
        <w:tc>
          <w:tcPr/>
          <w:p>
            <w:pPr>
              <w:pStyle w:val="Compact"/>
              <w:jc w:val="left"/>
            </w:pPr>
            <w:r>
              <w:t xml:space="preserve">Detectar</w:t>
            </w:r>
            <w:r>
              <w:t xml:space="preserve"> </w:t>
            </w:r>
            <w:r>
              <w:t xml:space="preserve">“</w:t>
            </w:r>
            <w:r>
              <w:t xml:space="preserve">persona</w:t>
            </w:r>
            <w:r>
              <w:t xml:space="preserve">”</w:t>
            </w:r>
            <w:r>
              <w:t xml:space="preserve"> </w:t>
            </w:r>
            <w:r>
              <w:t xml:space="preserve">en general</w:t>
            </w:r>
          </w:p>
        </w:tc>
        <w:tc>
          <w:tcPr/>
          <w:p>
            <w:pPr>
              <w:pStyle w:val="Compact"/>
              <w:jc w:val="left"/>
            </w:pPr>
            <w:r>
              <w:t xml:space="preserve">Usar directamente el modelo preentrenado en COCO, sin reentrenar</w:t>
            </w:r>
          </w:p>
        </w:tc>
      </w:tr>
      <w:tr>
        <w:tc>
          <w:tcPr/>
          <w:p>
            <w:pPr>
              <w:pStyle w:val="Compact"/>
              <w:jc w:val="left"/>
            </w:pPr>
            <w:r>
              <w:t xml:space="preserve">Adaptar el modelo a condiciones muy específicas de una sola planta (iluminación particular, uniformes particulares)</w:t>
            </w:r>
          </w:p>
        </w:tc>
        <w:tc>
          <w:tcPr/>
          <w:p>
            <w:pPr>
              <w:pStyle w:val="Compact"/>
              <w:jc w:val="left"/>
            </w:pPr>
            <w:r>
              <w:t xml:space="preserve">Fine-tuning adicional con dataset específico de esa planta, partiendo del modelo ya afinado en el dataset general de VigilIA</w:t>
            </w:r>
          </w:p>
        </w:tc>
      </w:tr>
      <w:tr>
        <w:tc>
          <w:tcPr/>
          <w:p>
            <w:pPr>
              <w:pStyle w:val="Compact"/>
              <w:jc w:val="left"/>
            </w:pPr>
            <w:r>
              <w:t xml:space="preserve">Investigación de una arquitectura de red completamente nueva</w:t>
            </w:r>
          </w:p>
        </w:tc>
        <w:tc>
          <w:tcPr/>
          <w:p>
            <w:pPr>
              <w:pStyle w:val="Compact"/>
              <w:jc w:val="left"/>
            </w:pPr>
            <w:r>
              <w:t xml:space="preserve">Entrenamiento desde cero (fuera del alcance de la v1.0)</w:t>
            </w:r>
          </w:p>
        </w:tc>
      </w:tr>
    </w:tbl>
    <w:bookmarkEnd w:id="110"/>
    <w:bookmarkStart w:id="111" w:name="proceso-completo-de-entrenamiento"/>
    <w:p>
      <w:pPr>
        <w:pStyle w:val="Heading2"/>
      </w:pPr>
      <w:r>
        <w:rPr>
          <w:rStyle w:val="SectionNumber"/>
        </w:rPr>
        <w:t xml:space="preserve">12.3</w:t>
      </w:r>
      <w:r>
        <w:tab/>
      </w:r>
      <w:r>
        <w:t xml:space="preserve">10.3 Proceso completo de entrenamiento</w:t>
      </w:r>
    </w:p>
    <w:p>
      <w:pPr>
        <w:numPr>
          <w:ilvl w:val="0"/>
          <w:numId w:val="1029"/>
        </w:numPr>
        <w:pStyle w:val="Compact"/>
      </w:pPr>
      <w:r>
        <w:rPr>
          <w:bCs/>
          <w:b/>
        </w:rPr>
        <w:t xml:space="preserve">Preparación del dataset</w:t>
      </w:r>
      <w:r>
        <w:t xml:space="preserve">: exportado en formato YOLO (Capítulo 9), dividido en entrenamiento/validación/prueba.</w:t>
      </w:r>
    </w:p>
    <w:p>
      <w:pPr>
        <w:numPr>
          <w:ilvl w:val="0"/>
          <w:numId w:val="1029"/>
        </w:numPr>
        <w:pStyle w:val="Compact"/>
      </w:pPr>
      <w:r>
        <w:rPr>
          <w:bCs/>
          <w:b/>
        </w:rPr>
        <w:t xml:space="preserve">Configuración de hiperparámetros</w:t>
      </w:r>
      <w:r>
        <w:t xml:space="preserve">: número de épocas (pasadas completas por el dataset de entrenamiento), tamaño de batch (cuántas imágenes se procesan simultáneamente antes de actualizar los parámetros), tasa de aprendizaje (</w:t>
      </w:r>
      <w:r>
        <w:rPr>
          <w:iCs/>
          <w:i/>
        </w:rPr>
        <w:t xml:space="preserve">learning rate</w:t>
      </w:r>
      <w:r>
        <w:t xml:space="preserve">, qué tan grandes son los ajustes de los parámetros en cada paso), y resolución de entrada.</w:t>
      </w:r>
    </w:p>
    <w:p>
      <w:pPr>
        <w:numPr>
          <w:ilvl w:val="0"/>
          <w:numId w:val="1029"/>
        </w:numPr>
        <w:pStyle w:val="Compact"/>
      </w:pPr>
      <w:r>
        <w:rPr>
          <w:bCs/>
          <w:b/>
        </w:rPr>
        <w:t xml:space="preserve">Entrenamiento propiamente dicho</w:t>
      </w:r>
      <w:r>
        <w:t xml:space="preserve">: en cada época, el modelo procesa el dataset de entrenamiento completo, calcula el error (función de pérdida, que combina el error de localización de bounding boxes y el error de clasificación) entre sus predicciones y las anotaciones reales, y ajusta sus parámetros mediante retropropagación (</w:t>
      </w:r>
      <w:r>
        <w:rPr>
          <w:iCs/>
          <w:i/>
        </w:rPr>
        <w:t xml:space="preserve">backpropagation</w:t>
      </w:r>
      <w:r>
        <w:t xml:space="preserve">) y descenso de gradiente para reducir ese error.</w:t>
      </w:r>
    </w:p>
    <w:p>
      <w:pPr>
        <w:numPr>
          <w:ilvl w:val="0"/>
          <w:numId w:val="1029"/>
        </w:numPr>
        <w:pStyle w:val="Compact"/>
      </w:pPr>
      <w:r>
        <w:rPr>
          <w:bCs/>
          <w:b/>
        </w:rPr>
        <w:t xml:space="preserve">Validación durante el entrenamiento</w:t>
      </w:r>
      <w:r>
        <w:t xml:space="preserve">: al final de cada época (o cada cierto número de ellas), se evalúa el modelo sobre el conjunto de validación (que no participa en el ajuste de parámetros) para monitorear si el modelo está mejorando de forma genuina o si está memorizando el conjunto de entrenamiento sin generalizar (sobreajuste/</w:t>
      </w:r>
      <w:r>
        <w:rPr>
          <w:iCs/>
          <w:i/>
        </w:rPr>
        <w:t xml:space="preserve">overfitting</w:t>
      </w:r>
      <w:r>
        <w:t xml:space="preserve">).</w:t>
      </w:r>
    </w:p>
    <w:p>
      <w:pPr>
        <w:numPr>
          <w:ilvl w:val="0"/>
          <w:numId w:val="1029"/>
        </w:numPr>
        <w:pStyle w:val="Compact"/>
      </w:pPr>
      <w:r>
        <w:rPr>
          <w:bCs/>
          <w:b/>
        </w:rPr>
        <w:t xml:space="preserve">Selección del mejor checkpoint</w:t>
      </w:r>
      <w:r>
        <w:t xml:space="preserve">: se conserva la versión del modelo (checkpoint) que obtuvo mejor desempeño en el conjunto de validación, no necesariamente la de la última época.</w:t>
      </w:r>
    </w:p>
    <w:p>
      <w:pPr>
        <w:numPr>
          <w:ilvl w:val="0"/>
          <w:numId w:val="1029"/>
        </w:numPr>
        <w:pStyle w:val="Compact"/>
      </w:pPr>
      <w:r>
        <w:rPr>
          <w:bCs/>
          <w:b/>
        </w:rPr>
        <w:t xml:space="preserve">Evaluación final</w:t>
      </w:r>
      <w:r>
        <w:t xml:space="preserve">: una única evaluación sobre el conjunto de prueba, nunca antes utilizado, para obtener una estimación honesta del desempeño esperado en producción.</w:t>
      </w:r>
    </w:p>
    <w:p>
      <w:pPr>
        <w:numPr>
          <w:ilvl w:val="0"/>
          <w:numId w:val="1029"/>
        </w:numPr>
        <w:pStyle w:val="Compact"/>
      </w:pPr>
      <w:r>
        <w:rPr>
          <w:bCs/>
          <w:b/>
        </w:rPr>
        <w:t xml:space="preserve">Exportación</w:t>
      </w:r>
      <w:r>
        <w:t xml:space="preserve">: el modelo se exporta al formato requerido para inferencia en producción (por ejemplo, ONNX o TensorRT para optimización de velocidad en GPU específica).</w:t>
      </w:r>
    </w:p>
    <w:bookmarkEnd w:id="111"/>
    <w:bookmarkStart w:id="112" w:name="hardware-gpu-cpu-y-memoria"/>
    <w:p>
      <w:pPr>
        <w:pStyle w:val="Heading2"/>
      </w:pPr>
      <w:r>
        <w:rPr>
          <w:rStyle w:val="SectionNumber"/>
        </w:rPr>
        <w:t xml:space="preserve">12.4</w:t>
      </w:r>
      <w:r>
        <w:tab/>
      </w:r>
      <w:r>
        <w:t xml:space="preserve">10.4 Hardware: GPU, CPU y memoria</w:t>
      </w:r>
    </w:p>
    <w:p>
      <w:pPr>
        <w:pStyle w:val="FirstParagraph"/>
      </w:pPr>
      <w:r>
        <w:rPr>
          <w:bCs/>
          <w:b/>
        </w:rPr>
        <w:t xml:space="preserve">GPU (Graphics Processing Unit)</w:t>
      </w:r>
      <w:r>
        <w:t xml:space="preserve">: es prácticamente indispensable para el entrenamiento, dado que las operaciones de convolución sobre miles de imágenes son masivamente paralelizables, y las GPU están diseñadas precisamente para ese tipo de cómputo paralelo, siendo entre uno y dos órdenes de magnitud más rápidas que una CPU para esta tarea. Para la fase de entrenamiento de los modelos de VigilIA se recomienda una GPU con al menos 8-12 GB de memoria de video (VRAM), suficiente para entrenar modelos YOLO de tamaño mediano con batches razonables a la resolución de entrada estándar.</w:t>
      </w:r>
    </w:p>
    <w:p>
      <w:pPr>
        <w:pStyle w:val="BodyText"/>
      </w:pPr>
      <w:r>
        <w:rPr>
          <w:bCs/>
          <w:b/>
        </w:rPr>
        <w:t xml:space="preserve">CPU</w:t>
      </w:r>
      <w:r>
        <w:t xml:space="preserve">: si bien el entrenamiento es inviable en tiempos razonables solo con CPU para datasets de tamaño realista, la</w:t>
      </w:r>
      <w:r>
        <w:t xml:space="preserve"> </w:t>
      </w:r>
      <w:r>
        <w:rPr>
          <w:bCs/>
          <w:b/>
        </w:rPr>
        <w:t xml:space="preserve">inferencia</w:t>
      </w:r>
      <w:r>
        <w:t xml:space="preserve"> </w:t>
      </w:r>
      <w:r>
        <w:t xml:space="preserve">en producción sí puede ejecutarse en CPU en escenarios de baja exigencia (pocas cámaras, no todas simultáneas, tolerancia a menor FPS), aunque para el caso central de VigilIA (múltiples cámaras en tiempo real) se recomienda GPU también en producción, dimensionada según el número de cámaras a procesar simultáneamente.</w:t>
      </w:r>
    </w:p>
    <w:p>
      <w:pPr>
        <w:pStyle w:val="BodyText"/>
      </w:pPr>
      <w:r>
        <w:rPr>
          <w:bCs/>
          <w:b/>
        </w:rPr>
        <w:t xml:space="preserve">Memoria RAM</w:t>
      </w:r>
      <w:r>
        <w:t xml:space="preserve">: relevante tanto en entrenamiento (para la carga y preprocesamiento de batches de imágenes) como en producción (para los buffers de frames en las colas Redis y el estado de los trackers activos).</w:t>
      </w:r>
    </w:p>
    <w:bookmarkEnd w:id="112"/>
    <w:bookmarkStart w:id="113" w:name="optimización"/>
    <w:p>
      <w:pPr>
        <w:pStyle w:val="Heading2"/>
      </w:pPr>
      <w:r>
        <w:rPr>
          <w:rStyle w:val="SectionNumber"/>
        </w:rPr>
        <w:t xml:space="preserve">12.5</w:t>
      </w:r>
      <w:r>
        <w:tab/>
      </w:r>
      <w:r>
        <w:t xml:space="preserve">10.5 Optimización</w:t>
      </w:r>
    </w:p>
    <w:p>
      <w:pPr>
        <w:numPr>
          <w:ilvl w:val="0"/>
          <w:numId w:val="1030"/>
        </w:numPr>
        <w:pStyle w:val="Compact"/>
      </w:pPr>
      <w:r>
        <w:rPr>
          <w:bCs/>
          <w:b/>
        </w:rPr>
        <w:t xml:space="preserve">Mixed precision training</w:t>
      </w:r>
      <w:r>
        <w:t xml:space="preserve">: uso de precisión numérica reducida (16 bits en lugar de 32 bits) durante el entrenamiento, lo cual acelera el cómputo y reduce el uso de memoria de GPU con una pérdida de precisión final generalmente despreciable.</w:t>
      </w:r>
    </w:p>
    <w:p>
      <w:pPr>
        <w:numPr>
          <w:ilvl w:val="0"/>
          <w:numId w:val="1030"/>
        </w:numPr>
        <w:pStyle w:val="Compact"/>
      </w:pPr>
      <w:r>
        <w:rPr>
          <w:bCs/>
          <w:b/>
        </w:rPr>
        <w:t xml:space="preserve">Early stopping</w:t>
      </w:r>
      <w:r>
        <w:t xml:space="preserve">: detener el entrenamiento automáticamente si el desempeño en el conjunto de validación deja de mejorar durante un número determinado de épocas consecutivas, evitando tanto el desperdicio de cómputo como el sobreajuste.</w:t>
      </w:r>
    </w:p>
    <w:p>
      <w:pPr>
        <w:numPr>
          <w:ilvl w:val="0"/>
          <w:numId w:val="1030"/>
        </w:numPr>
        <w:pStyle w:val="Compact"/>
      </w:pPr>
      <w:r>
        <w:rPr>
          <w:bCs/>
          <w:b/>
        </w:rPr>
        <w:t xml:space="preserve">Optimización de inferencia para producción</w:t>
      </w:r>
      <w:r>
        <w:t xml:space="preserve">: exportación del modelo entrenado a formatos optimizados para el hardware de despliegue (por ejemplo, TensorRT en GPUs NVIDIA), que puede reducir significativamente la latencia de inferencia respecto al modelo en su formato de entrenamiento original, sin pérdida de precisión relevante.</w:t>
      </w:r>
    </w:p>
    <w:p>
      <w:pPr>
        <w:numPr>
          <w:ilvl w:val="0"/>
          <w:numId w:val="1030"/>
        </w:numPr>
        <w:pStyle w:val="Compact"/>
      </w:pPr>
      <w:r>
        <w:rPr>
          <w:bCs/>
          <w:b/>
        </w:rPr>
        <w:t xml:space="preserve">Cuantización (quantization)</w:t>
      </w:r>
      <w:r>
        <w:t xml:space="preserve">: reducción adicional de la precisión numérica de los parámetros del modelo (por ejemplo a 8 bits enteros) para escenarios donde se requiere inferencia en hardware con recursos muy limitados (relevante para el despliegue en dispositivos edge contemplado en el roadmap, Capítulo 16), a cambio de una posible pequeña pérdida de precisión que debe validarse caso por caso.</w:t>
      </w:r>
    </w:p>
    <w:bookmarkEnd w:id="113"/>
    <w:bookmarkEnd w:id="114"/>
    <w:bookmarkStart w:id="122" w:name="capítulo-11.-backend"/>
    <w:p>
      <w:pPr>
        <w:pStyle w:val="Heading1"/>
      </w:pPr>
      <w:r>
        <w:rPr>
          <w:rStyle w:val="SectionNumber"/>
        </w:rPr>
        <w:t xml:space="preserve">13</w:t>
      </w:r>
      <w:r>
        <w:tab/>
      </w:r>
      <w:r>
        <w:t xml:space="preserve">Capítulo 11. Backend</w:t>
      </w:r>
    </w:p>
    <w:bookmarkStart w:id="115" w:name="arquitectura-general-del-backend"/>
    <w:p>
      <w:pPr>
        <w:pStyle w:val="Heading2"/>
      </w:pPr>
      <w:r>
        <w:rPr>
          <w:rStyle w:val="SectionNumber"/>
        </w:rPr>
        <w:t xml:space="preserve">13.1</w:t>
      </w:r>
      <w:r>
        <w:tab/>
      </w:r>
      <w:r>
        <w:t xml:space="preserve">11.1 Arquitectura general del backend</w:t>
      </w:r>
    </w:p>
    <w:p>
      <w:pPr>
        <w:pStyle w:val="FirstParagraph"/>
      </w:pPr>
      <w:r>
        <w:t xml:space="preserve">El backend de VigilIA, construido sobre FastAPI, se organiza siguiendo una arquitectura en capas dentro del propio servicio (no confundir con las capas del sistema completo descritas en el Capítulo 4):</w:t>
      </w:r>
    </w:p>
    <w:p>
      <w:pPr>
        <w:pStyle w:val="SourceCode"/>
      </w:pPr>
      <w:r>
        <w:rPr>
          <w:rStyle w:val="VerbatimChar"/>
        </w:rPr>
        <w:t xml:space="preserve">┌─────────────────────────────────────────────┐</w:t>
      </w:r>
      <w:r>
        <w:br/>
      </w:r>
      <w:r>
        <w:rPr>
          <w:rStyle w:val="VerbatimChar"/>
        </w:rPr>
        <w:t xml:space="preserve">│              Routers (API REST)              │  ← capa de entrada HTTP</w:t>
      </w:r>
      <w:r>
        <w:br/>
      </w:r>
      <w:r>
        <w:rPr>
          <w:rStyle w:val="VerbatimChar"/>
        </w:rPr>
        <w:t xml:space="preserve">├─────────────────────────────────────────────┤</w:t>
      </w:r>
      <w:r>
        <w:br/>
      </w:r>
      <w:r>
        <w:rPr>
          <w:rStyle w:val="VerbatimChar"/>
        </w:rPr>
        <w:t xml:space="preserve">│         Servicios (lógica de negocio)         │  ← reglas de negocio, orquestación</w:t>
      </w:r>
      <w:r>
        <w:br/>
      </w:r>
      <w:r>
        <w:rPr>
          <w:rStyle w:val="VerbatimChar"/>
        </w:rPr>
        <w:t xml:space="preserve">├─────────────────────────────────────────────┤</w:t>
      </w:r>
      <w:r>
        <w:br/>
      </w:r>
      <w:r>
        <w:rPr>
          <w:rStyle w:val="VerbatimChar"/>
        </w:rPr>
        <w:t xml:space="preserve">│    Repositorios (acceso a datos vía ORM)      │  ← abstracción sobre PostgreSQL</w:t>
      </w:r>
      <w:r>
        <w:br/>
      </w:r>
      <w:r>
        <w:rPr>
          <w:rStyle w:val="VerbatimChar"/>
        </w:rPr>
        <w:t xml:space="preserve">├─────────────────────────────────────────────┤</w:t>
      </w:r>
      <w:r>
        <w:br/>
      </w:r>
      <w:r>
        <w:rPr>
          <w:rStyle w:val="VerbatimChar"/>
        </w:rPr>
        <w:t xml:space="preserve">│              Modelos de datos (ORM)           │  ← SQLAlchemy</w:t>
      </w:r>
      <w:r>
        <w:br/>
      </w:r>
      <w:r>
        <w:rPr>
          <w:rStyle w:val="VerbatimChar"/>
        </w:rPr>
        <w:t xml:space="preserve">└─────────────────────────────────────────────┘</w:t>
      </w:r>
    </w:p>
    <w:p>
      <w:pPr>
        <w:pStyle w:val="FirstParagraph"/>
      </w:pPr>
      <w:r>
        <w:t xml:space="preserve">Esta separación por capas dentro del backend permite, por ejemplo, testear la lógica de negocio (servicios) sin necesidad de una base de datos real, usando repositorios simulados (</w:t>
      </w:r>
      <w:r>
        <w:rPr>
          <w:iCs/>
          <w:i/>
        </w:rPr>
        <w:t xml:space="preserve">mocks</w:t>
      </w:r>
      <w:r>
        <w:t xml:space="preserve">), lo que acelera y hace más confiable la suite de pruebas automatizadas.</w:t>
      </w:r>
    </w:p>
    <w:bookmarkEnd w:id="115"/>
    <w:bookmarkStart w:id="116" w:name="api-rest-recursos-principales"/>
    <w:p>
      <w:pPr>
        <w:pStyle w:val="Heading2"/>
      </w:pPr>
      <w:r>
        <w:rPr>
          <w:rStyle w:val="SectionNumber"/>
        </w:rPr>
        <w:t xml:space="preserve">13.2</w:t>
      </w:r>
      <w:r>
        <w:tab/>
      </w:r>
      <w:r>
        <w:t xml:space="preserve">11.2 API REST: recursos principales</w:t>
      </w:r>
    </w:p>
    <w:p>
      <w:pPr>
        <w:pStyle w:val="FirstParagraph"/>
      </w:pPr>
      <w:r>
        <w:t xml:space="preserve">La API REST de VigilIA expone, entre otros, los siguientes grupos de recursos (documentados automáticamente vía OpenAPI/Swagger gracias a FastAPI):</w:t>
      </w:r>
    </w:p>
    <w:p>
      <w:pPr>
        <w:numPr>
          <w:ilvl w:val="0"/>
          <w:numId w:val="1031"/>
        </w:numPr>
        <w:pStyle w:val="Compact"/>
      </w:pPr>
      <w:r>
        <w:rPr>
          <w:rStyle w:val="VerbatimChar"/>
        </w:rPr>
        <w:t xml:space="preserve">/auth</w:t>
      </w:r>
      <w:r>
        <w:t xml:space="preserve">: autenticación (login, refresh de token).</w:t>
      </w:r>
    </w:p>
    <w:p>
      <w:pPr>
        <w:numPr>
          <w:ilvl w:val="0"/>
          <w:numId w:val="1031"/>
        </w:numPr>
        <w:pStyle w:val="Compact"/>
      </w:pPr>
      <w:r>
        <w:rPr>
          <w:rStyle w:val="VerbatimChar"/>
        </w:rPr>
        <w:t xml:space="preserve">/users</w:t>
      </w:r>
      <w:r>
        <w:t xml:space="preserve">: gestión de usuarios y roles.</w:t>
      </w:r>
    </w:p>
    <w:p>
      <w:pPr>
        <w:numPr>
          <w:ilvl w:val="0"/>
          <w:numId w:val="1031"/>
        </w:numPr>
        <w:pStyle w:val="Compact"/>
      </w:pPr>
      <w:r>
        <w:rPr>
          <w:rStyle w:val="VerbatimChar"/>
        </w:rPr>
        <w:t xml:space="preserve">/cameras</w:t>
      </w:r>
      <w:r>
        <w:t xml:space="preserve">: registro y configuración de cámaras (URL de stream RTSP, ubicación, sede).</w:t>
      </w:r>
    </w:p>
    <w:p>
      <w:pPr>
        <w:numPr>
          <w:ilvl w:val="0"/>
          <w:numId w:val="1031"/>
        </w:numPr>
        <w:pStyle w:val="Compact"/>
      </w:pPr>
      <w:r>
        <w:rPr>
          <w:rStyle w:val="VerbatimChar"/>
        </w:rPr>
        <w:t xml:space="preserve">/zones</w:t>
      </w:r>
      <w:r>
        <w:t xml:space="preserve">: definición de zonas de exclusión y zonas de EPP obligatorio, asociadas a una cámara.</w:t>
      </w:r>
    </w:p>
    <w:p>
      <w:pPr>
        <w:numPr>
          <w:ilvl w:val="0"/>
          <w:numId w:val="1031"/>
        </w:numPr>
        <w:pStyle w:val="Compact"/>
      </w:pPr>
      <w:r>
        <w:rPr>
          <w:rStyle w:val="VerbatimChar"/>
        </w:rPr>
        <w:t xml:space="preserve">/events</w:t>
      </w:r>
      <w:r>
        <w:t xml:space="preserve">: consulta histórica de eventos detectados (filtrable por cámara, tipo, severidad, rango de fechas).</w:t>
      </w:r>
    </w:p>
    <w:p>
      <w:pPr>
        <w:numPr>
          <w:ilvl w:val="0"/>
          <w:numId w:val="1031"/>
        </w:numPr>
        <w:pStyle w:val="Compact"/>
      </w:pPr>
      <w:r>
        <w:rPr>
          <w:rStyle w:val="VerbatimChar"/>
        </w:rPr>
        <w:t xml:space="preserve">/alerts</w:t>
      </w:r>
      <w:r>
        <w:t xml:space="preserve">: alertas activas y su estado de atención (pendiente, reconocida, resuelta).</w:t>
      </w:r>
    </w:p>
    <w:p>
      <w:pPr>
        <w:numPr>
          <w:ilvl w:val="0"/>
          <w:numId w:val="1031"/>
        </w:numPr>
        <w:pStyle w:val="Compact"/>
      </w:pPr>
      <w:r>
        <w:rPr>
          <w:rStyle w:val="VerbatimChar"/>
        </w:rPr>
        <w:t xml:space="preserve">/reports</w:t>
      </w:r>
      <w:r>
        <w:t xml:space="preserve">: generación y consulta de reportes narrativos (integración con el módulo LLM, Capítulo 14).</w:t>
      </w:r>
    </w:p>
    <w:bookmarkEnd w:id="116"/>
    <w:bookmarkStart w:id="117" w:name="endpoints-ejemplo-ilustrativo"/>
    <w:p>
      <w:pPr>
        <w:pStyle w:val="Heading2"/>
      </w:pPr>
      <w:r>
        <w:rPr>
          <w:rStyle w:val="SectionNumber"/>
        </w:rPr>
        <w:t xml:space="preserve">13.3</w:t>
      </w:r>
      <w:r>
        <w:tab/>
      </w:r>
      <w:r>
        <w:t xml:space="preserve">11.3 Endpoints: ejemplo ilustrativo</w:t>
      </w:r>
    </w:p>
    <w:p>
      <w:pPr>
        <w:pStyle w:val="SourceCode"/>
      </w:pPr>
      <w:r>
        <w:rPr>
          <w:rStyle w:val="VerbatimChar"/>
        </w:rPr>
        <w:t xml:space="preserve">GET  /api/v1/events?camera_id=3&amp;severity=high&amp;from=2026-07-01&amp;to=2026-07-31</w:t>
      </w:r>
      <w:r>
        <w:br/>
      </w:r>
      <w:r>
        <w:rPr>
          <w:rStyle w:val="VerbatimChar"/>
        </w:rPr>
        <w:t xml:space="preserve">POST /api/v1/zones                     (crear una zona de exclusión)</w:t>
      </w:r>
      <w:r>
        <w:br/>
      </w:r>
      <w:r>
        <w:rPr>
          <w:rStyle w:val="VerbatimChar"/>
        </w:rPr>
        <w:t xml:space="preserve">POST /api/v1/alerts/{id}/acknowledge   (un supervisor confirma que vio la alerta)</w:t>
      </w:r>
      <w:r>
        <w:br/>
      </w:r>
      <w:r>
        <w:rPr>
          <w:rStyle w:val="VerbatimChar"/>
        </w:rPr>
        <w:t xml:space="preserve">GET  /api/v1/cameras/{id}/status       (estado de conexión de una cámara)</w:t>
      </w:r>
      <w:r>
        <w:br/>
      </w:r>
      <w:r>
        <w:rPr>
          <w:rStyle w:val="VerbatimChar"/>
        </w:rPr>
        <w:t xml:space="preserve">POST /api/v1/reports/shift-summary     (generar reporte narrativo de cierre de turno)</w:t>
      </w:r>
    </w:p>
    <w:bookmarkEnd w:id="117"/>
    <w:bookmarkStart w:id="118" w:name="servicios-internos"/>
    <w:p>
      <w:pPr>
        <w:pStyle w:val="Heading2"/>
      </w:pPr>
      <w:r>
        <w:rPr>
          <w:rStyle w:val="SectionNumber"/>
        </w:rPr>
        <w:t xml:space="preserve">13.4</w:t>
      </w:r>
      <w:r>
        <w:tab/>
      </w:r>
      <w:r>
        <w:t xml:space="preserve">11.4 Servicios internos</w:t>
      </w:r>
    </w:p>
    <w:p>
      <w:pPr>
        <w:pStyle w:val="FirstParagraph"/>
      </w:pPr>
      <w:r>
        <w:t xml:space="preserve">Entre los servicios de lógica de negocio más relevantes del backend:</w:t>
      </w:r>
    </w:p>
    <w:p>
      <w:pPr>
        <w:numPr>
          <w:ilvl w:val="0"/>
          <w:numId w:val="1032"/>
        </w:numPr>
        <w:pStyle w:val="Compact"/>
      </w:pPr>
      <w:r>
        <w:rPr>
          <w:bCs/>
          <w:b/>
        </w:rPr>
        <w:t xml:space="preserve">EventIngestionService</w:t>
      </w:r>
      <w:r>
        <w:t xml:space="preserve">: recibe los eventos generados por el Vision Pipeline, valida su estructura, aplica reglas de deduplicación (evitar registrar el mismo evento varias veces si el motor de reglas lo reporta en frames consecutivos mientras la condición persiste, agrupándolo como un único evento con una duración), y lo persiste.</w:t>
      </w:r>
    </w:p>
    <w:p>
      <w:pPr>
        <w:numPr>
          <w:ilvl w:val="0"/>
          <w:numId w:val="1032"/>
        </w:numPr>
        <w:pStyle w:val="Compact"/>
      </w:pPr>
      <w:r>
        <w:rPr>
          <w:bCs/>
          <w:b/>
        </w:rPr>
        <w:t xml:space="preserve">AlertRoutingService</w:t>
      </w:r>
      <w:r>
        <w:t xml:space="preserve">: determina, según la cámara, la zona y el turno configurado, qué usuarios deben recibir la notificación de una alerta específica.</w:t>
      </w:r>
    </w:p>
    <w:p>
      <w:pPr>
        <w:numPr>
          <w:ilvl w:val="0"/>
          <w:numId w:val="1032"/>
        </w:numPr>
        <w:pStyle w:val="Compact"/>
      </w:pPr>
      <w:r>
        <w:rPr>
          <w:bCs/>
          <w:b/>
        </w:rPr>
        <w:t xml:space="preserve">NotificationService</w:t>
      </w:r>
      <w:r>
        <w:t xml:space="preserve">: coordina el envío de la notificación por los canales configurados (WebSocket en tiempo real, y opcionalmente correo electrónico o integraciones adicionales).</w:t>
      </w:r>
    </w:p>
    <w:p>
      <w:pPr>
        <w:numPr>
          <w:ilvl w:val="0"/>
          <w:numId w:val="1032"/>
        </w:numPr>
        <w:pStyle w:val="Compact"/>
      </w:pPr>
      <w:r>
        <w:rPr>
          <w:bCs/>
          <w:b/>
        </w:rPr>
        <w:t xml:space="preserve">ReportGenerationService</w:t>
      </w:r>
      <w:r>
        <w:t xml:space="preserve">: orquesta la consulta de eventos del periodo solicitado y la llamada al</w:t>
      </w:r>
      <w:r>
        <w:t xml:space="preserve"> </w:t>
      </w:r>
      <w:r>
        <w:rPr>
          <w:rStyle w:val="VerbatimChar"/>
        </w:rPr>
        <w:t xml:space="preserve">llm-service</w:t>
      </w:r>
      <w:r>
        <w:t xml:space="preserve"> </w:t>
      </w:r>
      <w:r>
        <w:t xml:space="preserve">para producir el reporte narrativo (Capítulo 14).</w:t>
      </w:r>
    </w:p>
    <w:bookmarkEnd w:id="118"/>
    <w:bookmarkStart w:id="119" w:name="seguridad-del-backend"/>
    <w:p>
      <w:pPr>
        <w:pStyle w:val="Heading2"/>
      </w:pPr>
      <w:r>
        <w:rPr>
          <w:rStyle w:val="SectionNumber"/>
        </w:rPr>
        <w:t xml:space="preserve">13.5</w:t>
      </w:r>
      <w:r>
        <w:tab/>
      </w:r>
      <w:r>
        <w:t xml:space="preserve">11.5 Seguridad del backend</w:t>
      </w:r>
    </w:p>
    <w:p>
      <w:pPr>
        <w:pStyle w:val="FirstParagraph"/>
      </w:pPr>
      <w:r>
        <w:t xml:space="preserve">La seguridad del backend se desarrolla en profundidad en el Capítulo 15; a nivel de arquitectura del backend en sí, los puntos relevantes son:</w:t>
      </w:r>
    </w:p>
    <w:p>
      <w:pPr>
        <w:numPr>
          <w:ilvl w:val="0"/>
          <w:numId w:val="1033"/>
        </w:numPr>
        <w:pStyle w:val="Compact"/>
      </w:pPr>
      <w:r>
        <w:t xml:space="preserve">Toda comunicación externa se realiza sobre HTTPS/WSS (TLS), nunca en texto plano.</w:t>
      </w:r>
    </w:p>
    <w:p>
      <w:pPr>
        <w:numPr>
          <w:ilvl w:val="0"/>
          <w:numId w:val="1033"/>
        </w:numPr>
        <w:pStyle w:val="Compact"/>
      </w:pPr>
      <w:r>
        <w:t xml:space="preserve">Las contraseñas de usuario nunca se almacenan en texto plano; se almacenan mediante hash con función de derivación de clave con salt (bcrypt o argon2).</w:t>
      </w:r>
    </w:p>
    <w:p>
      <w:pPr>
        <w:numPr>
          <w:ilvl w:val="0"/>
          <w:numId w:val="1033"/>
        </w:numPr>
        <w:pStyle w:val="Compact"/>
      </w:pPr>
      <w:r>
        <w:t xml:space="preserve">Los endpoints de la API validan tanto la autenticación (¿quién eres?) como la autorización (¿tienes permiso para esta acción sobre este recurso específico?), esto último relevante en un sistema multi-tenant donde un usuario de la Planta A no debe poder consultar eventos de la Planta B.</w:t>
      </w:r>
    </w:p>
    <w:bookmarkEnd w:id="119"/>
    <w:bookmarkStart w:id="120" w:name="jwt-json-web-tokens"/>
    <w:p>
      <w:pPr>
        <w:pStyle w:val="Heading2"/>
      </w:pPr>
      <w:r>
        <w:rPr>
          <w:rStyle w:val="SectionNumber"/>
        </w:rPr>
        <w:t xml:space="preserve">13.6</w:t>
      </w:r>
      <w:r>
        <w:tab/>
      </w:r>
      <w:r>
        <w:t xml:space="preserve">11.6 JWT (JSON Web Tokens)</w:t>
      </w:r>
    </w:p>
    <w:p>
      <w:pPr>
        <w:pStyle w:val="FirstParagraph"/>
      </w:pPr>
      <w:r>
        <w:t xml:space="preserve">VigilIA utiliza JWT como mecanismo de autenticación stateless para la API REST. Tras un login exitoso, el backend emite un</w:t>
      </w:r>
      <w:r>
        <w:t xml:space="preserve"> </w:t>
      </w:r>
      <w:r>
        <w:rPr>
          <w:bCs/>
          <w:b/>
        </w:rPr>
        <w:t xml:space="preserve">access token</w:t>
      </w:r>
      <w:r>
        <w:t xml:space="preserve"> </w:t>
      </w:r>
      <w:r>
        <w:t xml:space="preserve">de corta duración (por ejemplo, 15 minutos) firmado digitalmente, que el cliente (frontend) incluye en el encabezado</w:t>
      </w:r>
      <w:r>
        <w:t xml:space="preserve"> </w:t>
      </w:r>
      <w:r>
        <w:rPr>
          <w:rStyle w:val="VerbatimChar"/>
        </w:rPr>
        <w:t xml:space="preserve">Authorization</w:t>
      </w:r>
      <w:r>
        <w:t xml:space="preserve"> </w:t>
      </w:r>
      <w:r>
        <w:t xml:space="preserve">de cada solicitud posterior. El backend verifica la firma del token en cada solicitud sin necesidad de consultar una base de datos de sesiones (de ahí</w:t>
      </w:r>
      <w:r>
        <w:t xml:space="preserve"> </w:t>
      </w:r>
      <w:r>
        <w:t xml:space="preserve">“</w:t>
      </w:r>
      <w:r>
        <w:t xml:space="preserve">stateless</w:t>
      </w:r>
      <w:r>
        <w:t xml:space="preserve">”</w:t>
      </w:r>
      <w:r>
        <w:t xml:space="preserve">), lo cual es coherente con el principio de escalamiento horizontal sin estado compartido descrito en el Capítulo 4.</w:t>
      </w:r>
    </w:p>
    <w:p>
      <w:pPr>
        <w:pStyle w:val="BodyText"/>
      </w:pPr>
      <w:r>
        <w:t xml:space="preserve">Dado que un access token de corta duración obliga a reautenticar frecuentemente, se complementa con un</w:t>
      </w:r>
      <w:r>
        <w:t xml:space="preserve"> </w:t>
      </w:r>
      <w:r>
        <w:rPr>
          <w:bCs/>
          <w:b/>
        </w:rPr>
        <w:t xml:space="preserve">refresh token</w:t>
      </w:r>
      <w:r>
        <w:t xml:space="preserve"> </w:t>
      </w:r>
      <w:r>
        <w:t xml:space="preserve">de mayor duración, almacenado de forma segura (cookie HttpOnly) y utilizado exclusivamente para solicitar nuevos access tokens sin exigir que el usuario vuelva a ingresar su contraseña, hasta que el refresh token expire o sea revocado explícitamente (por ejemplo, al cerrar sesión).</w:t>
      </w:r>
    </w:p>
    <w:bookmarkEnd w:id="120"/>
    <w:bookmarkStart w:id="121" w:name="logs"/>
    <w:p>
      <w:pPr>
        <w:pStyle w:val="Heading2"/>
      </w:pPr>
      <w:r>
        <w:rPr>
          <w:rStyle w:val="SectionNumber"/>
        </w:rPr>
        <w:t xml:space="preserve">13.7</w:t>
      </w:r>
      <w:r>
        <w:tab/>
      </w:r>
      <w:r>
        <w:t xml:space="preserve">11.7 Logs</w:t>
      </w:r>
    </w:p>
    <w:p>
      <w:pPr>
        <w:pStyle w:val="FirstParagraph"/>
      </w:pPr>
      <w:r>
        <w:t xml:space="preserve">El backend genera logs estructurados (formato JSON, no texto libre) para cada solicitud relevante, incluyendo: timestamp, usuario, endpoint, código de respuesta, latencia, y para las acciones sensibles (creación/modificación de zonas, reconocimiento de alertas), un registro adicional de auditoría con el detalle del cambio realizado. Estos logs estructurados son consumidos por la capa de observabilidad del sistema (recolección centralizada, ver Capítulo 15) y son distintos de los eventos de SST propiamente dichos, que se persisten en tablas dedicadas de la base de datos (Capítulo 12), no en archivos de log.</w:t>
      </w:r>
    </w:p>
    <w:bookmarkEnd w:id="121"/>
    <w:bookmarkEnd w:id="122"/>
    <w:bookmarkStart w:id="126" w:name="capítulo-12.-base-de-datos"/>
    <w:p>
      <w:pPr>
        <w:pStyle w:val="Heading1"/>
      </w:pPr>
      <w:r>
        <w:rPr>
          <w:rStyle w:val="SectionNumber"/>
        </w:rPr>
        <w:t xml:space="preserve">14</w:t>
      </w:r>
      <w:r>
        <w:tab/>
      </w:r>
      <w:r>
        <w:t xml:space="preserve">Capítulo 12. Base de Datos</w:t>
      </w:r>
    </w:p>
    <w:bookmarkStart w:id="123" w:name="modelo-entidad-relación"/>
    <w:p>
      <w:pPr>
        <w:pStyle w:val="Heading2"/>
      </w:pPr>
      <w:r>
        <w:rPr>
          <w:rStyle w:val="SectionNumber"/>
        </w:rPr>
        <w:t xml:space="preserve">14.1</w:t>
      </w:r>
      <w:r>
        <w:tab/>
      </w:r>
      <w:r>
        <w:t xml:space="preserve">12.1 Modelo entidad-relación</w:t>
      </w:r>
    </w:p>
    <w:p>
      <w:pPr>
        <w:pStyle w:val="FirstParagraph"/>
      </w:pPr>
      <w:r>
        <w:t xml:space="preserve">A continuación se describe el modelo entidad-relación central de VigilIA, con las entidades principales y sus relaciones.</w:t>
      </w:r>
    </w:p>
    <w:p>
      <w:pPr>
        <w:pStyle w:val="SourceCode"/>
      </w:pPr>
      <w:r>
        <w:rPr>
          <w:rStyle w:val="VerbatimChar"/>
        </w:rPr>
        <w:t xml:space="preserve">┌──────────────┐        ┌──────────────┐        ┌──────────────┐</w:t>
      </w:r>
      <w:r>
        <w:br/>
      </w:r>
      <w:r>
        <w:rPr>
          <w:rStyle w:val="VerbatimChar"/>
        </w:rPr>
        <w:t xml:space="preserve">│    Usuario    │        │     Sede      │        │    Cámara     │</w:t>
      </w:r>
      <w:r>
        <w:br/>
      </w:r>
      <w:r>
        <w:rPr>
          <w:rStyle w:val="VerbatimChar"/>
        </w:rPr>
        <w:t xml:space="preserve">│──────────────│        │──────────────│        │──────────────│</w:t>
      </w:r>
      <w:r>
        <w:br/>
      </w:r>
      <w:r>
        <w:rPr>
          <w:rStyle w:val="VerbatimChar"/>
        </w:rPr>
        <w:t xml:space="preserve">│ id            │───┐    │ id            │───┐    │ id            │</w:t>
      </w:r>
      <w:r>
        <w:br/>
      </w:r>
      <w:r>
        <w:rPr>
          <w:rStyle w:val="VerbatimChar"/>
        </w:rPr>
        <w:t xml:space="preserve">│ nombre        │   │    │ nombre        │   │    │ nombre        │</w:t>
      </w:r>
      <w:r>
        <w:br/>
      </w:r>
      <w:r>
        <w:rPr>
          <w:rStyle w:val="VerbatimChar"/>
        </w:rPr>
        <w:t xml:space="preserve">│ email         │   │    │ dirección     │   └───▶│ sede_id (FK)  │</w:t>
      </w:r>
      <w:r>
        <w:br/>
      </w:r>
      <w:r>
        <w:rPr>
          <w:rStyle w:val="VerbatimChar"/>
        </w:rPr>
        <w:t xml:space="preserve">│ password_hash │   │    │ cliente_id    │        │ url_rtsp      │</w:t>
      </w:r>
      <w:r>
        <w:br/>
      </w:r>
      <w:r>
        <w:rPr>
          <w:rStyle w:val="VerbatimChar"/>
        </w:rPr>
        <w:t xml:space="preserve">│ rol           │   └───▶│ (multi-tenant)│        │ estado        │</w:t>
      </w:r>
      <w:r>
        <w:br/>
      </w:r>
      <w:r>
        <w:rPr>
          <w:rStyle w:val="VerbatimChar"/>
        </w:rPr>
        <w:t xml:space="preserve">│ sede_id (FK)  │        └──────────────┘        │ ubicación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Trabajador   │        │     Zona      │◀───────│   (asociada)  │</w:t>
      </w:r>
      <w:r>
        <w:br/>
      </w:r>
      <w:r>
        <w:rPr>
          <w:rStyle w:val="VerbatimChar"/>
        </w:rPr>
        <w:t xml:space="preserve">│  (opcional,   │        │──────────────│        └──────────────┘</w:t>
      </w:r>
      <w:r>
        <w:br/>
      </w:r>
      <w:r>
        <w:rPr>
          <w:rStyle w:val="VerbatimChar"/>
        </w:rPr>
        <w:t xml:space="preserve">│  v2.0)        │        │ id            │</w:t>
      </w:r>
      <w:r>
        <w:br/>
      </w:r>
      <w:r>
        <w:rPr>
          <w:rStyle w:val="VerbatimChar"/>
        </w:rPr>
        <w:t xml:space="preserve">└──────────────┘        │ camara_id(FK) │</w:t>
      </w:r>
      <w:r>
        <w:br/>
      </w:r>
      <w:r>
        <w:rPr>
          <w:rStyle w:val="VerbatimChar"/>
        </w:rPr>
        <w:t xml:space="preserve">                          │ tipo (EPP/    │</w:t>
      </w:r>
      <w:r>
        <w:br/>
      </w:r>
      <w:r>
        <w:rPr>
          <w:rStyle w:val="VerbatimChar"/>
        </w:rPr>
        <w:t xml:space="preserve">                          │  exclusión)   │</w:t>
      </w:r>
      <w:r>
        <w:br/>
      </w:r>
      <w:r>
        <w:rPr>
          <w:rStyle w:val="VerbatimChar"/>
        </w:rPr>
        <w:t xml:space="preserve">                          │ poligono      │</w:t>
      </w:r>
      <w:r>
        <w:br/>
      </w:r>
      <w:r>
        <w:rPr>
          <w:rStyle w:val="VerbatimChar"/>
        </w:rPr>
        <w:t xml:space="preserve">                          │ epp_requerido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Evento     │───────▶│    Alerta     │</w:t>
      </w:r>
      <w:r>
        <w:br/>
      </w:r>
      <w:r>
        <w:rPr>
          <w:rStyle w:val="VerbatimChar"/>
        </w:rPr>
        <w:t xml:space="preserve">                          │──────────────│        │──────────────│</w:t>
      </w:r>
      <w:r>
        <w:br/>
      </w:r>
      <w:r>
        <w:rPr>
          <w:rStyle w:val="VerbatimChar"/>
        </w:rPr>
        <w:t xml:space="preserve">                          │ id            │        │ id            │</w:t>
      </w:r>
      <w:r>
        <w:br/>
      </w:r>
      <w:r>
        <w:rPr>
          <w:rStyle w:val="VerbatimChar"/>
        </w:rPr>
        <w:t xml:space="preserve">                          │ camara_id(FK) │        │ evento_id(FK) │</w:t>
      </w:r>
      <w:r>
        <w:br/>
      </w:r>
      <w:r>
        <w:rPr>
          <w:rStyle w:val="VerbatimChar"/>
        </w:rPr>
        <w:t xml:space="preserve">                          │ zona_id (FK)  │        │ estado        │</w:t>
      </w:r>
      <w:r>
        <w:br/>
      </w:r>
      <w:r>
        <w:rPr>
          <w:rStyle w:val="VerbatimChar"/>
        </w:rPr>
        <w:t xml:space="preserve">                          │ tipo_evento   │        │ asignado_a(FK)│</w:t>
      </w:r>
      <w:r>
        <w:br/>
      </w:r>
      <w:r>
        <w:rPr>
          <w:rStyle w:val="VerbatimChar"/>
        </w:rPr>
        <w:t xml:space="preserve">                          │ severidad     │        │ ack_timestamp │</w:t>
      </w:r>
      <w:r>
        <w:br/>
      </w:r>
      <w:r>
        <w:rPr>
          <w:rStyle w:val="VerbatimChar"/>
        </w:rPr>
        <w:t xml:space="preserve">                          │ track_id      │        └──────────────┘</w:t>
      </w:r>
      <w:r>
        <w:br/>
      </w:r>
      <w:r>
        <w:rPr>
          <w:rStyle w:val="VerbatimChar"/>
        </w:rPr>
        <w:t xml:space="preserve">                          │ timestamp_ini │</w:t>
      </w:r>
      <w:r>
        <w:br/>
      </w:r>
      <w:r>
        <w:rPr>
          <w:rStyle w:val="VerbatimChar"/>
        </w:rPr>
        <w:t xml:space="preserve">                          │ timestamp_fin │</w:t>
      </w:r>
      <w:r>
        <w:br/>
      </w:r>
      <w:r>
        <w:rPr>
          <w:rStyle w:val="VerbatimChar"/>
        </w:rPr>
        <w:t xml:space="preserve">                          │ snapshot_url  │</w:t>
      </w:r>
      <w:r>
        <w:br/>
      </w:r>
      <w:r>
        <w:rPr>
          <w:rStyle w:val="VerbatimChar"/>
        </w:rPr>
        <w:t xml:space="preserve">                          │ confianza     │</w:t>
      </w:r>
      <w:r>
        <w:br/>
      </w:r>
      <w:r>
        <w:rPr>
          <w:rStyle w:val="VerbatimChar"/>
        </w:rPr>
        <w:t xml:space="preserve">                          │ metadata_json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Incidente    │  (agrupación de eventos</w:t>
      </w:r>
      <w:r>
        <w:br/>
      </w:r>
      <w:r>
        <w:rPr>
          <w:rStyle w:val="VerbatimChar"/>
        </w:rPr>
        <w:t xml:space="preserve">                          │  (opcional)   │   relacionados para</w:t>
      </w:r>
      <w:r>
        <w:br/>
      </w:r>
      <w:r>
        <w:rPr>
          <w:rStyle w:val="VerbatimChar"/>
        </w:rPr>
        <w:t xml:space="preserve">                          └──────────────┘   investigación formal)</w:t>
      </w:r>
    </w:p>
    <w:bookmarkEnd w:id="123"/>
    <w:bookmarkStart w:id="124" w:name="descripción-de-tablas-principales"/>
    <w:p>
      <w:pPr>
        <w:pStyle w:val="Heading2"/>
      </w:pPr>
      <w:r>
        <w:rPr>
          <w:rStyle w:val="SectionNumber"/>
        </w:rPr>
        <w:t xml:space="preserve">14.2</w:t>
      </w:r>
      <w:r>
        <w:tab/>
      </w:r>
      <w:r>
        <w:t xml:space="preserve">12.2 Descripción de tablas principales</w:t>
      </w:r>
    </w:p>
    <w:p>
      <w:pPr>
        <w:pStyle w:val="FirstParagraph"/>
      </w:pPr>
      <w:r>
        <w:rPr>
          <w:bCs/>
          <w:b/>
        </w:rPr>
        <w:t xml:space="preserve">Usuarios</w:t>
      </w:r>
      <w:r>
        <w:t xml:space="preserve">: almacena las credenciales y el rol de cada usuario (administrador, supervisor de SST, jefe de turno, visualizador), y a qué sede(s) tiene acceso, lo cual sustenta la lógica de autorización descrita en el Capítulo 11.</w:t>
      </w:r>
    </w:p>
    <w:p>
      <w:pPr>
        <w:pStyle w:val="BodyText"/>
      </w:pPr>
      <w:r>
        <w:rPr>
          <w:bCs/>
          <w:b/>
        </w:rPr>
        <w:t xml:space="preserve">Cámaras</w:t>
      </w:r>
      <w:r>
        <w:t xml:space="preserve">: registra cada cámara física integrada al sistema, su URL de conexión RTSP, su ubicación descriptiva, su sede, y su estado operativo actual (en línea, fuera de línea, en mantenimiento), este último actualizado dinámicamente por el</w:t>
      </w:r>
      <w:r>
        <w:t xml:space="preserve"> </w:t>
      </w:r>
      <w:r>
        <w:rPr>
          <w:rStyle w:val="VerbatimChar"/>
        </w:rPr>
        <w:t xml:space="preserve">ingestion-worker</w:t>
      </w:r>
      <w:r>
        <w:t xml:space="preserve">.</w:t>
      </w:r>
    </w:p>
    <w:p>
      <w:pPr>
        <w:pStyle w:val="BodyText"/>
      </w:pPr>
      <w:r>
        <w:rPr>
          <w:bCs/>
          <w:b/>
        </w:rPr>
        <w:t xml:space="preserve">Zonas</w:t>
      </w:r>
      <w:r>
        <w:t xml:space="preserve">: define geométricamente (como un polígono de coordenadas normalizadas respecto al frame de la cámara) las áreas relevantes para SST dentro del campo de visión de cada cámara: zonas de exclusión (donde no debería haber personas mientras la maquinaria opera) y zonas de EPP obligatorio (donde toda persona debe portar determinados elementos de protección).</w:t>
      </w:r>
    </w:p>
    <w:p>
      <w:pPr>
        <w:pStyle w:val="BodyText"/>
      </w:pPr>
      <w:r>
        <w:rPr>
          <w:bCs/>
          <w:b/>
        </w:rPr>
        <w:t xml:space="preserve">Eventos</w:t>
      </w:r>
      <w:r>
        <w:t xml:space="preserve">: la tabla central del sistema. Cada fila representa una condición o acto inseguro detectado, con su tipo (invasión de zona, ausencia de EPP, posible caída), severidad (baja, media, alta, crítica), el track ID que lo originó, el rango temporal de duración del evento, un snapshot de evidencia visual, el nivel de confianza del modelo en el momento de la detección, y un campo</w:t>
      </w:r>
      <w:r>
        <w:t xml:space="preserve"> </w:t>
      </w:r>
      <w:r>
        <w:rPr>
          <w:rStyle w:val="VerbatimChar"/>
        </w:rPr>
        <w:t xml:space="preserve">metadata_json</w:t>
      </w:r>
      <w:r>
        <w:t xml:space="preserve"> </w:t>
      </w:r>
      <w:r>
        <w:t xml:space="preserve">(tipo JSONB de PostgreSQL) para atributos específicos de cada tipo de evento sin necesidad de columnas separadas para cada caso (por ejemplo, qué elemento de EPP específico faltaba).</w:t>
      </w:r>
    </w:p>
    <w:p>
      <w:pPr>
        <w:pStyle w:val="BodyText"/>
      </w:pPr>
      <w:r>
        <w:rPr>
          <w:bCs/>
          <w:b/>
        </w:rPr>
        <w:t xml:space="preserve">Alertas</w:t>
      </w:r>
      <w:r>
        <w:t xml:space="preserve">: representa el ciclo de vida operativo de la notificación derivada de un evento: a quién se asignó, si fue reconocida (</w:t>
      </w:r>
      <w:r>
        <w:rPr>
          <w:iCs/>
          <w:i/>
        </w:rPr>
        <w:t xml:space="preserve">acknowledged</w:t>
      </w:r>
      <w:r>
        <w:t xml:space="preserve">) por un supervisor y en qué momento, y su estado final (resuelta, escalada, descartada como falso positivo).</w:t>
      </w:r>
    </w:p>
    <w:p>
      <w:pPr>
        <w:pStyle w:val="BodyText"/>
      </w:pPr>
      <w:r>
        <w:rPr>
          <w:bCs/>
          <w:b/>
        </w:rPr>
        <w:t xml:space="preserve">Incidentes</w:t>
      </w:r>
      <w:r>
        <w:t xml:space="preserve">: entidad opcional que permite agrupar uno o varios eventos relacionados bajo una investigación formal de SST (por ejemplo, varios eventos de invasión de zona por el mismo trabajador en el mismo turno, investigados como un patrón único), relevante para alimentar el sistema de gestión de SST de la organización.</w:t>
      </w:r>
    </w:p>
    <w:p>
      <w:pPr>
        <w:pStyle w:val="BodyText"/>
      </w:pPr>
      <w:r>
        <w:rPr>
          <w:bCs/>
          <w:b/>
        </w:rPr>
        <w:t xml:space="preserve">Trabajadores</w:t>
      </w:r>
      <w:r>
        <w:t xml:space="preserve">: contemplada como extensión de la v2.0 (Capítulo 16), para vincular opcionalmente un track detectado con la identidad real de un trabajador, mediante integración con sistemas de control de acceso, no mediante reconocimiento facial directo por parte de VigilIA (decisión de diseño justificada en los Capítulos 1 y 15 por consideraciones de privacidad).</w:t>
      </w:r>
    </w:p>
    <w:bookmarkEnd w:id="124"/>
    <w:bookmarkStart w:id="125" w:name="justificación-de-decisiones-de-modelado"/>
    <w:p>
      <w:pPr>
        <w:pStyle w:val="Heading2"/>
      </w:pPr>
      <w:r>
        <w:rPr>
          <w:rStyle w:val="SectionNumber"/>
        </w:rPr>
        <w:t xml:space="preserve">14.3</w:t>
      </w:r>
      <w:r>
        <w:tab/>
      </w:r>
      <w:r>
        <w:t xml:space="preserve">12.3 Justificación de decisiones de modelado</w:t>
      </w:r>
    </w:p>
    <w:p>
      <w:pPr>
        <w:numPr>
          <w:ilvl w:val="0"/>
          <w:numId w:val="1034"/>
        </w:numPr>
        <w:pStyle w:val="Compact"/>
      </w:pPr>
      <w:r>
        <w:t xml:space="preserve">Se usa</w:t>
      </w:r>
      <w:r>
        <w:t xml:space="preserve"> </w:t>
      </w:r>
      <w:r>
        <w:rPr>
          <w:rStyle w:val="VerbatimChar"/>
        </w:rPr>
        <w:t xml:space="preserve">metadata_json</w:t>
      </w:r>
      <w:r>
        <w:t xml:space="preserve"> </w:t>
      </w:r>
      <w:r>
        <w:t xml:space="preserve">(JSONB) en lugar de crear una tabla o columnas distintas por cada tipo de evento, porque el catálogo de tipos de evento crecerá con el tiempo (Capítulo 16) y esto evita migraciones de esquema constantes, a cambio de una validación de estructura que se realiza a nivel de aplicación (Pydantic, en el backend) en lugar de a nivel de base de datos.</w:t>
      </w:r>
    </w:p>
    <w:p>
      <w:pPr>
        <w:numPr>
          <w:ilvl w:val="0"/>
          <w:numId w:val="1034"/>
        </w:numPr>
        <w:pStyle w:val="Compact"/>
      </w:pPr>
      <w:r>
        <w:t xml:space="preserve">Las coordenadas del polígono de una zona se almacenan como un arreglo de puntos normalizados (0 a 1, relativos al ancho/alto del frame) en lugar de píxeles absolutos, para que la definición de la zona siga siendo válida aunque cambie la resolución de captura configurada de la cámara.</w:t>
      </w:r>
    </w:p>
    <w:p>
      <w:pPr>
        <w:numPr>
          <w:ilvl w:val="0"/>
          <w:numId w:val="1034"/>
        </w:numPr>
        <w:pStyle w:val="Compact"/>
      </w:pPr>
      <w:r>
        <w:t xml:space="preserve">Se separa</w:t>
      </w:r>
      <w:r>
        <w:t xml:space="preserve"> </w:t>
      </w:r>
      <w:r>
        <w:rPr>
          <w:rStyle w:val="VerbatimChar"/>
        </w:rPr>
        <w:t xml:space="preserve">Evento</w:t>
      </w:r>
      <w:r>
        <w:t xml:space="preserve"> </w:t>
      </w:r>
      <w:r>
        <w:t xml:space="preserve">de</w:t>
      </w:r>
      <w:r>
        <w:t xml:space="preserve"> </w:t>
      </w:r>
      <w:r>
        <w:rPr>
          <w:rStyle w:val="VerbatimChar"/>
        </w:rPr>
        <w:t xml:space="preserve">Alerta</w:t>
      </w:r>
      <w:r>
        <w:t xml:space="preserve"> </w:t>
      </w:r>
      <w:r>
        <w:t xml:space="preserve">porque son conceptos distintos con ciclos de vida distintos: un evento es un hecho detectado (inmutable una vez registrado), mientras que una alerta es el proceso de gestión humana de ese hecho (mutable: cambia de estado a medida que se atiende).</w:t>
      </w:r>
    </w:p>
    <w:bookmarkEnd w:id="125"/>
    <w:bookmarkEnd w:id="126"/>
    <w:bookmarkStart w:id="134" w:name="capítulo-13.-frontend"/>
    <w:p>
      <w:pPr>
        <w:pStyle w:val="Heading1"/>
      </w:pPr>
      <w:r>
        <w:rPr>
          <w:rStyle w:val="SectionNumber"/>
        </w:rPr>
        <w:t xml:space="preserve">15</w:t>
      </w:r>
      <w:r>
        <w:tab/>
      </w:r>
      <w:r>
        <w:t xml:space="preserve">Capítulo 13. Frontend</w:t>
      </w:r>
    </w:p>
    <w:bookmarkStart w:id="127" w:name="el-dashboard-como-producto-en-sí-mismo"/>
    <w:p>
      <w:pPr>
        <w:pStyle w:val="Heading2"/>
      </w:pPr>
      <w:r>
        <w:rPr>
          <w:rStyle w:val="SectionNumber"/>
        </w:rPr>
        <w:t xml:space="preserve">15.1</w:t>
      </w:r>
      <w:r>
        <w:tab/>
      </w:r>
      <w:r>
        <w:t xml:space="preserve">13.1 El dashboard como producto en sí mismo</w:t>
      </w:r>
    </w:p>
    <w:p>
      <w:pPr>
        <w:pStyle w:val="FirstParagraph"/>
      </w:pPr>
      <w:r>
        <w:t xml:space="preserve">Para la mayoría de los usuarios de VigilIA (supervisores de SST, jefes de turno), el dashboard web</w:t>
      </w:r>
      <w:r>
        <w:t xml:space="preserve"> </w:t>
      </w:r>
      <w:r>
        <w:rPr>
          <w:iCs/>
          <w:i/>
        </w:rPr>
        <w:t xml:space="preserve">es</w:t>
      </w:r>
      <w:r>
        <w:t xml:space="preserve"> </w:t>
      </w:r>
      <w:r>
        <w:t xml:space="preserve">el producto: rara vez interactuarán directamente con la API o con el pipeline de visión artificial. Por eso el diseño del frontend recibe tanta atención arquitectónica como el pipeline de IA: un dashboard confuso o lento hace que un sistema de detección técnicamente excelente termine siendo subutilizado.</w:t>
      </w:r>
    </w:p>
    <w:bookmarkEnd w:id="127"/>
    <w:bookmarkStart w:id="128" w:name="estructura-general-de-vistas"/>
    <w:p>
      <w:pPr>
        <w:pStyle w:val="Heading2"/>
      </w:pPr>
      <w:r>
        <w:rPr>
          <w:rStyle w:val="SectionNumber"/>
        </w:rPr>
        <w:t xml:space="preserve">15.2</w:t>
      </w:r>
      <w:r>
        <w:tab/>
      </w:r>
      <w:r>
        <w:t xml:space="preserve">13.2 Estructura general de vistas</w:t>
      </w:r>
    </w:p>
    <w:p>
      <w:pPr>
        <w:numPr>
          <w:ilvl w:val="0"/>
          <w:numId w:val="1035"/>
        </w:numPr>
        <w:pStyle w:val="Compact"/>
      </w:pPr>
      <w:r>
        <w:rPr>
          <w:bCs/>
          <w:b/>
        </w:rPr>
        <w:t xml:space="preserve">Vista de monitoreo en tiempo real</w:t>
      </w:r>
      <w:r>
        <w:t xml:space="preserve">: mosaico de cámaras activas con overlay de zonas configuradas y de detecciones activas (bounding boxes en vivo, opcional/configurable para no saturar visualmente al usuario), y un panel lateral de alertas entrantes en tiempo real vía WebSocket.</w:t>
      </w:r>
    </w:p>
    <w:p>
      <w:pPr>
        <w:numPr>
          <w:ilvl w:val="0"/>
          <w:numId w:val="1035"/>
        </w:numPr>
        <w:pStyle w:val="Compact"/>
      </w:pPr>
      <w:r>
        <w:rPr>
          <w:bCs/>
          <w:b/>
        </w:rPr>
        <w:t xml:space="preserve">Vista de alertas</w:t>
      </w:r>
      <w:r>
        <w:t xml:space="preserve">: bandeja de alertas activas, filtrable por severidad, cámara y estado, con acción rápida de</w:t>
      </w:r>
      <w:r>
        <w:t xml:space="preserve"> </w:t>
      </w:r>
      <w:r>
        <w:t xml:space="preserve">“</w:t>
      </w:r>
      <w:r>
        <w:t xml:space="preserve">reconocer</w:t>
      </w:r>
      <w:r>
        <w:t xml:space="preserve">”</w:t>
      </w:r>
      <w:r>
        <w:t xml:space="preserve"> </w:t>
      </w:r>
      <w:r>
        <w:t xml:space="preserve">(</w:t>
      </w:r>
      <w:r>
        <w:rPr>
          <w:iCs/>
          <w:i/>
        </w:rPr>
        <w:t xml:space="preserve">acknowledge</w:t>
      </w:r>
      <w:r>
        <w:t xml:space="preserve">) y de escalar o marcar como falso positivo.</w:t>
      </w:r>
    </w:p>
    <w:p>
      <w:pPr>
        <w:numPr>
          <w:ilvl w:val="0"/>
          <w:numId w:val="1035"/>
        </w:numPr>
        <w:pStyle w:val="Compact"/>
      </w:pPr>
      <w:r>
        <w:rPr>
          <w:bCs/>
          <w:b/>
        </w:rPr>
        <w:t xml:space="preserve">Vista de histórico de eventos</w:t>
      </w:r>
      <w:r>
        <w:t xml:space="preserve">: tabla/consulta paginada con filtros avanzados (rango de fechas, tipo de evento, cámara, severidad), con capacidad de exportar a CSV/Excel para análisis externo.</w:t>
      </w:r>
    </w:p>
    <w:p>
      <w:pPr>
        <w:numPr>
          <w:ilvl w:val="0"/>
          <w:numId w:val="1035"/>
        </w:numPr>
        <w:pStyle w:val="Compact"/>
      </w:pPr>
      <w:r>
        <w:rPr>
          <w:bCs/>
          <w:b/>
        </w:rPr>
        <w:t xml:space="preserve">Vista de gestión de cámaras y zonas</w:t>
      </w:r>
      <w:r>
        <w:t xml:space="preserve">: interfaz para registrar cámaras, configurar su URL RTSP, y dibujar visualmente los polígonos de zonas de exclusión o de EPP obligatorio directamente sobre un frame de referencia de la cámara (herramienta de dibujo de polígonos en canvas).</w:t>
      </w:r>
    </w:p>
    <w:p>
      <w:pPr>
        <w:numPr>
          <w:ilvl w:val="0"/>
          <w:numId w:val="1035"/>
        </w:numPr>
        <w:pStyle w:val="Compact"/>
      </w:pPr>
      <w:r>
        <w:rPr>
          <w:bCs/>
          <w:b/>
        </w:rPr>
        <w:t xml:space="preserve">Vista de reportes</w:t>
      </w:r>
      <w:r>
        <w:t xml:space="preserve">: generación y consulta de reportes narrativos de turno/periodo (integración con el módulo LLM, Capítulo 14).</w:t>
      </w:r>
    </w:p>
    <w:p>
      <w:pPr>
        <w:numPr>
          <w:ilvl w:val="0"/>
          <w:numId w:val="1035"/>
        </w:numPr>
        <w:pStyle w:val="Compact"/>
      </w:pPr>
      <w:r>
        <w:rPr>
          <w:bCs/>
          <w:b/>
        </w:rPr>
        <w:t xml:space="preserve">Vista de administración</w:t>
      </w:r>
      <w:r>
        <w:t xml:space="preserve">: gestión de usuarios, roles y sedes (solo accesible a administradores).</w:t>
      </w:r>
    </w:p>
    <w:bookmarkEnd w:id="128"/>
    <w:bookmarkStart w:id="129" w:name="alertas-en-la-interfaz"/>
    <w:p>
      <w:pPr>
        <w:pStyle w:val="Heading2"/>
      </w:pPr>
      <w:r>
        <w:rPr>
          <w:rStyle w:val="SectionNumber"/>
        </w:rPr>
        <w:t xml:space="preserve">15.3</w:t>
      </w:r>
      <w:r>
        <w:tab/>
      </w:r>
      <w:r>
        <w:t xml:space="preserve">13.3 Alertas en la interfaz</w:t>
      </w:r>
    </w:p>
    <w:p>
      <w:pPr>
        <w:pStyle w:val="FirstParagraph"/>
      </w:pPr>
      <w:r>
        <w:t xml:space="preserve">El diseño de la presentación de alertas sigue el principio establecido en el Capítulo 2 de</w:t>
      </w:r>
      <w:r>
        <w:t xml:space="preserve"> </w:t>
      </w:r>
      <w:r>
        <w:t xml:space="preserve">“</w:t>
      </w:r>
      <w:r>
        <w:t xml:space="preserve">prevención sobre castigo</w:t>
      </w:r>
      <w:r>
        <w:t xml:space="preserve">”</w:t>
      </w:r>
      <w:r>
        <w:t xml:space="preserve">: las alertas se codifican visualmente por color según severidad (por ejemplo, ámbar para media, rojo para alta/crítica), incluyen siempre el snapshot de evidencia y una descripción en lenguaje claro (no solo un código de evento técnico), y el flujo de interacción está diseñado para que reconocer y gestionar una alerta tome el menor número de clics posible, dado que en el contexto real de un supervisor de planta la atención disponible es limitada y el sistema no debe convertirse en una carga administrativa adicional.</w:t>
      </w:r>
    </w:p>
    <w:bookmarkEnd w:id="129"/>
    <w:bookmarkStart w:id="130" w:name="gráficos-y-visualización-de-datos"/>
    <w:p>
      <w:pPr>
        <w:pStyle w:val="Heading2"/>
      </w:pPr>
      <w:r>
        <w:rPr>
          <w:rStyle w:val="SectionNumber"/>
        </w:rPr>
        <w:t xml:space="preserve">15.4</w:t>
      </w:r>
      <w:r>
        <w:tab/>
      </w:r>
      <w:r>
        <w:t xml:space="preserve">13.4 Gráficos y visualización de datos</w:t>
      </w:r>
    </w:p>
    <w:p>
      <w:pPr>
        <w:pStyle w:val="FirstParagraph"/>
      </w:pPr>
      <w:r>
        <w:t xml:space="preserve">El dashboard incluye visualizaciones agregadas relevantes para la gestión de SST: conteo de eventos por tipo y por periodo, distribución de eventos por cámara/zona (para identificar puntos calientes de riesgo recurrente), y tendencia temporal de cumplimiento de EPP. Estas visualizaciones se implementan con librerías de gráficos del ecosistema React (por ejemplo, Recharts o equivalentes), consumiendo los endpoints agregados de la API REST (Capítulo 11), no cálculos realizados en el propio frontend sobre datos crudos, para mantener la lógica de agregación centralizada y consistente en el backend.</w:t>
      </w:r>
    </w:p>
    <w:bookmarkEnd w:id="130"/>
    <w:bookmarkStart w:id="131" w:name="tiempo-real-integración-con-websockets"/>
    <w:p>
      <w:pPr>
        <w:pStyle w:val="Heading2"/>
      </w:pPr>
      <w:r>
        <w:rPr>
          <w:rStyle w:val="SectionNumber"/>
        </w:rPr>
        <w:t xml:space="preserve">15.5</w:t>
      </w:r>
      <w:r>
        <w:tab/>
      </w:r>
      <w:r>
        <w:t xml:space="preserve">13.5 Tiempo real: integración con WebSockets</w:t>
      </w:r>
    </w:p>
    <w:p>
      <w:pPr>
        <w:pStyle w:val="FirstParagraph"/>
      </w:pPr>
      <w:r>
        <w:t xml:space="preserve">El frontend mantiene una conexión WebSocket persistente con el backend mientras el usuario tiene el dashboard abierto. Al recibir un evento de alerta nuevo, la interfaz lo inserta en el panel de alertas sin necesidad de recargar la página, con una notificación visual (y opcionalmente sonora, configurable, dado que un pitido constante en un entorno de planta puede ser contraproducente) que capte la atención del usuario. La reconexión ante caídas de red se maneja de forma automática con reintentos progresivos (</w:t>
      </w:r>
      <w:r>
        <w:rPr>
          <w:iCs/>
          <w:i/>
        </w:rPr>
        <w:t xml:space="preserve">exponential backoff</w:t>
      </w:r>
      <w:r>
        <w:t xml:space="preserve">), y la interfaz comunica claramente al usuario cuando la conexión en tiempo real se ha perdido, para que no confíe erróneamente en estar viendo información actualizada cuando en realidad no lo está.</w:t>
      </w:r>
    </w:p>
    <w:bookmarkEnd w:id="131"/>
    <w:bookmarkStart w:id="132" w:name="componentes-reutilizables"/>
    <w:p>
      <w:pPr>
        <w:pStyle w:val="Heading2"/>
      </w:pPr>
      <w:r>
        <w:rPr>
          <w:rStyle w:val="SectionNumber"/>
        </w:rPr>
        <w:t xml:space="preserve">15.6</w:t>
      </w:r>
      <w:r>
        <w:tab/>
      </w:r>
      <w:r>
        <w:t xml:space="preserve">13.6 Componentes reutilizables</w:t>
      </w:r>
    </w:p>
    <w:p>
      <w:pPr>
        <w:pStyle w:val="FirstParagraph"/>
      </w:pPr>
      <w:r>
        <w:t xml:space="preserve">Siguiendo el modelo de componentes de React, el frontend se construye a partir de un catálogo de componentes reutilizables y consistentes: tarjeta de cámara, tarjeta de alerta, badge de severidad, tabla de datos paginada genérica, editor de polígonos sobre canvas, selector de rango de fechas. Este catálogo (inspirado en principios de sistemas de diseño) asegura consistencia visual entre vistas y acelera el desarrollo de nuevas pantallas a medida que el producto evoluciona.</w:t>
      </w:r>
    </w:p>
    <w:bookmarkEnd w:id="132"/>
    <w:bookmarkStart w:id="133" w:name="ux-principios-aplicados"/>
    <w:p>
      <w:pPr>
        <w:pStyle w:val="Heading2"/>
      </w:pPr>
      <w:r>
        <w:rPr>
          <w:rStyle w:val="SectionNumber"/>
        </w:rPr>
        <w:t xml:space="preserve">15.7</w:t>
      </w:r>
      <w:r>
        <w:tab/>
      </w:r>
      <w:r>
        <w:t xml:space="preserve">13.7 UX: principios aplicados</w:t>
      </w:r>
    </w:p>
    <w:p>
      <w:pPr>
        <w:numPr>
          <w:ilvl w:val="0"/>
          <w:numId w:val="1036"/>
        </w:numPr>
        <w:pStyle w:val="Compact"/>
      </w:pPr>
      <w:r>
        <w:rPr>
          <w:bCs/>
          <w:b/>
        </w:rPr>
        <w:t xml:space="preserve">Jerarquía visual clara por severidad</w:t>
      </w:r>
      <w:r>
        <w:t xml:space="preserve">: lo más urgente debe ser lo más visible, sin ambigüedad.</w:t>
      </w:r>
    </w:p>
    <w:p>
      <w:pPr>
        <w:numPr>
          <w:ilvl w:val="0"/>
          <w:numId w:val="1036"/>
        </w:numPr>
        <w:pStyle w:val="Compact"/>
      </w:pPr>
      <w:r>
        <w:rPr>
          <w:bCs/>
          <w:b/>
        </w:rPr>
        <w:t xml:space="preserve">Minimizar el tiempo hasta la acción</w:t>
      </w:r>
      <w:r>
        <w:t xml:space="preserve">: un supervisor que recibe una alerta crítica debe poder ver la evidencia y actuar (por ejemplo, contactar al trabajador) en segundos, no navegando por múltiples pantallas.</w:t>
      </w:r>
    </w:p>
    <w:p>
      <w:pPr>
        <w:numPr>
          <w:ilvl w:val="0"/>
          <w:numId w:val="1036"/>
        </w:numPr>
        <w:pStyle w:val="Compact"/>
      </w:pPr>
      <w:r>
        <w:rPr>
          <w:bCs/>
          <w:b/>
        </w:rPr>
        <w:t xml:space="preserve">Evitar la fatiga de alertas</w:t>
      </w:r>
      <w:r>
        <w:t xml:space="preserve"> </w:t>
      </w:r>
      <w:r>
        <w:t xml:space="preserve">(</w:t>
      </w:r>
      <w:r>
        <w:rPr>
          <w:iCs/>
          <w:i/>
        </w:rPr>
        <w:t xml:space="preserve">alert fatigue</w:t>
      </w:r>
      <w:r>
        <w:t xml:space="preserve">): un sistema que genera demasiadas notificaciones de baja relevancia entrena a sus usuarios a ignorarlas, incluyendo eventualmente las importantes. Por eso la calibración de umbrales de confianza y de duración mínima de eventos (Capítulos 7 y 10) es, en última instancia, una decisión de UX tanto como una decisión de modelo.</w:t>
      </w:r>
    </w:p>
    <w:p>
      <w:pPr>
        <w:numPr>
          <w:ilvl w:val="0"/>
          <w:numId w:val="1036"/>
        </w:numPr>
        <w:pStyle w:val="Compact"/>
      </w:pPr>
      <w:r>
        <w:rPr>
          <w:bCs/>
          <w:b/>
        </w:rPr>
        <w:t xml:space="preserve">Accesibilidad</w:t>
      </w:r>
      <w:r>
        <w:t xml:space="preserve">: contraste de color suficiente (relevante dado el uso de códigos de color para severidad, considerando usuarios con daltonismo, complementando siempre el color con texto/ícono), y diseño responsivo para uso en tablets en planta, no solo en computadores de oficina.</w:t>
      </w:r>
    </w:p>
    <w:bookmarkEnd w:id="133"/>
    <w:bookmarkEnd w:id="134"/>
    <w:bookmarkStart w:id="140" w:name="capítulo-14.-llm-modelo-de-lenguaje"/>
    <w:p>
      <w:pPr>
        <w:pStyle w:val="Heading1"/>
      </w:pPr>
      <w:r>
        <w:rPr>
          <w:rStyle w:val="SectionNumber"/>
        </w:rPr>
        <w:t xml:space="preserve">16</w:t>
      </w:r>
      <w:r>
        <w:tab/>
      </w:r>
      <w:r>
        <w:t xml:space="preserve">Capítulo 14. LLM (Modelo de Lenguaje)</w:t>
      </w:r>
    </w:p>
    <w:bookmarkStart w:id="135" w:name="X965de94a3fad11b9bc540fafe76fa7f22c5fe26"/>
    <w:p>
      <w:pPr>
        <w:pStyle w:val="Heading2"/>
      </w:pPr>
      <w:r>
        <w:rPr>
          <w:rStyle w:val="SectionNumber"/>
        </w:rPr>
        <w:t xml:space="preserve">16.1</w:t>
      </w:r>
      <w:r>
        <w:tab/>
      </w:r>
      <w:r>
        <w:t xml:space="preserve">14.1 Principio rector: separación estricta entre decisión y narración</w:t>
      </w:r>
    </w:p>
    <w:p>
      <w:pPr>
        <w:pStyle w:val="FirstParagraph"/>
      </w:pPr>
      <w:r>
        <w:t xml:space="preserve">El principio de diseño más importante de este capítulo, y uno de los más importantes de todo el documento, es el siguiente:</w:t>
      </w:r>
      <w:r>
        <w:t xml:space="preserve"> </w:t>
      </w:r>
      <w:r>
        <w:rPr>
          <w:bCs/>
          <w:b/>
        </w:rPr>
        <w:t xml:space="preserve">el LLM nunca decide si algo constituye un evento de seguridad</w:t>
      </w:r>
      <w:r>
        <w:t xml:space="preserve">. Esa decisión ya fue tomada, antes de que el LLM entre en juego, por el pipeline determinístico de visión artificial y el motor de reglas descritos en los Capítulos 4, 7 y 8, sobre datos estructurados y verificables (bounding boxes, coordenadas, duraciones, niveles de confianza numéricos). El LLM solo recibe esos datos ya estructurados y verificados, y su única tarea es traducirlos a lenguaje natural comprensible. Esta separación es la que permite usar un LLM —una tecnología con limitaciones conocidas de exactitud factual— sin comprometer la confiabilidad de la función crítica de seguridad del sistema.</w:t>
      </w:r>
    </w:p>
    <w:bookmarkEnd w:id="135"/>
    <w:bookmarkStart w:id="136" w:name="X1f0e63b2a7282cd941d652d869c106e0e520693"/>
    <w:p>
      <w:pPr>
        <w:pStyle w:val="Heading2"/>
      </w:pPr>
      <w:r>
        <w:rPr>
          <w:rStyle w:val="SectionNumber"/>
        </w:rPr>
        <w:t xml:space="preserve">16.2</w:t>
      </w:r>
      <w:r>
        <w:tab/>
      </w:r>
      <w:r>
        <w:t xml:space="preserve">14.2 Cómo se integra el LLM en la arquitectura</w:t>
      </w:r>
    </w:p>
    <w:p>
      <w:pPr>
        <w:pStyle w:val="FirstParagraph"/>
      </w:pPr>
      <w:r>
        <w:t xml:space="preserve">El</w:t>
      </w:r>
      <w:r>
        <w:t xml:space="preserve"> </w:t>
      </w:r>
      <w:r>
        <w:rPr>
          <w:rStyle w:val="VerbatimChar"/>
        </w:rPr>
        <w:t xml:space="preserve">llm-service</w:t>
      </w:r>
      <w:r>
        <w:t xml:space="preserve"> </w:t>
      </w:r>
      <w:r>
        <w:t xml:space="preserve">(Capítulo 4) es un microservicio independiente que expone un endpoint interno consumido por el</w:t>
      </w:r>
      <w:r>
        <w:t xml:space="preserve"> </w:t>
      </w:r>
      <w:r>
        <w:rPr>
          <w:rStyle w:val="VerbatimChar"/>
        </w:rPr>
        <w:t xml:space="preserve">ReportGenerationService</w:t>
      </w:r>
      <w:r>
        <w:t xml:space="preserve"> </w:t>
      </w:r>
      <w:r>
        <w:t xml:space="preserve">del backend (Capítulo 11). Recibe como entrada un conjunto de eventos estructurados (ya persistidos en PostgreSQL, ya validados) correspondientes al periodo y alcance solicitado (por ejemplo, todos los eventos de la Cámara 3 durante el turno de la mañana), construye un</w:t>
      </w:r>
      <w:r>
        <w:t xml:space="preserve"> </w:t>
      </w:r>
      <w:r>
        <w:rPr>
          <w:iCs/>
          <w:i/>
        </w:rPr>
        <w:t xml:space="preserve">prompt</w:t>
      </w:r>
      <w:r>
        <w:t xml:space="preserve"> </w:t>
      </w:r>
      <w:r>
        <w:t xml:space="preserve">que incluye esos datos de forma estructurada y explícita, junto con instrucciones estrictas sobre el formato y el tono esperado del reporte, y envía esa solicitud a la API del modelo de lenguaje. La respuesta generada se devuelve al backend, se almacena como un reporte asociado al periodo consultado, y se pone a disposición del usuario en el dashboard (Capítulo 13).</w:t>
      </w:r>
    </w:p>
    <w:bookmarkEnd w:id="136"/>
    <w:bookmarkStart w:id="137" w:name="qué-tareas-realizará-el-llm"/>
    <w:p>
      <w:pPr>
        <w:pStyle w:val="Heading2"/>
      </w:pPr>
      <w:r>
        <w:rPr>
          <w:rStyle w:val="SectionNumber"/>
        </w:rPr>
        <w:t xml:space="preserve">16.3</w:t>
      </w:r>
      <w:r>
        <w:tab/>
      </w:r>
      <w:r>
        <w:t xml:space="preserve">14.3 Qué tareas realizará el LLM</w:t>
      </w:r>
    </w:p>
    <w:p>
      <w:pPr>
        <w:numPr>
          <w:ilvl w:val="0"/>
          <w:numId w:val="1037"/>
        </w:numPr>
        <w:pStyle w:val="Compact"/>
      </w:pPr>
      <w:r>
        <w:rPr>
          <w:bCs/>
          <w:b/>
        </w:rPr>
        <w:t xml:space="preserve">Generación de reportes narrativos de turno o periodo</w:t>
      </w:r>
      <w:r>
        <w:t xml:space="preserve">: convertir una lista de eventos estructurados (por ejemplo,</w:t>
      </w:r>
      <w:r>
        <w:t xml:space="preserve"> </w:t>
      </w:r>
      <w:r>
        <w:t xml:space="preserve">“</w:t>
      </w:r>
      <w:r>
        <w:t xml:space="preserve">3 eventos de ausencia de casco en Cámara 2, 1 evento de invasión de zona en Cámara 5, severidad alta</w:t>
      </w:r>
      <w:r>
        <w:t xml:space="preserve">”</w:t>
      </w:r>
      <w:r>
        <w:t xml:space="preserve">) en un párrafo narrativo profesional adecuado para incluir en un informe de gestión de SST.</w:t>
      </w:r>
    </w:p>
    <w:p>
      <w:pPr>
        <w:numPr>
          <w:ilvl w:val="0"/>
          <w:numId w:val="1037"/>
        </w:numPr>
        <w:pStyle w:val="Compact"/>
      </w:pPr>
      <w:r>
        <w:rPr>
          <w:bCs/>
          <w:b/>
        </w:rPr>
        <w:t xml:space="preserve">Explicación de un evento individual en lenguaje claro</w:t>
      </w:r>
      <w:r>
        <w:t xml:space="preserve">: dado un evento específico y sus metadatos, generar una descripción en lenguaje natural comprensible para un usuario no técnico (por ejemplo, traducir</w:t>
      </w:r>
      <w:r>
        <w:t xml:space="preserve"> </w:t>
      </w:r>
      <w:r>
        <w:t xml:space="preserve">“</w:t>
      </w:r>
      <w:r>
        <w:t xml:space="preserve">tipo_evento: ZONE_INTRUSION, duración: 14s, confianza: 0.87</w:t>
      </w:r>
      <w:r>
        <w:t xml:space="preserve">”</w:t>
      </w:r>
      <w:r>
        <w:t xml:space="preserve"> </w:t>
      </w:r>
      <w:r>
        <w:t xml:space="preserve">a una frase como</w:t>
      </w:r>
      <w:r>
        <w:t xml:space="preserve"> </w:t>
      </w:r>
      <w:r>
        <w:t xml:space="preserve">“</w:t>
      </w:r>
      <w:r>
        <w:t xml:space="preserve">se detectó una persona dentro de la zona restringida de la prensa hidráulica durante aproximadamente 14 segundos</w:t>
      </w:r>
      <w:r>
        <w:t xml:space="preserve">”</w:t>
      </w:r>
      <w:r>
        <w:t xml:space="preserve">).</w:t>
      </w:r>
    </w:p>
    <w:p>
      <w:pPr>
        <w:numPr>
          <w:ilvl w:val="0"/>
          <w:numId w:val="1037"/>
        </w:numPr>
        <w:pStyle w:val="Compact"/>
      </w:pPr>
      <w:r>
        <w:rPr>
          <w:bCs/>
          <w:b/>
        </w:rPr>
        <w:t xml:space="preserve">Resumen ejecutivo agregado</w:t>
      </w:r>
      <w:r>
        <w:t xml:space="preserve">: dado un conjunto grande de eventos de un periodo extenso (por ejemplo, un mes), identificar y describir en lenguaje natural los patrones más relevantes ya calculados por el backend (por ejemplo,</w:t>
      </w:r>
      <w:r>
        <w:t xml:space="preserve"> </w:t>
      </w:r>
      <w:r>
        <w:t xml:space="preserve">“</w:t>
      </w:r>
      <w:r>
        <w:t xml:space="preserve">la Cámara 7 concentró el 40% de las alertas de EPP del mes</w:t>
      </w:r>
      <w:r>
        <w:t xml:space="preserve">”</w:t>
      </w:r>
      <w:r>
        <w:t xml:space="preserve">), sin que el LLM calcule esos porcentajes por sí mismo —el cálculo lo hace el backend con SQL determinístico, y el LLM solo redacta la narrativa a partir del resultado ya calculado.</w:t>
      </w:r>
    </w:p>
    <w:p>
      <w:pPr>
        <w:numPr>
          <w:ilvl w:val="0"/>
          <w:numId w:val="1037"/>
        </w:numPr>
        <w:pStyle w:val="Compact"/>
      </w:pPr>
      <w:r>
        <w:rPr>
          <w:bCs/>
          <w:b/>
        </w:rPr>
        <w:t xml:space="preserve">Asistente conversacional para supervisores</w:t>
      </w:r>
      <w:r>
        <w:t xml:space="preserve">: un módulo de preguntas y respuestas en lenguaje natural sobre los datos ya almacenados (por ejemplo,</w:t>
      </w:r>
      <w:r>
        <w:t xml:space="preserve"> </w:t>
      </w:r>
      <w:r>
        <w:t xml:space="preserve">“</w:t>
      </w:r>
      <w:r>
        <w:t xml:space="preserve">¿cuántas alertas de casco tuvo la Cámara 3 esta semana?</w:t>
      </w:r>
      <w:r>
        <w:t xml:space="preserve">”</w:t>
      </w:r>
      <w:r>
        <w:t xml:space="preserve">), donde el LLM traduce la pregunta en lenguaje natural a una consulta estructurada predefinida y segura sobre la base de datos, y luego redacta la respuesta a partir del resultado real de esa consulta, nunca inventando cifras.</w:t>
      </w:r>
    </w:p>
    <w:bookmarkEnd w:id="137"/>
    <w:bookmarkStart w:id="138" w:name="qué-tareas-no-realizará-el-llm"/>
    <w:p>
      <w:pPr>
        <w:pStyle w:val="Heading2"/>
      </w:pPr>
      <w:r>
        <w:rPr>
          <w:rStyle w:val="SectionNumber"/>
        </w:rPr>
        <w:t xml:space="preserve">16.4</w:t>
      </w:r>
      <w:r>
        <w:tab/>
      </w:r>
      <w:r>
        <w:t xml:space="preserve">14.4 Qué tareas NO realizará el LLM</w:t>
      </w:r>
    </w:p>
    <w:p>
      <w:pPr>
        <w:numPr>
          <w:ilvl w:val="0"/>
          <w:numId w:val="1038"/>
        </w:numPr>
        <w:pStyle w:val="Compact"/>
      </w:pPr>
      <w:r>
        <w:rPr>
          <w:bCs/>
          <w:b/>
        </w:rPr>
        <w:t xml:space="preserve">No decide si una detección constituye un evento de riesgo.</w:t>
      </w:r>
      <w:r>
        <w:t xml:space="preserve"> </w:t>
      </w:r>
      <w:r>
        <w:t xml:space="preserve">Esa lógica es enteramente del motor de reglas determinístico (Capítulo 4), no del LLM.</w:t>
      </w:r>
    </w:p>
    <w:p>
      <w:pPr>
        <w:numPr>
          <w:ilvl w:val="0"/>
          <w:numId w:val="1038"/>
        </w:numPr>
        <w:pStyle w:val="Compact"/>
      </w:pPr>
      <w:r>
        <w:rPr>
          <w:bCs/>
          <w:b/>
        </w:rPr>
        <w:t xml:space="preserve">No genera cifras o estadísticas por cálculo propio.</w:t>
      </w:r>
      <w:r>
        <w:t xml:space="preserve"> </w:t>
      </w:r>
      <w:r>
        <w:t xml:space="preserve">Cualquier número que aparezca en un reporte generado por el LLM proviene de un cálculo previo, determinístico y verificable, realizado por el backend; el LLM únicamente lo redacta en prosa.</w:t>
      </w:r>
    </w:p>
    <w:p>
      <w:pPr>
        <w:numPr>
          <w:ilvl w:val="0"/>
          <w:numId w:val="1038"/>
        </w:numPr>
        <w:pStyle w:val="Compact"/>
      </w:pPr>
      <w:r>
        <w:rPr>
          <w:bCs/>
          <w:b/>
        </w:rPr>
        <w:t xml:space="preserve">No tiene acceso de escritura al sistema.</w:t>
      </w:r>
      <w:r>
        <w:t xml:space="preserve"> </w:t>
      </w:r>
      <w:r>
        <w:t xml:space="preserve">El LLM no puede crear, modificar ni eliminar zonas, eventos, alertas ni usuarios; su acceso es estrictamente de lectura sobre datos ya persistidos y consultados por el backend, con consultas predefinidas y controladas, nunca ejecutando SQL arbitrario generado libremente por el propio modelo.</w:t>
      </w:r>
    </w:p>
    <w:p>
      <w:pPr>
        <w:numPr>
          <w:ilvl w:val="0"/>
          <w:numId w:val="1038"/>
        </w:numPr>
        <w:pStyle w:val="Compact"/>
      </w:pPr>
      <w:r>
        <w:rPr>
          <w:bCs/>
          <w:b/>
        </w:rPr>
        <w:t xml:space="preserve">No sustituye la investigación humana de incidentes.</w:t>
      </w:r>
      <w:r>
        <w:t xml:space="preserve"> </w:t>
      </w:r>
      <w:r>
        <w:t xml:space="preserve">Un reporte narrativo generado por el LLM es un insumo de apoyo, no un documento de investigación formal de incidente, que sigue requiriendo el análisis y la firma de un profesional de SST calificado.</w:t>
      </w:r>
    </w:p>
    <w:p>
      <w:pPr>
        <w:numPr>
          <w:ilvl w:val="0"/>
          <w:numId w:val="1038"/>
        </w:numPr>
        <w:pStyle w:val="Compact"/>
      </w:pPr>
      <w:r>
        <w:rPr>
          <w:bCs/>
          <w:b/>
        </w:rPr>
        <w:t xml:space="preserve">No interactúa directamente con los trabajadores en planta ni toma decisiones sobre sanciones.</w:t>
      </w:r>
    </w:p>
    <w:bookmarkEnd w:id="138"/>
    <w:bookmarkStart w:id="139" w:name="riesgos-y-mitigaciones"/>
    <w:p>
      <w:pPr>
        <w:pStyle w:val="Heading2"/>
      </w:pPr>
      <w:r>
        <w:rPr>
          <w:rStyle w:val="SectionNumber"/>
        </w:rPr>
        <w:t xml:space="preserve">16.5</w:t>
      </w:r>
      <w:r>
        <w:tab/>
      </w:r>
      <w:r>
        <w:t xml:space="preserve">14.5 Riesgos y mitigaciones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Riesgo</w:t>
            </w:r>
          </w:p>
        </w:tc>
        <w:tc>
          <w:tcPr/>
          <w:p>
            <w:pPr>
              <w:pStyle w:val="Compact"/>
              <w:jc w:val="left"/>
            </w:pPr>
            <w:r>
              <w:t xml:space="preserve">Mitigación aplicada</w:t>
            </w:r>
          </w:p>
        </w:tc>
      </w:tr>
      <w:tr>
        <w:tc>
          <w:tcPr/>
          <w:p>
            <w:pPr>
              <w:pStyle w:val="Compact"/>
              <w:jc w:val="left"/>
            </w:pPr>
            <w:r>
              <w:t xml:space="preserve">Alucinación de datos no verificados</w:t>
            </w:r>
          </w:p>
        </w:tc>
        <w:tc>
          <w:tcPr/>
          <w:p>
            <w:pPr>
              <w:pStyle w:val="Compact"/>
              <w:jc w:val="left"/>
            </w:pPr>
            <w:r>
              <w:t xml:space="preserve">El prompt incluye únicamente datos ya verificados; se instruye explícitamente al modelo a no agregar información no presente en los datos suministrados; se realiza revisión humana antes de que un reporte se considere oficial</w:t>
            </w:r>
          </w:p>
        </w:tc>
      </w:tr>
      <w:tr>
        <w:tc>
          <w:tcPr/>
          <w:p>
            <w:pPr>
              <w:pStyle w:val="Compact"/>
              <w:jc w:val="left"/>
            </w:pPr>
            <w:r>
              <w:t xml:space="preserve">Uso del LLM para decisiones de seguridad crítica</w:t>
            </w:r>
          </w:p>
        </w:tc>
        <w:tc>
          <w:tcPr/>
          <w:p>
            <w:pPr>
              <w:pStyle w:val="Compact"/>
              <w:jc w:val="left"/>
            </w:pPr>
            <w:r>
              <w:t xml:space="preserve">Prohibido por diseño arquitectónico: el LLM no tiene acceso al pipeline de detección ni al motor de reglas</w:t>
            </w:r>
          </w:p>
        </w:tc>
      </w:tr>
      <w:tr>
        <w:tc>
          <w:tcPr/>
          <w:p>
            <w:pPr>
              <w:pStyle w:val="Compact"/>
              <w:jc w:val="left"/>
            </w:pPr>
            <w:r>
              <w:t xml:space="preserve">Latencia en la generación de reportes</w:t>
            </w:r>
          </w:p>
        </w:tc>
        <w:tc>
          <w:tcPr/>
          <w:p>
            <w:pPr>
              <w:pStyle w:val="Compact"/>
              <w:jc w:val="left"/>
            </w:pPr>
            <w:r>
              <w:t xml:space="preserve">Generación asíncrona (no bloquea al usuario), con notificación cuando el reporte está listo</w:t>
            </w:r>
          </w:p>
        </w:tc>
      </w:tr>
      <w:tr>
        <w:tc>
          <w:tcPr/>
          <w:p>
            <w:pPr>
              <w:pStyle w:val="Compact"/>
              <w:jc w:val="left"/>
            </w:pPr>
            <w:r>
              <w:t xml:space="preserve">Costo de uso de la API del LLM a escala</w:t>
            </w:r>
          </w:p>
        </w:tc>
        <w:tc>
          <w:tcPr/>
          <w:p>
            <w:pPr>
              <w:pStyle w:val="Compact"/>
              <w:jc w:val="left"/>
            </w:pPr>
            <w:r>
              <w:t xml:space="preserve">Los reportes se generan bajo demanda o de forma programada (no por cada evento individual), limitando el volumen de llamadas</w:t>
            </w:r>
          </w:p>
        </w:tc>
      </w:tr>
      <w:tr>
        <w:tc>
          <w:tcPr/>
          <w:p>
            <w:pPr>
              <w:pStyle w:val="Compact"/>
              <w:jc w:val="left"/>
            </w:pPr>
            <w:r>
              <w:t xml:space="preserve">Exposición de datos sensibles de la planta a un proveedor externo de LLM</w:t>
            </w:r>
          </w:p>
        </w:tc>
        <w:tc>
          <w:tcPr/>
          <w:p>
            <w:pPr>
              <w:pStyle w:val="Compact"/>
              <w:jc w:val="left"/>
            </w:pPr>
            <w:r>
              <w:t xml:space="preserve">Evaluación caso por caso con el cliente; opción de usar modelos desplegados en la propia infraestructura del cliente para clientes con requisitos estrictos de confidencialidad (ver Capítulo 16)</w:t>
            </w:r>
          </w:p>
        </w:tc>
      </w:tr>
    </w:tbl>
    <w:bookmarkEnd w:id="139"/>
    <w:bookmarkEnd w:id="140"/>
    <w:bookmarkStart w:id="147" w:name="capítulo-15.-seguridad"/>
    <w:p>
      <w:pPr>
        <w:pStyle w:val="Heading1"/>
      </w:pPr>
      <w:r>
        <w:rPr>
          <w:rStyle w:val="SectionNumber"/>
        </w:rPr>
        <w:t xml:space="preserve">17</w:t>
      </w:r>
      <w:r>
        <w:tab/>
      </w:r>
      <w:r>
        <w:t xml:space="preserve">Capítulo 15. Seguridad</w:t>
      </w:r>
    </w:p>
    <w:bookmarkStart w:id="141" w:name="autenticación"/>
    <w:p>
      <w:pPr>
        <w:pStyle w:val="Heading2"/>
      </w:pPr>
      <w:r>
        <w:rPr>
          <w:rStyle w:val="SectionNumber"/>
        </w:rPr>
        <w:t xml:space="preserve">17.1</w:t>
      </w:r>
      <w:r>
        <w:tab/>
      </w:r>
      <w:r>
        <w:t xml:space="preserve">15.1 Autenticación</w:t>
      </w:r>
    </w:p>
    <w:p>
      <w:pPr>
        <w:pStyle w:val="FirstParagraph"/>
      </w:pPr>
      <w:r>
        <w:t xml:space="preserve">Todo acceso al sistema —dashboard, API— requiere autenticación mediante credenciales (correo y contraseña) validadas contra el backend, con emisión de tokens JWT como se describió en el Capítulo 11. Se recomienda, para despliegues en producción, habilitar autenticación multifactor (MFA) para usuarios con rol de administrador, dado que ese rol tiene capacidad de modificar la configuración de zonas y usuarios de todo el sistema.</w:t>
      </w:r>
    </w:p>
    <w:bookmarkEnd w:id="141"/>
    <w:bookmarkStart w:id="142" w:name="autorización"/>
    <w:p>
      <w:pPr>
        <w:pStyle w:val="Heading2"/>
      </w:pPr>
      <w:r>
        <w:rPr>
          <w:rStyle w:val="SectionNumber"/>
        </w:rPr>
        <w:t xml:space="preserve">17.2</w:t>
      </w:r>
      <w:r>
        <w:tab/>
      </w:r>
      <w:r>
        <w:t xml:space="preserve">15.2 Autorización</w:t>
      </w:r>
    </w:p>
    <w:p>
      <w:pPr>
        <w:pStyle w:val="FirstParagraph"/>
      </w:pPr>
      <w:r>
        <w:t xml:space="preserve">VigilIA implementa control de acceso basado en roles (RBAC —</w:t>
      </w:r>
      <w:r>
        <w:t xml:space="preserve"> </w:t>
      </w:r>
      <w:r>
        <w:rPr>
          <w:iCs/>
          <w:i/>
        </w:rPr>
        <w:t xml:space="preserve">Role-Based Access Control</w:t>
      </w:r>
      <w:r>
        <w:t xml:space="preserve">), con al menos los siguientes roles definidos:</w:t>
      </w:r>
      <w:r>
        <w:t xml:space="preserve"> </w:t>
      </w:r>
      <w:r>
        <w:rPr>
          <w:bCs/>
          <w:b/>
        </w:rPr>
        <w:t xml:space="preserve">Administrador</w:t>
      </w:r>
      <w:r>
        <w:t xml:space="preserve"> </w:t>
      </w:r>
      <w:r>
        <w:t xml:space="preserve">(gestión completa del sistema, todas las sedes),</w:t>
      </w:r>
      <w:r>
        <w:t xml:space="preserve"> </w:t>
      </w:r>
      <w:r>
        <w:rPr>
          <w:bCs/>
          <w:b/>
        </w:rPr>
        <w:t xml:space="preserve">Supervisor SST</w:t>
      </w:r>
      <w:r>
        <w:t xml:space="preserve"> </w:t>
      </w:r>
      <w:r>
        <w:t xml:space="preserve">(gestión de zonas, visualización y gestión de alertas de su(s) sede(s) asignada(s)),</w:t>
      </w:r>
      <w:r>
        <w:t xml:space="preserve"> </w:t>
      </w:r>
      <w:r>
        <w:rPr>
          <w:bCs/>
          <w:b/>
        </w:rPr>
        <w:t xml:space="preserve">Jefe de turno</w:t>
      </w:r>
      <w:r>
        <w:t xml:space="preserve"> </w:t>
      </w:r>
      <w:r>
        <w:t xml:space="preserve">(visualización y reconocimiento de alertas de su sede, sin capacidad de modificar configuración), y</w:t>
      </w:r>
      <w:r>
        <w:t xml:space="preserve"> </w:t>
      </w:r>
      <w:r>
        <w:rPr>
          <w:bCs/>
          <w:b/>
        </w:rPr>
        <w:t xml:space="preserve">Visualizador</w:t>
      </w:r>
      <w:r>
        <w:t xml:space="preserve"> </w:t>
      </w:r>
      <w:r>
        <w:t xml:space="preserve">(solo lectura, útil para roles de dirección que consultan reportes agregados sin necesidad de gestión operativa). La autorización se valida en cada endpoint del backend, no únicamente en el frontend (el frontend oculta opciones no permitidas por buena UX, pero el backend es la barrera de seguridad real, dado que un frontend nunca debe ser el único punto de control de autorización).</w:t>
      </w:r>
    </w:p>
    <w:bookmarkEnd w:id="142"/>
    <w:bookmarkStart w:id="143" w:name="protección-de-datos-y-privacidad"/>
    <w:p>
      <w:pPr>
        <w:pStyle w:val="Heading2"/>
      </w:pPr>
      <w:r>
        <w:rPr>
          <w:rStyle w:val="SectionNumber"/>
        </w:rPr>
        <w:t xml:space="preserve">17.3</w:t>
      </w:r>
      <w:r>
        <w:tab/>
      </w:r>
      <w:r>
        <w:t xml:space="preserve">15.3 Protección de datos y privacidad</w:t>
      </w:r>
    </w:p>
    <w:p>
      <w:pPr>
        <w:pStyle w:val="FirstParagraph"/>
      </w:pPr>
      <w:r>
        <w:t xml:space="preserve">Dado que VigilIA procesa video que contiene personas identificables, se aplican los siguientes principios:</w:t>
      </w:r>
    </w:p>
    <w:p>
      <w:pPr>
        <w:numPr>
          <w:ilvl w:val="0"/>
          <w:numId w:val="1039"/>
        </w:numPr>
        <w:pStyle w:val="Compact"/>
      </w:pPr>
      <w:r>
        <w:rPr>
          <w:bCs/>
          <w:b/>
        </w:rPr>
        <w:t xml:space="preserve">Minimización de datos</w:t>
      </w:r>
      <w:r>
        <w:t xml:space="preserve">: se almacena únicamente la evidencia necesaria (snapshots puntuales asociados a eventos), no la grabación continua completa de todas las cámaras, tarea que sigue siendo responsabilidad del sistema de CCTV/NVR existente del cliente, no de VigilIA.</w:t>
      </w:r>
    </w:p>
    <w:p>
      <w:pPr>
        <w:numPr>
          <w:ilvl w:val="0"/>
          <w:numId w:val="1039"/>
        </w:numPr>
        <w:pStyle w:val="Compact"/>
      </w:pPr>
      <w:r>
        <w:rPr>
          <w:bCs/>
          <w:b/>
        </w:rPr>
        <w:t xml:space="preserve">Sin reconocimiento facial ni biométrico en la v1.0</w:t>
      </w:r>
      <w:r>
        <w:t xml:space="preserve">, como se estableció en el Capítulo 1, precisamente para reducir la superficie de riesgo de privacidad del sistema y simplificar su cumplimiento normativo.</w:t>
      </w:r>
    </w:p>
    <w:p>
      <w:pPr>
        <w:numPr>
          <w:ilvl w:val="0"/>
          <w:numId w:val="1039"/>
        </w:numPr>
        <w:pStyle w:val="Compact"/>
      </w:pPr>
      <w:r>
        <w:rPr>
          <w:bCs/>
          <w:b/>
        </w:rPr>
        <w:t xml:space="preserve">Retención limitada de evidencia</w:t>
      </w:r>
      <w:r>
        <w:t xml:space="preserve">: los snapshots de evidencia se retienen por un periodo configurable acorde a la política de la organización y a la normativa local aplicable (por ejemplo, 90 días), tras lo cual se eliminan automáticamente, salvo que estén vinculados a un incidente en investigación activa.</w:t>
      </w:r>
    </w:p>
    <w:p>
      <w:pPr>
        <w:numPr>
          <w:ilvl w:val="0"/>
          <w:numId w:val="1039"/>
        </w:numPr>
        <w:pStyle w:val="Compact"/>
      </w:pPr>
      <w:r>
        <w:rPr>
          <w:bCs/>
          <w:b/>
        </w:rPr>
        <w:t xml:space="preserve">Cumplimiento normativo local</w:t>
      </w:r>
      <w:r>
        <w:t xml:space="preserve">: en Colombia, tratamiento conforme a la Ley 1581 de 2012 de protección de datos personales; se recomienda que la organización cliente incluya el uso de VigilIA dentro de su política existente de videovigilancia laboral e informe a los trabajadores, como ya es exigible para cualquier sistema de CCTV.</w:t>
      </w:r>
    </w:p>
    <w:bookmarkEnd w:id="143"/>
    <w:bookmarkStart w:id="144" w:name="cifrado"/>
    <w:p>
      <w:pPr>
        <w:pStyle w:val="Heading2"/>
      </w:pPr>
      <w:r>
        <w:rPr>
          <w:rStyle w:val="SectionNumber"/>
        </w:rPr>
        <w:t xml:space="preserve">17.4</w:t>
      </w:r>
      <w:r>
        <w:tab/>
      </w:r>
      <w:r>
        <w:t xml:space="preserve">15.4 Cifrado</w:t>
      </w:r>
    </w:p>
    <w:p>
      <w:pPr>
        <w:numPr>
          <w:ilvl w:val="0"/>
          <w:numId w:val="1040"/>
        </w:numPr>
        <w:pStyle w:val="Compact"/>
      </w:pPr>
      <w:r>
        <w:rPr>
          <w:bCs/>
          <w:b/>
        </w:rPr>
        <w:t xml:space="preserve">En tránsito</w:t>
      </w:r>
      <w:r>
        <w:t xml:space="preserve">: todas las comunicaciones externas (API REST, WebSockets, acceso al dashboard) se realizan sobre TLS (HTTPS/WSS). La comunicación interna entre microservicios dentro de la red del cliente puede realizarse sin TLS si la red interna ya está segmentada y controlada (decisión a evaluar según la postura de seguridad de cada cliente, documentándose explícitamente cuál se aplicó en cada despliegue).</w:t>
      </w:r>
    </w:p>
    <w:p>
      <w:pPr>
        <w:numPr>
          <w:ilvl w:val="0"/>
          <w:numId w:val="1040"/>
        </w:numPr>
        <w:pStyle w:val="Compact"/>
      </w:pPr>
      <w:r>
        <w:rPr>
          <w:bCs/>
          <w:b/>
        </w:rPr>
        <w:t xml:space="preserve">En reposo</w:t>
      </w:r>
      <w:r>
        <w:t xml:space="preserve">: las credenciales se almacenan con hash (nunca cifradas de forma reversible, dado que no se necesita recuperarlas, solo verificarlas); los snapshots de evidencia se almacenan en un sistema de archivos u objeto storage con cifrado en reposo habilitado; la base de datos PostgreSQL se configura con cifrado de disco a nivel de infraestructura.</w:t>
      </w:r>
    </w:p>
    <w:bookmarkEnd w:id="144"/>
    <w:bookmarkStart w:id="145" w:name="logs-y-auditoría-de-seguridad"/>
    <w:p>
      <w:pPr>
        <w:pStyle w:val="Heading2"/>
      </w:pPr>
      <w:r>
        <w:rPr>
          <w:rStyle w:val="SectionNumber"/>
        </w:rPr>
        <w:t xml:space="preserve">17.5</w:t>
      </w:r>
      <w:r>
        <w:tab/>
      </w:r>
      <w:r>
        <w:t xml:space="preserve">15.5 Logs y auditoría de seguridad</w:t>
      </w:r>
    </w:p>
    <w:p>
      <w:pPr>
        <w:pStyle w:val="FirstParagraph"/>
      </w:pPr>
      <w:r>
        <w:t xml:space="preserve">Además de los logs operativos descritos en el Capítulo 11, se mantiene un registro de auditoría de seguridad específico para: intentos de inicio de sesión (exitosos y fallidos, para detectar patrones de fuerza bruta), cambios de configuración sensible (creación/modificación de zonas, cambios de rol de usuario), y accesos a datos de otras sedes (que deberían ser siempre denegados, y cuyo intento debe registrarse como evento de seguridad para revisión).</w:t>
      </w:r>
    </w:p>
    <w:bookmarkEnd w:id="145"/>
    <w:bookmarkStart w:id="146" w:name="buenas-prácticas-adicionales"/>
    <w:p>
      <w:pPr>
        <w:pStyle w:val="Heading2"/>
      </w:pPr>
      <w:r>
        <w:rPr>
          <w:rStyle w:val="SectionNumber"/>
        </w:rPr>
        <w:t xml:space="preserve">17.6</w:t>
      </w:r>
      <w:r>
        <w:tab/>
      </w:r>
      <w:r>
        <w:t xml:space="preserve">15.6 Buenas prácticas adicionales</w:t>
      </w:r>
    </w:p>
    <w:p>
      <w:pPr>
        <w:numPr>
          <w:ilvl w:val="0"/>
          <w:numId w:val="1041"/>
        </w:numPr>
        <w:pStyle w:val="Compact"/>
      </w:pPr>
      <w:r>
        <w:t xml:space="preserve">Gestión de secretos (credenciales de base de datos, llaves de API del LLM) mediante un gestor de secretos dedicado (por ejemplo, variables de entorno inyectadas de forma segura en tiempo de despliegue mediante el orquestador de contenedores, nunca hardcodeadas en el código fuente ni versionadas en Git).</w:t>
      </w:r>
    </w:p>
    <w:p>
      <w:pPr>
        <w:numPr>
          <w:ilvl w:val="0"/>
          <w:numId w:val="1041"/>
        </w:numPr>
        <w:pStyle w:val="Compact"/>
      </w:pPr>
      <w:r>
        <w:t xml:space="preserve">Actualización periódica de dependencias (librerías de Python y JavaScript) para incorporar parches de seguridad, integrada al flujo de CI/CD (Capítulo 16) mediante escaneo automático de vulnerabilidades conocidas.</w:t>
      </w:r>
    </w:p>
    <w:p>
      <w:pPr>
        <w:numPr>
          <w:ilvl w:val="0"/>
          <w:numId w:val="1041"/>
        </w:numPr>
        <w:pStyle w:val="Compact"/>
      </w:pPr>
      <w:r>
        <w:t xml:space="preserve">Principio de menor privilegio en las credenciales de cada microservicio hacia la base de datos (por ejemplo, el</w:t>
      </w:r>
      <w:r>
        <w:t xml:space="preserve"> </w:t>
      </w:r>
      <w:r>
        <w:rPr>
          <w:rStyle w:val="VerbatimChar"/>
        </w:rPr>
        <w:t xml:space="preserve">llm-service</w:t>
      </w:r>
      <w:r>
        <w:t xml:space="preserve"> </w:t>
      </w:r>
      <w:r>
        <w:t xml:space="preserve">debería tener credenciales de solo lectura sobre las tablas relevantes, no acceso de escritura general).</w:t>
      </w:r>
    </w:p>
    <w:p>
      <w:pPr>
        <w:numPr>
          <w:ilvl w:val="0"/>
          <w:numId w:val="1041"/>
        </w:numPr>
        <w:pStyle w:val="Compact"/>
      </w:pPr>
      <w:r>
        <w:t xml:space="preserve">Segmentación de red recomendada entre la red de cámaras (OT — tecnología operativa) y la red corporativa de TI, con VigilIA operando en un segmento intermedio controlado, siguiendo buenas prácticas ya establecidas de ciberseguridad industrial (IEC 62443 como referencia de la industria).</w:t>
      </w:r>
    </w:p>
    <w:bookmarkEnd w:id="146"/>
    <w:bookmarkEnd w:id="147"/>
    <w:bookmarkStart w:id="153" w:name="capítulo-16.-roadmap"/>
    <w:p>
      <w:pPr>
        <w:pStyle w:val="Heading1"/>
      </w:pPr>
      <w:r>
        <w:rPr>
          <w:rStyle w:val="SectionNumber"/>
        </w:rPr>
        <w:t xml:space="preserve">18</w:t>
      </w:r>
      <w:r>
        <w:tab/>
      </w:r>
      <w:r>
        <w:t xml:space="preserve">Capítulo 16. Roadmap</w:t>
      </w:r>
    </w:p>
    <w:bookmarkStart w:id="148" w:name="versión-1.0-alcance-de-este-documento"/>
    <w:p>
      <w:pPr>
        <w:pStyle w:val="Heading2"/>
      </w:pPr>
      <w:r>
        <w:rPr>
          <w:rStyle w:val="SectionNumber"/>
        </w:rPr>
        <w:t xml:space="preserve">18.1</w:t>
      </w:r>
      <w:r>
        <w:tab/>
      </w:r>
      <w:r>
        <w:t xml:space="preserve">16.1 Versión 1.0 (alcance de este documento)</w:t>
      </w:r>
    </w:p>
    <w:p>
      <w:pPr>
        <w:numPr>
          <w:ilvl w:val="0"/>
          <w:numId w:val="1042"/>
        </w:numPr>
        <w:pStyle w:val="Compact"/>
      </w:pPr>
      <w:r>
        <w:t xml:space="preserve">Detección de EPP (casco, chaleco reflectivo) y ausencia de EPP.</w:t>
      </w:r>
    </w:p>
    <w:p>
      <w:pPr>
        <w:numPr>
          <w:ilvl w:val="0"/>
          <w:numId w:val="1042"/>
        </w:numPr>
        <w:pStyle w:val="Compact"/>
      </w:pPr>
      <w:r>
        <w:t xml:space="preserve">Detección de invasión de zonas de exclusión configurables por cámara.</w:t>
      </w:r>
    </w:p>
    <w:p>
      <w:pPr>
        <w:numPr>
          <w:ilvl w:val="0"/>
          <w:numId w:val="1042"/>
        </w:numPr>
        <w:pStyle w:val="Compact"/>
      </w:pPr>
      <w:r>
        <w:t xml:space="preserve">Detección de posibles caídas.</w:t>
      </w:r>
    </w:p>
    <w:p>
      <w:pPr>
        <w:numPr>
          <w:ilvl w:val="0"/>
          <w:numId w:val="1042"/>
        </w:numPr>
        <w:pStyle w:val="Compact"/>
      </w:pPr>
      <w:r>
        <w:t xml:space="preserve">Tracking multiobjeto por cámara con IDs persistentes de sesión.</w:t>
      </w:r>
    </w:p>
    <w:p>
      <w:pPr>
        <w:numPr>
          <w:ilvl w:val="0"/>
          <w:numId w:val="1042"/>
        </w:numPr>
        <w:pStyle w:val="Compact"/>
      </w:pPr>
      <w:r>
        <w:t xml:space="preserve">Dashboard en tiempo real con alertas vía WebSocket.</w:t>
      </w:r>
    </w:p>
    <w:p>
      <w:pPr>
        <w:numPr>
          <w:ilvl w:val="0"/>
          <w:numId w:val="1042"/>
        </w:numPr>
        <w:pStyle w:val="Compact"/>
      </w:pPr>
      <w:r>
        <w:t xml:space="preserve">Histórico de eventos y reportes narrativos asistidos por LLM.</w:t>
      </w:r>
    </w:p>
    <w:p>
      <w:pPr>
        <w:numPr>
          <w:ilvl w:val="0"/>
          <w:numId w:val="1042"/>
        </w:numPr>
        <w:pStyle w:val="Compact"/>
      </w:pPr>
      <w:r>
        <w:t xml:space="preserve">Gestión de usuarios, roles y sedes (multi-tenant básico).</w:t>
      </w:r>
    </w:p>
    <w:p>
      <w:pPr>
        <w:numPr>
          <w:ilvl w:val="0"/>
          <w:numId w:val="1042"/>
        </w:numPr>
        <w:pStyle w:val="Compact"/>
      </w:pPr>
      <w:r>
        <w:t xml:space="preserve">Despliegue vía Docker, con soporte tanto para nube como para instalación on-premise en la red del cliente.</w:t>
      </w:r>
    </w:p>
    <w:bookmarkEnd w:id="148"/>
    <w:bookmarkStart w:id="149" w:name="versión-2.0"/>
    <w:p>
      <w:pPr>
        <w:pStyle w:val="Heading2"/>
      </w:pPr>
      <w:r>
        <w:rPr>
          <w:rStyle w:val="SectionNumber"/>
        </w:rPr>
        <w:t xml:space="preserve">18.2</w:t>
      </w:r>
      <w:r>
        <w:tab/>
      </w:r>
      <w:r>
        <w:t xml:space="preserve">16.2 Versión 2.0</w:t>
      </w:r>
    </w:p>
    <w:p>
      <w:pPr>
        <w:numPr>
          <w:ilvl w:val="0"/>
          <w:numId w:val="1043"/>
        </w:numPr>
        <w:pStyle w:val="Compact"/>
      </w:pPr>
      <w:r>
        <w:rPr>
          <w:bCs/>
          <w:b/>
        </w:rPr>
        <w:t xml:space="preserve">Analítica histórica y de tendencias</w:t>
      </w:r>
      <w:r>
        <w:t xml:space="preserve">: mapas de calor de riesgo por zona y por periodo, identificación automática de puntos calientes recurrentes.</w:t>
      </w:r>
    </w:p>
    <w:p>
      <w:pPr>
        <w:numPr>
          <w:ilvl w:val="0"/>
          <w:numId w:val="1043"/>
        </w:numPr>
        <w:pStyle w:val="Compact"/>
      </w:pPr>
      <w:r>
        <w:rPr>
          <w:bCs/>
          <w:b/>
        </w:rPr>
        <w:t xml:space="preserve">Integración con control de acceso</w:t>
      </w:r>
      <w:r>
        <w:t xml:space="preserve">: vínculo opcional entre un track detectado y la identidad de un trabajador mediante los sistemas de control de acceso ya existentes del cliente (tarjetas, biometría de acceso gestionada por terceros), sin que VigilIA realice reconocimiento facial por sí mismo.</w:t>
      </w:r>
    </w:p>
    <w:p>
      <w:pPr>
        <w:numPr>
          <w:ilvl w:val="0"/>
          <w:numId w:val="1043"/>
        </w:numPr>
        <w:pStyle w:val="Compact"/>
      </w:pPr>
      <w:r>
        <w:rPr>
          <w:bCs/>
          <w:b/>
        </w:rPr>
        <w:t xml:space="preserve">Soporte multi-sede consolidado</w:t>
      </w:r>
      <w:r>
        <w:t xml:space="preserve">: dashboards comparativos entre plantas de un mismo cliente corporativo.</w:t>
      </w:r>
    </w:p>
    <w:p>
      <w:pPr>
        <w:numPr>
          <w:ilvl w:val="0"/>
          <w:numId w:val="1043"/>
        </w:numPr>
        <w:pStyle w:val="Compact"/>
      </w:pPr>
      <w:r>
        <w:rPr>
          <w:bCs/>
          <w:b/>
        </w:rPr>
        <w:t xml:space="preserve">Re-identificación entre cámaras</w:t>
      </w:r>
      <w:r>
        <w:t xml:space="preserve">: seguimiento de una misma persona a través de múltiples cámaras dentro de la misma sede.</w:t>
      </w:r>
    </w:p>
    <w:p>
      <w:pPr>
        <w:numPr>
          <w:ilvl w:val="0"/>
          <w:numId w:val="1043"/>
        </w:numPr>
        <w:pStyle w:val="Compact"/>
      </w:pPr>
      <w:r>
        <w:rPr>
          <w:bCs/>
          <w:b/>
        </w:rPr>
        <w:t xml:space="preserve">Kafka como reemplazo de Redis Streams</w:t>
      </w:r>
      <w:r>
        <w:t xml:space="preserve"> </w:t>
      </w:r>
      <w:r>
        <w:t xml:space="preserve">para el bus de eventos, en despliegues de muy alto volumen (muchas decenas o cientos de cámaras simultáneas) donde las garantías de entrega y particionamiento de Kafka aportan valor frente a la simplicidad de Redis.</w:t>
      </w:r>
    </w:p>
    <w:bookmarkEnd w:id="149"/>
    <w:bookmarkStart w:id="150" w:name="versión-3.0"/>
    <w:p>
      <w:pPr>
        <w:pStyle w:val="Heading2"/>
      </w:pPr>
      <w:r>
        <w:rPr>
          <w:rStyle w:val="SectionNumber"/>
        </w:rPr>
        <w:t xml:space="preserve">18.3</w:t>
      </w:r>
      <w:r>
        <w:tab/>
      </w:r>
      <w:r>
        <w:t xml:space="preserve">16.3 Versión 3.0</w:t>
      </w:r>
    </w:p>
    <w:p>
      <w:pPr>
        <w:numPr>
          <w:ilvl w:val="0"/>
          <w:numId w:val="1044"/>
        </w:numPr>
        <w:pStyle w:val="Compact"/>
      </w:pPr>
      <w:r>
        <w:rPr>
          <w:bCs/>
          <w:b/>
        </w:rPr>
        <w:t xml:space="preserve">Modelos predictivos de riesgo</w:t>
      </w:r>
      <w:r>
        <w:t xml:space="preserve">: identificación de patrones que anteceden a un accidente (por ejemplo, incremento sostenido de invasiones de zona en un turno específico) mediante modelos de series de tiempo sobre el histórico ya acumulado de eventos.</w:t>
      </w:r>
    </w:p>
    <w:p>
      <w:pPr>
        <w:numPr>
          <w:ilvl w:val="0"/>
          <w:numId w:val="1044"/>
        </w:numPr>
        <w:pStyle w:val="Compact"/>
      </w:pPr>
      <w:r>
        <w:rPr>
          <w:bCs/>
          <w:b/>
        </w:rPr>
        <w:t xml:space="preserve">Detección de comportamientos complejos</w:t>
      </w:r>
      <w:r>
        <w:t xml:space="preserve">: indicadores de fatiga (basados en patrones de movimiento y estimación de pose sostenida en el tiempo), posturas de riesgo ergonómico (levantamiento incorrecto de carga).</w:t>
      </w:r>
    </w:p>
    <w:p>
      <w:pPr>
        <w:numPr>
          <w:ilvl w:val="0"/>
          <w:numId w:val="1044"/>
        </w:numPr>
        <w:pStyle w:val="Compact"/>
      </w:pPr>
      <w:r>
        <w:rPr>
          <w:bCs/>
          <w:b/>
        </w:rPr>
        <w:t xml:space="preserve">Despliegue en dispositivos edge</w:t>
      </w:r>
      <w:r>
        <w:t xml:space="preserve">: ejecución del pipeline de inferencia directamente en hardware de borde de bajo consumo instalado cerca de la cámara, reduciendo dependencia de ancho de banda hacia un servidor central y mejorando la latencia, mediante modelos cuantizados (Capítulo 10).</w:t>
      </w:r>
    </w:p>
    <w:p>
      <w:pPr>
        <w:numPr>
          <w:ilvl w:val="0"/>
          <w:numId w:val="1044"/>
        </w:numPr>
        <w:pStyle w:val="Compact"/>
      </w:pPr>
      <w:r>
        <w:rPr>
          <w:bCs/>
          <w:b/>
        </w:rPr>
        <w:t xml:space="preserve">Modelos de lenguaje autoalojados</w:t>
      </w:r>
      <w:r>
        <w:t xml:space="preserve"> </w:t>
      </w:r>
      <w:r>
        <w:t xml:space="preserve">para clientes con requisitos estrictos de confidencialidad que no permitan el uso de APIs externas de LLM.</w:t>
      </w:r>
    </w:p>
    <w:bookmarkEnd w:id="150"/>
    <w:bookmarkStart w:id="151" w:name="X1f4e7faea23ad86adabd4833ecdfbf4fc6dad1b"/>
    <w:p>
      <w:pPr>
        <w:pStyle w:val="Heading2"/>
      </w:pPr>
      <w:r>
        <w:rPr>
          <w:rStyle w:val="SectionNumber"/>
        </w:rPr>
        <w:t xml:space="preserve">18.4</w:t>
      </w:r>
      <w:r>
        <w:tab/>
      </w:r>
      <w:r>
        <w:t xml:space="preserve">16.4 Funciones futuras adicionales (backlog exploratorio)</w:t>
      </w:r>
    </w:p>
    <w:p>
      <w:pPr>
        <w:numPr>
          <w:ilvl w:val="0"/>
          <w:numId w:val="1045"/>
        </w:numPr>
        <w:pStyle w:val="Compact"/>
      </w:pPr>
      <w:r>
        <w:t xml:space="preserve">Integración con sistemas de PLC/SCADA de maquinaria, para correlacionar el estado real de operación de una máquina (encendida/apagada) con la severidad de una invasión de zona, en lugar de asumir que la máquina siempre está en riesgo de operación.</w:t>
      </w:r>
    </w:p>
    <w:p>
      <w:pPr>
        <w:numPr>
          <w:ilvl w:val="0"/>
          <w:numId w:val="1045"/>
        </w:numPr>
        <w:pStyle w:val="Compact"/>
      </w:pPr>
      <w:r>
        <w:t xml:space="preserve">Aplicación móvil nativa para supervisores, complementaria al dashboard web responsivo.</w:t>
      </w:r>
    </w:p>
    <w:p>
      <w:pPr>
        <w:numPr>
          <w:ilvl w:val="0"/>
          <w:numId w:val="1045"/>
        </w:numPr>
        <w:pStyle w:val="Compact"/>
      </w:pPr>
      <w:r>
        <w:t xml:space="preserve">Módulo de gamificación de cumplimiento de EPP como incentivo positivo, alineado con la filosofía de</w:t>
      </w:r>
      <w:r>
        <w:t xml:space="preserve"> </w:t>
      </w:r>
      <w:r>
        <w:t xml:space="preserve">“</w:t>
      </w:r>
      <w:r>
        <w:t xml:space="preserve">prevención sobre castigo</w:t>
      </w:r>
      <w:r>
        <w:t xml:space="preserve">”</w:t>
      </w:r>
      <w:r>
        <w:t xml:space="preserve"> </w:t>
      </w:r>
      <w:r>
        <w:t xml:space="preserve">del Capítulo 2.</w:t>
      </w:r>
    </w:p>
    <w:bookmarkEnd w:id="151"/>
    <w:bookmarkStart w:id="152" w:name="cronograma-indicativo-de-alto-nivel"/>
    <w:p>
      <w:pPr>
        <w:pStyle w:val="Heading2"/>
      </w:pPr>
      <w:r>
        <w:rPr>
          <w:rStyle w:val="SectionNumber"/>
        </w:rPr>
        <w:t xml:space="preserve">18.5</w:t>
      </w:r>
      <w:r>
        <w:tab/>
      </w:r>
      <w:r>
        <w:t xml:space="preserve">16.5 Cronograma indicativo de alto nivel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Contenido</w:t>
            </w:r>
          </w:p>
        </w:tc>
        <w:tc>
          <w:tcPr/>
          <w:p>
            <w:pPr>
              <w:pStyle w:val="Compact"/>
              <w:jc w:val="left"/>
            </w:pPr>
            <w:r>
              <w:t xml:space="preserve">Horizonte estimado</w:t>
            </w:r>
          </w:p>
        </w:tc>
      </w:tr>
      <w:tr>
        <w:tc>
          <w:tcPr/>
          <w:p>
            <w:pPr>
              <w:pStyle w:val="Compact"/>
              <w:jc w:val="left"/>
            </w:pPr>
            <w:r>
              <w:t xml:space="preserve">Fase 0</w:t>
            </w:r>
          </w:p>
        </w:tc>
        <w:tc>
          <w:tcPr/>
          <w:p>
            <w:pPr>
              <w:pStyle w:val="Compact"/>
              <w:jc w:val="left"/>
            </w:pPr>
            <w:r>
              <w:t xml:space="preserve">Diseño de arquitectura (este documento)</w:t>
            </w:r>
          </w:p>
        </w:tc>
        <w:tc>
          <w:tcPr/>
          <w:p>
            <w:pPr>
              <w:pStyle w:val="Compact"/>
              <w:jc w:val="left"/>
            </w:pPr>
            <w:r>
              <w:t xml:space="preserve">Completado</w:t>
            </w:r>
          </w:p>
        </w:tc>
      </w:tr>
      <w:tr>
        <w:tc>
          <w:tcPr/>
          <w:p>
            <w:pPr>
              <w:pStyle w:val="Compact"/>
              <w:jc w:val="left"/>
            </w:pPr>
            <w:r>
              <w:t xml:space="preserve">Fase 1</w:t>
            </w:r>
          </w:p>
        </w:tc>
        <w:tc>
          <w:tcPr/>
          <w:p>
            <w:pPr>
              <w:pStyle w:val="Compact"/>
              <w:jc w:val="left"/>
            </w:pPr>
            <w:r>
              <w:t xml:space="preserve">MVP: 1 cámara, detección de EPP y zonas, dashboard básico</w:t>
            </w:r>
          </w:p>
        </w:tc>
        <w:tc>
          <w:tcPr/>
          <w:p>
            <w:pPr>
              <w:pStyle w:val="Compact"/>
              <w:jc w:val="left"/>
            </w:pPr>
            <w:r>
              <w:t xml:space="preserve">3-4 meses desde inicio de desarrollo</w:t>
            </w:r>
          </w:p>
        </w:tc>
      </w:tr>
      <w:tr>
        <w:tc>
          <w:tcPr/>
          <w:p>
            <w:pPr>
              <w:pStyle w:val="Compact"/>
              <w:jc w:val="left"/>
            </w:pPr>
            <w:r>
              <w:t xml:space="preserve">Fase 2</w:t>
            </w:r>
          </w:p>
        </w:tc>
        <w:tc>
          <w:tcPr/>
          <w:p>
            <w:pPr>
              <w:pStyle w:val="Compact"/>
              <w:jc w:val="left"/>
            </w:pPr>
            <w:r>
              <w:t xml:space="preserve">v1.0 completa: tracking robusto, detección de caídas, LLM, multi-cámara</w:t>
            </w:r>
          </w:p>
        </w:tc>
        <w:tc>
          <w:tcPr/>
          <w:p>
            <w:pPr>
              <w:pStyle w:val="Compact"/>
              <w:jc w:val="left"/>
            </w:pPr>
            <w:r>
              <w:t xml:space="preserve">3 meses adicionales</w:t>
            </w:r>
          </w:p>
        </w:tc>
      </w:tr>
      <w:tr>
        <w:tc>
          <w:tcPr/>
          <w:p>
            <w:pPr>
              <w:pStyle w:val="Compact"/>
              <w:jc w:val="left"/>
            </w:pPr>
            <w:r>
              <w:t xml:space="preserve">Fase 3</w:t>
            </w:r>
          </w:p>
        </w:tc>
        <w:tc>
          <w:tcPr/>
          <w:p>
            <w:pPr>
              <w:pStyle w:val="Compact"/>
              <w:jc w:val="left"/>
            </w:pPr>
            <w:r>
              <w:t xml:space="preserve">v2.0: analítica histórica, multi-sede, integración de control de acceso</w:t>
            </w:r>
          </w:p>
        </w:tc>
        <w:tc>
          <w:tcPr/>
          <w:p>
            <w:pPr>
              <w:pStyle w:val="Compact"/>
              <w:jc w:val="left"/>
            </w:pPr>
            <w:r>
              <w:t xml:space="preserve">6 meses adicionales</w:t>
            </w:r>
          </w:p>
        </w:tc>
      </w:tr>
      <w:tr>
        <w:tc>
          <w:tcPr/>
          <w:p>
            <w:pPr>
              <w:pStyle w:val="Compact"/>
              <w:jc w:val="left"/>
            </w:pPr>
            <w:r>
              <w:t xml:space="preserve">Fase 4</w:t>
            </w:r>
          </w:p>
        </w:tc>
        <w:tc>
          <w:tcPr/>
          <w:p>
            <w:pPr>
              <w:pStyle w:val="Compact"/>
              <w:jc w:val="left"/>
            </w:pPr>
            <w:r>
              <w:t xml:space="preserve">v3.0: analítica predictiva, edge computing</w:t>
            </w:r>
          </w:p>
        </w:tc>
        <w:tc>
          <w:tcPr/>
          <w:p>
            <w:pPr>
              <w:pStyle w:val="Compact"/>
              <w:jc w:val="left"/>
            </w:pPr>
            <w:r>
              <w:t xml:space="preserve">A definir según resultados de v2.0</w:t>
            </w:r>
          </w:p>
        </w:tc>
      </w:tr>
    </w:tbl>
    <w:p>
      <w:pPr>
        <w:pStyle w:val="BodyText"/>
      </w:pPr>
      <w:r>
        <w:t xml:space="preserve">Este cronograma es indicativo y deberá ajustarse una vez comience el desarrollo real, con base en el aprendizaje documentado en el Diario de Ingeniería (Capítulo 17).</w:t>
      </w:r>
    </w:p>
    <w:bookmarkEnd w:id="152"/>
    <w:bookmarkEnd w:id="153"/>
    <w:bookmarkStart w:id="158" w:name="capítulo-17.-diario-de-ingeniería"/>
    <w:p>
      <w:pPr>
        <w:pStyle w:val="Heading1"/>
      </w:pPr>
      <w:r>
        <w:rPr>
          <w:rStyle w:val="SectionNumber"/>
        </w:rPr>
        <w:t xml:space="preserve">19</w:t>
      </w:r>
      <w:r>
        <w:tab/>
      </w:r>
      <w:r>
        <w:t xml:space="preserve">Capítulo 17. Diario de Ingeniería</w:t>
      </w:r>
    </w:p>
    <w:bookmarkStart w:id="154" w:name="propósito-de-este-capítulo"/>
    <w:p>
      <w:pPr>
        <w:pStyle w:val="Heading2"/>
      </w:pPr>
      <w:r>
        <w:rPr>
          <w:rStyle w:val="SectionNumber"/>
        </w:rPr>
        <w:t xml:space="preserve">19.1</w:t>
      </w:r>
      <w:r>
        <w:tab/>
      </w:r>
      <w:r>
        <w:t xml:space="preserve">17.1 Propósito de este capítulo</w:t>
      </w:r>
    </w:p>
    <w:p>
      <w:pPr>
        <w:pStyle w:val="FirstParagraph"/>
      </w:pPr>
      <w:r>
        <w:t xml:space="preserve">Este capítulo se establece como una sección</w:t>
      </w:r>
      <w:r>
        <w:t xml:space="preserve"> </w:t>
      </w:r>
      <w:r>
        <w:rPr>
          <w:bCs/>
          <w:b/>
        </w:rPr>
        <w:t xml:space="preserve">viva</w:t>
      </w:r>
      <w:r>
        <w:t xml:space="preserve">, destinada a documentar, a partir del inicio real del desarrollo, las decisiones técnicas tomadas durante la construcción de VigilIA, incluyendo aquellas que se desvíen de lo planteado en este documento de arquitectura. La arquitectura descrita en los capítulos anteriores representa el mejor diseño disponible</w:t>
      </w:r>
      <w:r>
        <w:t xml:space="preserve"> </w:t>
      </w:r>
      <w:r>
        <w:rPr>
          <w:iCs/>
          <w:i/>
        </w:rPr>
        <w:t xml:space="preserve">antes</w:t>
      </w:r>
      <w:r>
        <w:t xml:space="preserve"> </w:t>
      </w:r>
      <w:r>
        <w:t xml:space="preserve">de escribir código; es normal y esperable que, durante la implementación, surjan hallazgos que justifiquen ajustes. Este diario existe para que esos ajustes queden registrados con su razonamiento, en lugar de perderse en el historial de commits o en conversaciones informales del equipo.</w:t>
      </w:r>
    </w:p>
    <w:bookmarkEnd w:id="154"/>
    <w:bookmarkStart w:id="155" w:name="formato-de-entrada-recomendado"/>
    <w:p>
      <w:pPr>
        <w:pStyle w:val="Heading2"/>
      </w:pPr>
      <w:r>
        <w:rPr>
          <w:rStyle w:val="SectionNumber"/>
        </w:rPr>
        <w:t xml:space="preserve">19.2</w:t>
      </w:r>
      <w:r>
        <w:tab/>
      </w:r>
      <w:r>
        <w:t xml:space="preserve">17.2 Formato de entrada recomendado</w:t>
      </w:r>
    </w:p>
    <w:p>
      <w:pPr>
        <w:pStyle w:val="FirstParagraph"/>
      </w:pPr>
      <w:r>
        <w:t xml:space="preserve">Cada entrada del diario debe registrar, como mínimo:</w:t>
      </w:r>
    </w:p>
    <w:p>
      <w:pPr>
        <w:numPr>
          <w:ilvl w:val="0"/>
          <w:numId w:val="1046"/>
        </w:numPr>
        <w:pStyle w:val="Compact"/>
      </w:pPr>
      <w:r>
        <w:rPr>
          <w:bCs/>
          <w:b/>
        </w:rPr>
        <w:t xml:space="preserve">Fecha.</w:t>
      </w:r>
    </w:p>
    <w:p>
      <w:pPr>
        <w:numPr>
          <w:ilvl w:val="0"/>
          <w:numId w:val="1046"/>
        </w:numPr>
        <w:pStyle w:val="Compact"/>
      </w:pPr>
      <w:r>
        <w:rPr>
          <w:bCs/>
          <w:b/>
        </w:rPr>
        <w:t xml:space="preserve">Decisión o hallazgo.</w:t>
      </w:r>
    </w:p>
    <w:p>
      <w:pPr>
        <w:numPr>
          <w:ilvl w:val="0"/>
          <w:numId w:val="1046"/>
        </w:numPr>
        <w:pStyle w:val="Compact"/>
      </w:pPr>
      <w:r>
        <w:rPr>
          <w:bCs/>
          <w:b/>
        </w:rPr>
        <w:t xml:space="preserve">Contexto</w:t>
      </w:r>
      <w:r>
        <w:t xml:space="preserve">: qué problema motivó la decisión.</w:t>
      </w:r>
    </w:p>
    <w:p>
      <w:pPr>
        <w:numPr>
          <w:ilvl w:val="0"/>
          <w:numId w:val="1046"/>
        </w:numPr>
        <w:pStyle w:val="Compact"/>
      </w:pPr>
      <w:r>
        <w:rPr>
          <w:bCs/>
          <w:b/>
        </w:rPr>
        <w:t xml:space="preserve">Alternativas consideradas.</w:t>
      </w:r>
    </w:p>
    <w:p>
      <w:pPr>
        <w:numPr>
          <w:ilvl w:val="0"/>
          <w:numId w:val="1046"/>
        </w:numPr>
        <w:pStyle w:val="Compact"/>
      </w:pPr>
      <w:r>
        <w:rPr>
          <w:bCs/>
          <w:b/>
        </w:rPr>
        <w:t xml:space="preserve">Decisión tomada y justificación.</w:t>
      </w:r>
    </w:p>
    <w:p>
      <w:pPr>
        <w:numPr>
          <w:ilvl w:val="0"/>
          <w:numId w:val="1046"/>
        </w:numPr>
        <w:pStyle w:val="Compact"/>
      </w:pPr>
      <w:r>
        <w:rPr>
          <w:bCs/>
          <w:b/>
        </w:rPr>
        <w:t xml:space="preserve">Impacto en el documento de arquitectura</w:t>
      </w:r>
      <w:r>
        <w:t xml:space="preserve">: si la decisión implica actualizar algún capítulo de este SAD, referenciarlo explícitamente.</w:t>
      </w:r>
    </w:p>
    <w:bookmarkEnd w:id="155"/>
    <w:bookmarkStart w:id="156" w:name="plantilla-de-entrada"/>
    <w:p>
      <w:pPr>
        <w:pStyle w:val="Heading2"/>
      </w:pPr>
      <w:r>
        <w:rPr>
          <w:rStyle w:val="SectionNumber"/>
        </w:rPr>
        <w:t xml:space="preserve">19.3</w:t>
      </w:r>
      <w:r>
        <w:tab/>
      </w:r>
      <w:r>
        <w:t xml:space="preserve">17.3 Plantilla de entrada</w:t>
      </w:r>
    </w:p>
    <w:p>
      <w:pPr>
        <w:pStyle w:val="SourceCode"/>
      </w:pPr>
      <w:r>
        <w:rPr>
          <w:rStyle w:val="VerbatimChar"/>
        </w:rPr>
        <w:t xml:space="preserve">### [AAAA-MM-DD] Título breve de la decisión</w:t>
      </w:r>
      <w:r>
        <w:br/>
      </w:r>
      <w:r>
        <w:br/>
      </w:r>
      <w:r>
        <w:rPr>
          <w:rStyle w:val="VerbatimChar"/>
        </w:rPr>
        <w:t xml:space="preserve">**Contexto:**</w:t>
      </w:r>
      <w:r>
        <w:br/>
      </w:r>
      <w:r>
        <w:rPr>
          <w:rStyle w:val="VerbatimChar"/>
        </w:rPr>
        <w:t xml:space="preserve">(Qué problema o pregunta motivó esta entrada)</w:t>
      </w:r>
      <w:r>
        <w:br/>
      </w:r>
      <w:r>
        <w:br/>
      </w:r>
      <w:r>
        <w:rPr>
          <w:rStyle w:val="VerbatimChar"/>
        </w:rPr>
        <w:t xml:space="preserve">**Alternativas consideradas:**</w:t>
      </w:r>
      <w:r>
        <w:br/>
      </w:r>
      <w:r>
        <w:rPr>
          <w:rStyle w:val="VerbatimChar"/>
        </w:rPr>
        <w:t xml:space="preserve">1. ...</w:t>
      </w:r>
      <w:r>
        <w:br/>
      </w:r>
      <w:r>
        <w:rPr>
          <w:rStyle w:val="VerbatimChar"/>
        </w:rPr>
        <w:t xml:space="preserve">2. ...</w:t>
      </w:r>
      <w:r>
        <w:br/>
      </w:r>
      <w:r>
        <w:br/>
      </w:r>
      <w:r>
        <w:rPr>
          <w:rStyle w:val="VerbatimChar"/>
        </w:rPr>
        <w:t xml:space="preserve">**Decisión:**</w:t>
      </w:r>
      <w:r>
        <w:br/>
      </w:r>
      <w:r>
        <w:rPr>
          <w:rStyle w:val="VerbatimChar"/>
        </w:rPr>
        <w:t xml:space="preserve">(Qué se decidió)</w:t>
      </w:r>
      <w:r>
        <w:br/>
      </w:r>
      <w:r>
        <w:br/>
      </w:r>
      <w:r>
        <w:rPr>
          <w:rStyle w:val="VerbatimChar"/>
        </w:rPr>
        <w:t xml:space="preserve">**Justificación:**</w:t>
      </w:r>
      <w:r>
        <w:br/>
      </w:r>
      <w:r>
        <w:rPr>
          <w:rStyle w:val="VerbatimChar"/>
        </w:rPr>
        <w:t xml:space="preserve">(Por qué, con qué evidencia o razonamiento)</w:t>
      </w:r>
      <w:r>
        <w:br/>
      </w:r>
      <w:r>
        <w:br/>
      </w:r>
      <w:r>
        <w:rPr>
          <w:rStyle w:val="VerbatimChar"/>
        </w:rPr>
        <w:t xml:space="preserve">**Impacto en el SAD:**</w:t>
      </w:r>
      <w:r>
        <w:br/>
      </w:r>
      <w:r>
        <w:rPr>
          <w:rStyle w:val="VerbatimChar"/>
        </w:rPr>
        <w:t xml:space="preserve">(Qué capítulo(s) deben actualizarse, si aplica)</w:t>
      </w:r>
    </w:p>
    <w:bookmarkEnd w:id="156"/>
    <w:bookmarkStart w:id="157" w:name="estado-actual"/>
    <w:p>
      <w:pPr>
        <w:pStyle w:val="Heading2"/>
      </w:pPr>
      <w:r>
        <w:rPr>
          <w:rStyle w:val="SectionNumber"/>
        </w:rPr>
        <w:t xml:space="preserve">19.4</w:t>
      </w:r>
      <w:r>
        <w:tab/>
      </w:r>
      <w:r>
        <w:t xml:space="preserve">17.4 Estado actual</w:t>
      </w:r>
    </w:p>
    <w:p>
      <w:pPr>
        <w:pStyle w:val="FirstParagraph"/>
      </w:pPr>
      <w:r>
        <w:t xml:space="preserve">Al momento de la versión 1.0 de este documento, el desarrollo aún no ha iniciado formalmente, por lo cual esta sección no contiene todavía entradas reales. Se deja preparada como parte integral del documento para que, desde el primer día de desarrollo, el equipo registre aquí sus decisiones técnicas de implementación, sirviendo como complemento vivo y evolutivo a la arquitectura de referencia descrita en los Capítulos 1 a 16.</w:t>
      </w:r>
    </w:p>
    <w:p>
      <w:pPr>
        <w:pStyle w:val="BodyText"/>
      </w:pPr>
      <w:r>
        <w:rPr>
          <w:iCs/>
          <w:i/>
        </w:rPr>
        <w:t xml:space="preserve">(Sección pendiente de entradas — se completará durante la fase de desarrollo del proyecto.)</w:t>
      </w:r>
    </w:p>
    <w:bookmarkEnd w:id="157"/>
    <w:bookmarkEnd w:id="158"/>
    <w:bookmarkStart w:id="163" w:name="capítulo-18.-conclusiones"/>
    <w:p>
      <w:pPr>
        <w:pStyle w:val="Heading1"/>
      </w:pPr>
      <w:r>
        <w:rPr>
          <w:rStyle w:val="SectionNumber"/>
        </w:rPr>
        <w:t xml:space="preserve">20</w:t>
      </w:r>
      <w:r>
        <w:tab/>
      </w:r>
      <w:r>
        <w:t xml:space="preserve">Capítulo 18. Conclusiones</w:t>
      </w:r>
    </w:p>
    <w:bookmarkStart w:id="159" w:name="resumen"/>
    <w:p>
      <w:pPr>
        <w:pStyle w:val="Heading2"/>
      </w:pPr>
      <w:r>
        <w:rPr>
          <w:rStyle w:val="SectionNumber"/>
        </w:rPr>
        <w:t xml:space="preserve">20.1</w:t>
      </w:r>
      <w:r>
        <w:tab/>
      </w:r>
      <w:r>
        <w:t xml:space="preserve">18.1 Resumen</w:t>
      </w:r>
    </w:p>
    <w:p>
      <w:pPr>
        <w:pStyle w:val="FirstParagraph"/>
      </w:pPr>
      <w:r>
        <w:t xml:space="preserve">Este documento ha presentado el diseño de arquitectura de VigilIA, una plataforma de visión artificial orientada a la prevención de accidentes laborales mediante el análisis en tiempo real de video de cámaras de seguridad industrial ya existentes. Se partió de un problema concreto y bien delimitado —la brecha entre la ocurrencia de una condición insegura y su detección por parte de la organización— y se diseñó una arquitectura modular, por capas, basada en tecnologías de código abierto maduras (Python, OpenCV, YOLO, ByteTrack, FastAPI, PostgreSQL, React, Docker, Redis), justificando cada decisión tecnológica frente a sus alternativas razonables. Se explicaron desde sus fundamentos los conceptos de visión artificial, detección de objetos y tracking necesarios para entender por qué el sistema funciona como funciona, y se definió con precisión el rol —y los límites— de un módulo de lenguaje natural (LLM) dentro de un sistema cuya función central es de seguridad crítica, estableciendo la separación estricta entre decisión (determinística, verificable) y narración (asistida por LLM, siempre sobre datos ya validados).</w:t>
      </w:r>
    </w:p>
    <w:bookmarkEnd w:id="159"/>
    <w:bookmarkStart w:id="160" w:name="aprendizajes"/>
    <w:p>
      <w:pPr>
        <w:pStyle w:val="Heading2"/>
      </w:pPr>
      <w:r>
        <w:rPr>
          <w:rStyle w:val="SectionNumber"/>
        </w:rPr>
        <w:t xml:space="preserve">20.2</w:t>
      </w:r>
      <w:r>
        <w:tab/>
      </w:r>
      <w:r>
        <w:t xml:space="preserve">18.2 Aprendizajes</w:t>
      </w:r>
    </w:p>
    <w:p>
      <w:pPr>
        <w:pStyle w:val="FirstParagraph"/>
      </w:pPr>
      <w:r>
        <w:t xml:space="preserve">La elaboración de este documento de arquitectura, previa a cualquier línea de código de producción, deja como aprendizaje central la importancia de tomar decisiones de diseño</w:t>
      </w:r>
      <w:r>
        <w:t xml:space="preserve"> </w:t>
      </w:r>
      <w:r>
        <w:rPr>
          <w:iCs/>
          <w:i/>
        </w:rPr>
        <w:t xml:space="preserve">antes</w:t>
      </w:r>
      <w:r>
        <w:t xml:space="preserve"> </w:t>
      </w:r>
      <w:r>
        <w:t xml:space="preserve">de que la presión de la implementación las tome por omisión. Decisiones como la separación estricta entre el motor de reglas determinístico y el módulo de LLM, o el principio de</w:t>
      </w:r>
      <w:r>
        <w:t xml:space="preserve"> </w:t>
      </w:r>
      <w:r>
        <w:t xml:space="preserve">“</w:t>
      </w:r>
      <w:r>
        <w:t xml:space="preserve">human-in-the-loop</w:t>
      </w:r>
      <w:r>
        <w:t xml:space="preserve">”</w:t>
      </w:r>
      <w:r>
        <w:t xml:space="preserve"> </w:t>
      </w:r>
      <w:r>
        <w:t xml:space="preserve">en toda alerta con consecuencias sobre una persona, son mucho más fáciles de establecer con claridad en la fase de diseño que de corregir después de que el sistema ya esté en producción con usuarios dependiendo de un comportamiento distinto.</w:t>
      </w:r>
    </w:p>
    <w:bookmarkEnd w:id="160"/>
    <w:bookmarkStart w:id="161" w:name="retos"/>
    <w:p>
      <w:pPr>
        <w:pStyle w:val="Heading2"/>
      </w:pPr>
      <w:r>
        <w:rPr>
          <w:rStyle w:val="SectionNumber"/>
        </w:rPr>
        <w:t xml:space="preserve">20.3</w:t>
      </w:r>
      <w:r>
        <w:tab/>
      </w:r>
      <w:r>
        <w:t xml:space="preserve">18.3 Retos</w:t>
      </w:r>
    </w:p>
    <w:p>
      <w:pPr>
        <w:pStyle w:val="FirstParagraph"/>
      </w:pPr>
      <w:r>
        <w:t xml:space="preserve">Los principales retos identificados para la fase de implementación, y que quedan como advertencia explícita para el equipo de desarrollo, son:</w:t>
      </w:r>
    </w:p>
    <w:p>
      <w:pPr>
        <w:numPr>
          <w:ilvl w:val="0"/>
          <w:numId w:val="1047"/>
        </w:numPr>
        <w:pStyle w:val="Compact"/>
      </w:pPr>
      <w:r>
        <w:t xml:space="preserve">La calidad del dataset propio de EPP (Capítulo 9) será, con alta probabilidad, el factor limitante real de la precisión del sistema en producción, más que la elección de arquitectura de red neuronal; el esfuerzo de recolección y etiquetado no debe subestimarse en la planeación del proyecto.</w:t>
      </w:r>
    </w:p>
    <w:p>
      <w:pPr>
        <w:numPr>
          <w:ilvl w:val="0"/>
          <w:numId w:val="1047"/>
        </w:numPr>
        <w:pStyle w:val="Compact"/>
      </w:pPr>
      <w:r>
        <w:t xml:space="preserve">La calibración de umbrales de confianza y duración mínima de eventos (Capítulos 7, 10 y 13) requerirá iteración con usuarios reales en campo, dado que el balance correcto entre sensibilidad y fatiga de alertas depende de las condiciones específicas de cada planta y no puede determinarse completamente en un entorno de laboratorio.</w:t>
      </w:r>
    </w:p>
    <w:p>
      <w:pPr>
        <w:numPr>
          <w:ilvl w:val="0"/>
          <w:numId w:val="1047"/>
        </w:numPr>
        <w:pStyle w:val="Compact"/>
      </w:pPr>
      <w:r>
        <w:t xml:space="preserve">La integración con infraestructura de red heterogénea de distintos clientes (calidad variable de streams RTSP, redes con ancho de banda limitado en plantas remotas) exigirá robustez adicional en el</w:t>
      </w:r>
      <w:r>
        <w:t xml:space="preserve"> </w:t>
      </w:r>
      <w:r>
        <w:rPr>
          <w:rStyle w:val="VerbatimChar"/>
        </w:rPr>
        <w:t xml:space="preserve">ingestion-worker</w:t>
      </w:r>
      <w:r>
        <w:t xml:space="preserve"> </w:t>
      </w:r>
      <w:r>
        <w:t xml:space="preserve">más allá de lo típicamente necesario en un entorno de desarrollo controlado.</w:t>
      </w:r>
    </w:p>
    <w:p>
      <w:pPr>
        <w:numPr>
          <w:ilvl w:val="0"/>
          <w:numId w:val="1047"/>
        </w:numPr>
        <w:pStyle w:val="Compact"/>
      </w:pPr>
      <w:r>
        <w:t xml:space="preserve">La gestión del cambio organizacional —que los supervisores y trabajadores confíen en el sistema y no lo perciban como una herramienta de vigilancia punitiva— es un reto tan importante como cualquier reto puramente técnico, y depende en buena medida de las decisiones de UX y de comunicación descritas en los Capítulos 2 y 13.</w:t>
      </w:r>
    </w:p>
    <w:bookmarkEnd w:id="161"/>
    <w:bookmarkStart w:id="162" w:name="trabajo-futuro"/>
    <w:p>
      <w:pPr>
        <w:pStyle w:val="Heading2"/>
      </w:pPr>
      <w:r>
        <w:rPr>
          <w:rStyle w:val="SectionNumber"/>
        </w:rPr>
        <w:t xml:space="preserve">20.4</w:t>
      </w:r>
      <w:r>
        <w:tab/>
      </w:r>
      <w:r>
        <w:t xml:space="preserve">18.4 Trabajo futuro</w:t>
      </w:r>
    </w:p>
    <w:p>
      <w:pPr>
        <w:pStyle w:val="FirstParagraph"/>
      </w:pPr>
      <w:r>
        <w:t xml:space="preserve">El trabajo futuro del proyecto está detallado en el Capítulo 16 (Roadmap), con hitos concretos hacia las versiones 2.0 y 3.0. A nivel de documento, el trabajo futuro inmediato es iniciar el desarrollo del MVP descrito en la Fase 1 del cronograma (Capítulo 16.5), y comenzar a poblar el Diario de Ingeniería (Capítulo 17) con las decisiones reales que surjan durante esa construcción, de forma que este Software Architecture Document deje de ser un documento estático y se convierta en la referencia viva de todo el ciclo de vida técnico de VigilIA.</w:t>
      </w:r>
    </w:p>
    <w:p>
      <w:r>
        <w:pict>
          <v:rect style="width:0;height:1.5pt" o:hralign="center" o:hrstd="t" o:hr="t"/>
        </w:pict>
      </w:r>
    </w:p>
    <w:p>
      <w:pPr>
        <w:pStyle w:val="FirstParagraph"/>
      </w:pPr>
      <w:r>
        <w:rPr>
          <w:iCs/>
          <w:i/>
        </w:rPr>
        <w:t xml:space="preserve">Fin del documento — VigilIA, Software Architecture Document v1.0</w:t>
      </w:r>
    </w:p>
    <w:bookmarkEnd w:id="162"/>
    <w:bookmarkEnd w:id="1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VigilIA</dc:title>
  <dc:creator/>
  <cp:keywords/>
  <dcterms:created xsi:type="dcterms:W3CDTF">2026-07-31T20:16:11Z</dcterms:created>
  <dcterms:modified xsi:type="dcterms:W3CDTF">2026-07-31T20:16:11Z</dcterms:modified>
</cp:coreProperties>
</file>

<file path=docProps/custom.xml><?xml version="1.0" encoding="utf-8"?>
<Properties xmlns="http://schemas.openxmlformats.org/officeDocument/2006/custom-properties" xmlns:vt="http://schemas.openxmlformats.org/officeDocument/2006/docPropsVTypes"/>
</file>