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E2A3A"/>
          <w:sz w:val="64"/>
          <w:szCs w:val="64"/>
        </w:rPr>
        <w:t xml:space="preserve">ComputerSeekho</w:t>
      </w:r>
    </w:p>
    <w:p>
      <w:pPr>
        <w:spacing w:after="120"/>
        <w:jc w:val="center"/>
      </w:pPr>
      <w:r>
        <w:rPr>
          <w:color w:val="C8102E"/>
          <w:sz w:val="34"/>
          <w:szCs w:val="34"/>
        </w:rPr>
        <w:t xml:space="preserve">Technical Documentation</w:t>
      </w:r>
    </w:p>
    <w:p>
      <w:pPr>
        <w:spacing w:after="700"/>
        <w:jc w:val="center"/>
      </w:pPr>
      <w:r>
        <w:rPr>
          <w:i/>
          <w:iCs/>
          <w:color w:val="5F6B7E"/>
          <w:sz w:val="22"/>
          <w:szCs w:val="22"/>
        </w:rPr>
        <w:t xml:space="preserve">Architecture, technology choices and end-to-end flows</w:t>
      </w:r>
    </w:p>
    <w:p>
      <w:pPr>
        <w:spacing w:after="60"/>
        <w:jc w:val="center"/>
      </w:pPr>
      <w:r>
        <w:rPr>
          <w:b/>
          <w:bCs/>
          <w:sz w:val="22"/>
          <w:szCs w:val="22"/>
        </w:rPr>
        <w:t xml:space="preserve">USM's Shriram Mantri Vidyanidhi Info Tech Academy</w:t>
      </w:r>
    </w:p>
    <w:p>
      <w:pPr>
        <w:spacing w:after="60"/>
        <w:jc w:val="center"/>
      </w:pPr>
      <w:r>
        <w:rPr>
          <w:color w:val="5F6B7E"/>
          <w:sz w:val="20"/>
          <w:szCs w:val="20"/>
        </w:rPr>
        <w:t xml:space="preserve">Authorised Training Centre of C-DAC ACTS</w:t>
      </w:r>
    </w:p>
    <w:p>
      <w:pPr>
        <w:spacing w:before="900"/>
        <w:jc w:val="center"/>
      </w:pPr>
      <w:r>
        <w:rPr>
          <w:color w:val="5F6B7E"/>
          <w:sz w:val="19"/>
          <w:szCs w:val="19"/>
        </w:rPr>
        <w:t xml:space="preserve">Spring Boot 3.3.4  ·  Java 21  ·  React 18  ·  MySQL 8  ·  Docker</w:t>
      </w:r>
    </w:p>
    <w:p>
      <w:r>
        <w:br w:type="page"/>
      </w:r>
    </w:p>
    <w:p>
      <w:pPr>
        <w:pStyle w:val="Heading1"/>
        <w:spacing w:after="140" w:before="360"/>
      </w:pPr>
      <w:r>
        <w:rPr>
          <w:b/>
          <w:bCs/>
          <w:color w:val="1E2A3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b/>
          <w:bCs/>
          <w:color w:val="1E2A3A"/>
        </w:rPr>
        <w:t xml:space="preserve">1. Introduction</w:t>
      </w:r>
    </w:p>
    <w:p>
      <w:pPr>
        <w:spacing w:after="140" w:line="276"/>
      </w:pPr>
      <w:r>
        <w:rPr>
          <w:sz w:val="21"/>
          <w:szCs w:val="21"/>
        </w:rPr>
        <w:t xml:space="preserve">ComputerSeekho is the public website and internal admin system for SMVITA. It serves two audiences from one codebase: prospective students browsing courses, faculty and placement results, and staff running the pipeline that turns an enquiry into a placed graduate.</w:t>
      </w:r>
    </w:p>
    <w:p>
      <w:pPr>
        <w:spacing w:after="140" w:line="276"/>
      </w:pPr>
      <w:r>
        <w:rPr>
          <w:sz w:val="21"/>
          <w:szCs w:val="21"/>
        </w:rPr>
        <w:t xml:space="preserve">The system is built to the Business Requirement Document (BRD v1.3). Where this document cites a rule as "BRD §4.1" or similar, that is the clause the behaviour implements.</w:t>
      </w:r>
    </w:p>
    <w:p>
      <w:pPr>
        <w:pStyle w:val="Heading2"/>
        <w:spacing w:after="140" w:before="260"/>
      </w:pPr>
      <w:r>
        <w:rPr>
          <w:b/>
          <w:bCs/>
          <w:color w:val="1E2A3A"/>
        </w:rPr>
        <w:t xml:space="preserve">1.1 What the system does</w:t>
      </w:r>
    </w:p>
    <w:p>
      <w:pPr>
        <w:spacing w:after="140" w:line="276"/>
      </w:pPr>
      <w:r>
        <w:rPr>
          <w:sz w:val="21"/>
          <w:szCs w:val="21"/>
        </w:rPr>
        <w:t xml:space="preserve">The core business process is a single chain, and almost every design decision follows from it:</w:t>
      </w:r>
    </w:p>
    <w:p>
      <w:pPr>
        <w:shd w:fill="F4F6F9" w:val="clear"/>
        <w:spacing w:after="160" w:before="60"/>
        <w:ind w:left="220"/>
      </w:pPr>
      <w:r>
        <w:rPr>
          <w:rFonts w:ascii="Consolas" w:cs="Consolas" w:eastAsia="Consolas" w:hAnsi="Consolas"/>
          <w:sz w:val="18"/>
          <w:szCs w:val="18"/>
        </w:rPr>
        <w:t xml:space="preserve">Enquiry  -&gt;  Follow-up  -&gt;  Registration  -&gt;  Payment  -&gt;  Batch  -&gt;  Placement</w:t>
      </w:r>
    </w:p>
    <w:p>
      <w:pPr>
        <w:spacing w:after="140" w:line="276"/>
      </w:pPr>
      <w:r>
        <w:rPr>
          <w:sz w:val="21"/>
          <w:szCs w:val="21"/>
        </w:rPr>
        <w:t xml:space="preserve">A prospective student submits an enquiry. A counsellor is assigned automatically and a follow-up call is scheduled. When the prospect decides to join, the enquiry is converted and the student is registered into a batch with the first fee installment collected and a receipt issued. The batch runs, placement drives are recorded against it, and the results appear back on the public site.</w:t>
      </w:r>
    </w:p>
    <w:p>
      <w:pPr>
        <w:pBdr>
          <w:left w:val="single" w:color="C8102E" w:sz="18" w:space="10"/>
        </w:pBdr>
        <w:spacing w:after="180" w:before="100"/>
        <w:ind w:left="220"/>
      </w:pPr>
      <w:r>
        <w:rPr>
          <w:i/>
          <w:iCs/>
          <w:color w:val="333B48"/>
          <w:sz w:val="20"/>
          <w:szCs w:val="20"/>
        </w:rPr>
        <w:t xml:space="preserve">The chain is why students.inquiry_id is NOT NULL. BRD §4.1 requires that every student be traceable to the enquiry they came from, so the database refuses to hold a student who isn't.</w:t>
      </w:r>
    </w:p>
    <w:p>
      <w:pPr>
        <w:pStyle w:val="Heading2"/>
        <w:spacing w:after="140" w:before="260"/>
      </w:pPr>
      <w:r>
        <w:rPr>
          <w:b/>
          <w:bCs/>
          <w:color w:val="1E2A3A"/>
        </w:rPr>
        <w:t xml:space="preserve">1.2 Scope of this document</w:t>
      </w:r>
    </w:p>
    <w:p>
      <w:pPr>
        <w:spacing w:after="140" w:line="276"/>
      </w:pPr>
      <w:r>
        <w:rPr>
          <w:sz w:val="21"/>
          <w:szCs w:val="21"/>
        </w:rPr>
        <w:t xml:space="preserve">Sections 2 to 4 describe what the system is built from and how the pieces are arranged. Section 5 covers security. Section 6 traces eight end-to-end flows, naming the exact controller, service, repository and entity involved at each step. Section 7 covers running and deploying the system.</w:t>
      </w:r>
    </w:p>
    <w:p>
      <w:r>
        <w:br w:type="page"/>
      </w:r>
    </w:p>
    <w:p>
      <w:pPr>
        <w:pStyle w:val="Heading1"/>
        <w:spacing w:after="140" w:before="360"/>
      </w:pPr>
      <w:r>
        <w:rPr>
          <w:b/>
          <w:bCs/>
          <w:color w:val="1E2A3A"/>
        </w:rPr>
        <w:t xml:space="preserve">2. Technology stack</w:t>
      </w:r>
    </w:p>
    <w:p>
      <w:pPr>
        <w:spacing w:after="140" w:line="276"/>
      </w:pPr>
      <w:r>
        <w:rPr>
          <w:sz w:val="21"/>
          <w:szCs w:val="21"/>
        </w:rPr>
        <w:t xml:space="preserve">Every dependency below is present because something in the BRD or the technical requirements needs it. Nothing is included for decoration.</w:t>
      </w:r>
    </w:p>
    <w:p>
      <w:pPr>
        <w:pStyle w:val="Heading2"/>
        <w:spacing w:after="140" w:before="260"/>
      </w:pPr>
      <w:r>
        <w:rPr>
          <w:b/>
          <w:bCs/>
          <w:color w:val="1E2A3A"/>
        </w:rPr>
        <w:t xml:space="preserve">2.1 Backend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100"/>
      </w:tblGrid>
      <w:tr>
        <w:trPr>
          <w:tblHeader/>
        </w:trPr>
        <w:tc>
          <w:tcPr>
            <w:tcW w:type="dxa" w:w="1700"/>
            <w:shd w:fill="1E2A3A" w:val="clear"/>
            <w:tcMar>
              <w:top w:type="dxa" w:w="60"/>
              <w:left w:type="dxa" w:w="90"/>
              <w:bottom w:type="dxa" w:w="60"/>
              <w:right w:type="dxa" w:w="90"/>
            </w:tcMar>
          </w:tcPr>
          <w:p>
            <w:pPr>
              <w:spacing w:after="0"/>
            </w:pPr>
            <w:r>
              <w:rPr>
                <w:b/>
                <w:bCs/>
                <w:color w:val="FFFFFF"/>
                <w:sz w:val="18"/>
                <w:szCs w:val="18"/>
              </w:rPr>
              <w:t xml:space="preserve">Technology</w:t>
            </w:r>
          </w:p>
        </w:tc>
        <w:tc>
          <w:tcPr>
            <w:tcW w:type="dxa" w:w="900"/>
            <w:shd w:fill="1E2A3A" w:val="clear"/>
            <w:tcMar>
              <w:top w:type="dxa" w:w="60"/>
              <w:left w:type="dxa" w:w="90"/>
              <w:bottom w:type="dxa" w:w="60"/>
              <w:right w:type="dxa" w:w="90"/>
            </w:tcMar>
          </w:tcPr>
          <w:p>
            <w:pPr>
              <w:spacing w:after="0"/>
            </w:pPr>
            <w:r>
              <w:rPr>
                <w:b/>
                <w:bCs/>
                <w:color w:val="FFFFFF"/>
                <w:sz w:val="18"/>
                <w:szCs w:val="18"/>
              </w:rPr>
              <w:t xml:space="preserve">Version</w:t>
            </w:r>
          </w:p>
        </w:tc>
        <w:tc>
          <w:tcPr>
            <w:tcW w:type="dxa" w:w="6100"/>
            <w:shd w:fill="1E2A3A" w:val="clear"/>
            <w:tcMar>
              <w:top w:type="dxa" w:w="60"/>
              <w:left w:type="dxa" w:w="90"/>
              <w:bottom w:type="dxa" w:w="60"/>
              <w:right w:type="dxa" w:w="90"/>
            </w:tcMar>
          </w:tcPr>
          <w:p>
            <w:pPr>
              <w:spacing w:after="0"/>
            </w:pPr>
            <w:r>
              <w:rPr>
                <w:b/>
                <w:bCs/>
                <w:color w:val="FFFFFF"/>
                <w:sz w:val="18"/>
                <w:szCs w:val="18"/>
              </w:rPr>
              <w:t xml:space="preserve">Why it is used</w:t>
            </w:r>
          </w:p>
        </w:tc>
      </w:tr>
      <w:tr>
        <w:tc>
          <w:tcPr>
            <w:tcW w:type="dxa" w:w="1700"/>
            <w:tcMar>
              <w:top w:type="dxa" w:w="60"/>
              <w:left w:type="dxa" w:w="90"/>
              <w:bottom w:type="dxa" w:w="60"/>
              <w:right w:type="dxa" w:w="90"/>
            </w:tcMar>
          </w:tcPr>
          <w:p>
            <w:pPr>
              <w:spacing w:after="0"/>
            </w:pPr>
            <w:r>
              <w:rPr>
                <w:sz w:val="18"/>
                <w:szCs w:val="18"/>
              </w:rPr>
              <w:t xml:space="preserve">Java</w:t>
            </w:r>
          </w:p>
        </w:tc>
        <w:tc>
          <w:tcPr>
            <w:tcW w:type="dxa" w:w="900"/>
            <w:tcMar>
              <w:top w:type="dxa" w:w="60"/>
              <w:left w:type="dxa" w:w="90"/>
              <w:bottom w:type="dxa" w:w="60"/>
              <w:right w:type="dxa" w:w="90"/>
            </w:tcMar>
          </w:tcPr>
          <w:p>
            <w:pPr>
              <w:spacing w:after="0"/>
            </w:pPr>
            <w:r>
              <w:rPr>
                <w:sz w:val="18"/>
                <w:szCs w:val="18"/>
              </w:rPr>
              <w:t xml:space="preserve">21</w:t>
            </w:r>
          </w:p>
        </w:tc>
        <w:tc>
          <w:tcPr>
            <w:tcW w:type="dxa" w:w="6100"/>
            <w:tcMar>
              <w:top w:type="dxa" w:w="60"/>
              <w:left w:type="dxa" w:w="90"/>
              <w:bottom w:type="dxa" w:w="60"/>
              <w:right w:type="dxa" w:w="90"/>
            </w:tcMar>
          </w:tcPr>
          <w:p>
            <w:pPr>
              <w:spacing w:after="0"/>
            </w:pPr>
            <w:r>
              <w:rPr>
                <w:sz w:val="18"/>
                <w:szCs w:val="18"/>
              </w:rPr>
              <w:t xml:space="preserve">LTS release. Records are used heavily for DTOs, and text blocks for the JPQL queries and email bodies.</w:t>
            </w:r>
          </w:p>
        </w:tc>
      </w:tr>
      <w:tr>
        <w:tc>
          <w:tcPr>
            <w:tcW w:type="dxa" w:w="1700"/>
            <w:tcMar>
              <w:top w:type="dxa" w:w="60"/>
              <w:left w:type="dxa" w:w="90"/>
              <w:bottom w:type="dxa" w:w="60"/>
              <w:right w:type="dxa" w:w="90"/>
            </w:tcMar>
          </w:tcPr>
          <w:p>
            <w:pPr>
              <w:spacing w:after="0"/>
            </w:pPr>
            <w:r>
              <w:rPr>
                <w:sz w:val="18"/>
                <w:szCs w:val="18"/>
              </w:rPr>
              <w:t xml:space="preserve">Spring Boot</w:t>
            </w:r>
          </w:p>
        </w:tc>
        <w:tc>
          <w:tcPr>
            <w:tcW w:type="dxa" w:w="900"/>
            <w:tcMar>
              <w:top w:type="dxa" w:w="60"/>
              <w:left w:type="dxa" w:w="90"/>
              <w:bottom w:type="dxa" w:w="60"/>
              <w:right w:type="dxa" w:w="90"/>
            </w:tcMar>
          </w:tcPr>
          <w:p>
            <w:pPr>
              <w:spacing w:after="0"/>
            </w:pPr>
            <w:r>
              <w:rPr>
                <w:sz w:val="18"/>
                <w:szCs w:val="18"/>
              </w:rPr>
              <w:t xml:space="preserve">3.3.4</w:t>
            </w:r>
          </w:p>
        </w:tc>
        <w:tc>
          <w:tcPr>
            <w:tcW w:type="dxa" w:w="6100"/>
            <w:tcMar>
              <w:top w:type="dxa" w:w="60"/>
              <w:left w:type="dxa" w:w="90"/>
              <w:bottom w:type="dxa" w:w="60"/>
              <w:right w:type="dxa" w:w="90"/>
            </w:tcMar>
          </w:tcPr>
          <w:p>
            <w:pPr>
              <w:spacing w:after="0"/>
            </w:pPr>
            <w:r>
              <w:rPr>
                <w:sz w:val="18"/>
                <w:szCs w:val="18"/>
              </w:rPr>
              <w:t xml:space="preserve">Auto-configuration, embedded Tomcat, and the starter dependencies that pull in a consistent set of versions.</w:t>
            </w:r>
          </w:p>
        </w:tc>
      </w:tr>
      <w:tr>
        <w:tc>
          <w:tcPr>
            <w:tcW w:type="dxa" w:w="1700"/>
            <w:tcMar>
              <w:top w:type="dxa" w:w="60"/>
              <w:left w:type="dxa" w:w="90"/>
              <w:bottom w:type="dxa" w:w="60"/>
              <w:right w:type="dxa" w:w="90"/>
            </w:tcMar>
          </w:tcPr>
          <w:p>
            <w:pPr>
              <w:spacing w:after="0"/>
            </w:pPr>
            <w:r>
              <w:rPr>
                <w:sz w:val="18"/>
                <w:szCs w:val="18"/>
              </w:rPr>
              <w:t xml:space="preserve">Spring MVC</w:t>
            </w:r>
          </w:p>
        </w:tc>
        <w:tc>
          <w:tcPr>
            <w:tcW w:type="dxa" w:w="900"/>
            <w:tcMar>
              <w:top w:type="dxa" w:w="60"/>
              <w:left w:type="dxa" w:w="90"/>
              <w:bottom w:type="dxa" w:w="60"/>
              <w:right w:type="dxa" w:w="90"/>
            </w:tcMar>
          </w:tcPr>
          <w:p>
            <w:pPr>
              <w:spacing w:after="0"/>
            </w:pPr>
            <w:r>
              <w:rPr>
                <w:sz w:val="18"/>
                <w:szCs w:val="18"/>
              </w:rPr>
              <w:t xml:space="preserve">6.1.13</w:t>
            </w:r>
          </w:p>
        </w:tc>
        <w:tc>
          <w:tcPr>
            <w:tcW w:type="dxa" w:w="6100"/>
            <w:tcMar>
              <w:top w:type="dxa" w:w="60"/>
              <w:left w:type="dxa" w:w="90"/>
              <w:bottom w:type="dxa" w:w="60"/>
              <w:right w:type="dxa" w:w="90"/>
            </w:tcMar>
          </w:tcPr>
          <w:p>
            <w:pPr>
              <w:spacing w:after="0"/>
            </w:pPr>
            <w:r>
              <w:rPr>
                <w:sz w:val="18"/>
                <w:szCs w:val="18"/>
              </w:rPr>
              <w:t xml:space="preserve">The REST layer. @RestController maps HTTP to Java; Jackson serialises the DTOs.</w:t>
            </w:r>
          </w:p>
        </w:tc>
      </w:tr>
      <w:tr>
        <w:tc>
          <w:tcPr>
            <w:tcW w:type="dxa" w:w="1700"/>
            <w:tcMar>
              <w:top w:type="dxa" w:w="60"/>
              <w:left w:type="dxa" w:w="90"/>
              <w:bottom w:type="dxa" w:w="60"/>
              <w:right w:type="dxa" w:w="90"/>
            </w:tcMar>
          </w:tcPr>
          <w:p>
            <w:pPr>
              <w:spacing w:after="0"/>
            </w:pPr>
            <w:r>
              <w:rPr>
                <w:sz w:val="18"/>
                <w:szCs w:val="18"/>
              </w:rPr>
              <w:t xml:space="preserve">Spring Data JPA</w:t>
            </w:r>
          </w:p>
        </w:tc>
        <w:tc>
          <w:tcPr>
            <w:tcW w:type="dxa" w:w="900"/>
            <w:tcMar>
              <w:top w:type="dxa" w:w="60"/>
              <w:left w:type="dxa" w:w="90"/>
              <w:bottom w:type="dxa" w:w="60"/>
              <w:right w:type="dxa" w:w="90"/>
            </w:tcMar>
          </w:tcPr>
          <w:p>
            <w:pPr>
              <w:spacing w:after="0"/>
            </w:pPr>
            <w:r>
              <w:rPr>
                <w:sz w:val="18"/>
                <w:szCs w:val="18"/>
              </w:rPr>
              <w:t xml:space="preserve">3.3.4</w:t>
            </w:r>
          </w:p>
        </w:tc>
        <w:tc>
          <w:tcPr>
            <w:tcW w:type="dxa" w:w="6100"/>
            <w:tcMar>
              <w:top w:type="dxa" w:w="60"/>
              <w:left w:type="dxa" w:w="90"/>
              <w:bottom w:type="dxa" w:w="60"/>
              <w:right w:type="dxa" w:w="90"/>
            </w:tcMar>
          </w:tcPr>
          <w:p>
            <w:pPr>
              <w:spacing w:after="0"/>
            </w:pPr>
            <w:r>
              <w:rPr>
                <w:sz w:val="18"/>
                <w:szCs w:val="18"/>
              </w:rPr>
              <w:t xml:space="preserve">Repository interfaces. Derived query methods cover most reads; @Query handles the joins.</w:t>
            </w:r>
          </w:p>
        </w:tc>
      </w:tr>
      <w:tr>
        <w:tc>
          <w:tcPr>
            <w:tcW w:type="dxa" w:w="1700"/>
            <w:tcMar>
              <w:top w:type="dxa" w:w="60"/>
              <w:left w:type="dxa" w:w="90"/>
              <w:bottom w:type="dxa" w:w="60"/>
              <w:right w:type="dxa" w:w="90"/>
            </w:tcMar>
          </w:tcPr>
          <w:p>
            <w:pPr>
              <w:spacing w:after="0"/>
            </w:pPr>
            <w:r>
              <w:rPr>
                <w:sz w:val="18"/>
                <w:szCs w:val="18"/>
              </w:rPr>
              <w:t xml:space="preserve">Hibernate</w:t>
            </w:r>
          </w:p>
        </w:tc>
        <w:tc>
          <w:tcPr>
            <w:tcW w:type="dxa" w:w="900"/>
            <w:tcMar>
              <w:top w:type="dxa" w:w="60"/>
              <w:left w:type="dxa" w:w="90"/>
              <w:bottom w:type="dxa" w:w="60"/>
              <w:right w:type="dxa" w:w="90"/>
            </w:tcMar>
          </w:tcPr>
          <w:p>
            <w:pPr>
              <w:spacing w:after="0"/>
            </w:pPr>
            <w:r>
              <w:rPr>
                <w:sz w:val="18"/>
                <w:szCs w:val="18"/>
              </w:rPr>
              <w:t xml:space="preserve">6.5.3</w:t>
            </w:r>
          </w:p>
        </w:tc>
        <w:tc>
          <w:tcPr>
            <w:tcW w:type="dxa" w:w="6100"/>
            <w:tcMar>
              <w:top w:type="dxa" w:w="60"/>
              <w:left w:type="dxa" w:w="90"/>
              <w:bottom w:type="dxa" w:w="60"/>
              <w:right w:type="dxa" w:w="90"/>
            </w:tcMar>
          </w:tcPr>
          <w:p>
            <w:pPr>
              <w:spacing w:after="0"/>
            </w:pPr>
            <w:r>
              <w:rPr>
                <w:sz w:val="18"/>
                <w:szCs w:val="18"/>
              </w:rPr>
              <w:t xml:space="preserve">JPA provider. Runs with ddl-auto=validate, so schema.sql stays the source of truth.</w:t>
            </w:r>
          </w:p>
        </w:tc>
      </w:tr>
      <w:tr>
        <w:tc>
          <w:tcPr>
            <w:tcW w:type="dxa" w:w="1700"/>
            <w:tcMar>
              <w:top w:type="dxa" w:w="60"/>
              <w:left w:type="dxa" w:w="90"/>
              <w:bottom w:type="dxa" w:w="60"/>
              <w:right w:type="dxa" w:w="90"/>
            </w:tcMar>
          </w:tcPr>
          <w:p>
            <w:pPr>
              <w:spacing w:after="0"/>
            </w:pPr>
            <w:r>
              <w:rPr>
                <w:sz w:val="18"/>
                <w:szCs w:val="18"/>
              </w:rPr>
              <w:t xml:space="preserve">Spring Security</w:t>
            </w:r>
          </w:p>
        </w:tc>
        <w:tc>
          <w:tcPr>
            <w:tcW w:type="dxa" w:w="900"/>
            <w:tcMar>
              <w:top w:type="dxa" w:w="60"/>
              <w:left w:type="dxa" w:w="90"/>
              <w:bottom w:type="dxa" w:w="60"/>
              <w:right w:type="dxa" w:w="90"/>
            </w:tcMar>
          </w:tcPr>
          <w:p>
            <w:pPr>
              <w:spacing w:after="0"/>
            </w:pPr>
            <w:r>
              <w:rPr>
                <w:sz w:val="18"/>
                <w:szCs w:val="18"/>
              </w:rPr>
              <w:t xml:space="preserve">6.3.x</w:t>
            </w:r>
          </w:p>
        </w:tc>
        <w:tc>
          <w:tcPr>
            <w:tcW w:type="dxa" w:w="6100"/>
            <w:tcMar>
              <w:top w:type="dxa" w:w="60"/>
              <w:left w:type="dxa" w:w="90"/>
              <w:bottom w:type="dxa" w:w="60"/>
              <w:right w:type="dxa" w:w="90"/>
            </w:tcMar>
          </w:tcPr>
          <w:p>
            <w:pPr>
              <w:spacing w:after="0"/>
            </w:pPr>
            <w:r>
              <w:rPr>
                <w:sz w:val="18"/>
                <w:szCs w:val="18"/>
              </w:rPr>
              <w:t xml:space="preserve">Two filter chains: stateless JWT for the API, session-backed OAuth2 for Google sign-in.</w:t>
            </w:r>
          </w:p>
        </w:tc>
      </w:tr>
      <w:tr>
        <w:tc>
          <w:tcPr>
            <w:tcW w:type="dxa" w:w="1700"/>
            <w:tcMar>
              <w:top w:type="dxa" w:w="60"/>
              <w:left w:type="dxa" w:w="90"/>
              <w:bottom w:type="dxa" w:w="60"/>
              <w:right w:type="dxa" w:w="90"/>
            </w:tcMar>
          </w:tcPr>
          <w:p>
            <w:pPr>
              <w:spacing w:after="0"/>
            </w:pPr>
            <w:r>
              <w:rPr>
                <w:sz w:val="18"/>
                <w:szCs w:val="18"/>
              </w:rPr>
              <w:t xml:space="preserve">JJWT</w:t>
            </w:r>
          </w:p>
        </w:tc>
        <w:tc>
          <w:tcPr>
            <w:tcW w:type="dxa" w:w="900"/>
            <w:tcMar>
              <w:top w:type="dxa" w:w="60"/>
              <w:left w:type="dxa" w:w="90"/>
              <w:bottom w:type="dxa" w:w="60"/>
              <w:right w:type="dxa" w:w="90"/>
            </w:tcMar>
          </w:tcPr>
          <w:p>
            <w:pPr>
              <w:spacing w:after="0"/>
            </w:pPr>
            <w:r>
              <w:rPr>
                <w:sz w:val="18"/>
                <w:szCs w:val="18"/>
              </w:rPr>
              <w:t xml:space="preserve">0.12.6</w:t>
            </w:r>
          </w:p>
        </w:tc>
        <w:tc>
          <w:tcPr>
            <w:tcW w:type="dxa" w:w="6100"/>
            <w:tcMar>
              <w:top w:type="dxa" w:w="60"/>
              <w:left w:type="dxa" w:w="90"/>
              <w:bottom w:type="dxa" w:w="60"/>
              <w:right w:type="dxa" w:w="90"/>
            </w:tcMar>
          </w:tcPr>
          <w:p>
            <w:pPr>
              <w:spacing w:after="0"/>
            </w:pPr>
            <w:r>
              <w:rPr>
                <w:sz w:val="18"/>
                <w:szCs w:val="18"/>
              </w:rPr>
              <w:t xml:space="preserve">Issues and verifies the HS256 tokens. Modern builder API, not the deprecated 0.11 style.</w:t>
            </w:r>
          </w:p>
        </w:tc>
      </w:tr>
      <w:tr>
        <w:tc>
          <w:tcPr>
            <w:tcW w:type="dxa" w:w="1700"/>
            <w:tcMar>
              <w:top w:type="dxa" w:w="60"/>
              <w:left w:type="dxa" w:w="90"/>
              <w:bottom w:type="dxa" w:w="60"/>
              <w:right w:type="dxa" w:w="90"/>
            </w:tcMar>
          </w:tcPr>
          <w:p>
            <w:pPr>
              <w:spacing w:after="0"/>
            </w:pPr>
            <w:r>
              <w:rPr>
                <w:sz w:val="18"/>
                <w:szCs w:val="18"/>
              </w:rPr>
              <w:t xml:space="preserve">MySQL</w:t>
            </w:r>
          </w:p>
        </w:tc>
        <w:tc>
          <w:tcPr>
            <w:tcW w:type="dxa" w:w="900"/>
            <w:tcMar>
              <w:top w:type="dxa" w:w="60"/>
              <w:left w:type="dxa" w:w="90"/>
              <w:bottom w:type="dxa" w:w="60"/>
              <w:right w:type="dxa" w:w="90"/>
            </w:tcMar>
          </w:tcPr>
          <w:p>
            <w:pPr>
              <w:spacing w:after="0"/>
            </w:pPr>
            <w:r>
              <w:rPr>
                <w:sz w:val="18"/>
                <w:szCs w:val="18"/>
              </w:rPr>
              <w:t xml:space="preserve">8.4</w:t>
            </w:r>
          </w:p>
        </w:tc>
        <w:tc>
          <w:tcPr>
            <w:tcW w:type="dxa" w:w="6100"/>
            <w:tcMar>
              <w:top w:type="dxa" w:w="60"/>
              <w:left w:type="dxa" w:w="90"/>
              <w:bottom w:type="dxa" w:w="60"/>
              <w:right w:type="dxa" w:w="90"/>
            </w:tcMar>
          </w:tcPr>
          <w:p>
            <w:pPr>
              <w:spacing w:after="0"/>
            </w:pPr>
            <w:r>
              <w:rPr>
                <w:sz w:val="18"/>
                <w:szCs w:val="18"/>
              </w:rPr>
              <w:t xml:space="preserve">Relational store. InnoDB for foreign keys and transactions.</w:t>
            </w:r>
          </w:p>
        </w:tc>
      </w:tr>
      <w:tr>
        <w:tc>
          <w:tcPr>
            <w:tcW w:type="dxa" w:w="1700"/>
            <w:tcMar>
              <w:top w:type="dxa" w:w="60"/>
              <w:left w:type="dxa" w:w="90"/>
              <w:bottom w:type="dxa" w:w="60"/>
              <w:right w:type="dxa" w:w="90"/>
            </w:tcMar>
          </w:tcPr>
          <w:p>
            <w:pPr>
              <w:spacing w:after="0"/>
            </w:pPr>
            <w:r>
              <w:rPr>
                <w:sz w:val="18"/>
                <w:szCs w:val="18"/>
              </w:rPr>
              <w:t xml:space="preserve">HikariCP</w:t>
            </w:r>
          </w:p>
        </w:tc>
        <w:tc>
          <w:tcPr>
            <w:tcW w:type="dxa" w:w="900"/>
            <w:tcMar>
              <w:top w:type="dxa" w:w="60"/>
              <w:left w:type="dxa" w:w="90"/>
              <w:bottom w:type="dxa" w:w="60"/>
              <w:right w:type="dxa" w:w="90"/>
            </w:tcMar>
          </w:tcPr>
          <w:p>
            <w:pPr>
              <w:spacing w:after="0"/>
            </w:pPr>
            <w:r>
              <w:rPr>
                <w:sz w:val="18"/>
                <w:szCs w:val="18"/>
              </w:rPr>
              <w:t xml:space="preserve">5.1.0</w:t>
            </w:r>
          </w:p>
        </w:tc>
        <w:tc>
          <w:tcPr>
            <w:tcW w:type="dxa" w:w="6100"/>
            <w:tcMar>
              <w:top w:type="dxa" w:w="60"/>
              <w:left w:type="dxa" w:w="90"/>
              <w:bottom w:type="dxa" w:w="60"/>
              <w:right w:type="dxa" w:w="90"/>
            </w:tcMar>
          </w:tcPr>
          <w:p>
            <w:pPr>
              <w:spacing w:after="0"/>
            </w:pPr>
            <w:r>
              <w:rPr>
                <w:sz w:val="18"/>
                <w:szCs w:val="18"/>
              </w:rPr>
              <w:t xml:space="preserve">Connection pool. Ships with Spring Boot; not configured beyond defaults.</w:t>
            </w:r>
          </w:p>
        </w:tc>
      </w:tr>
      <w:tr>
        <w:tc>
          <w:tcPr>
            <w:tcW w:type="dxa" w:w="1700"/>
            <w:tcMar>
              <w:top w:type="dxa" w:w="60"/>
              <w:left w:type="dxa" w:w="90"/>
              <w:bottom w:type="dxa" w:w="60"/>
              <w:right w:type="dxa" w:w="90"/>
            </w:tcMar>
          </w:tcPr>
          <w:p>
            <w:pPr>
              <w:spacing w:after="0"/>
            </w:pPr>
            <w:r>
              <w:rPr>
                <w:sz w:val="18"/>
                <w:szCs w:val="18"/>
              </w:rPr>
              <w:t xml:space="preserve">OpenPDF</w:t>
            </w:r>
          </w:p>
        </w:tc>
        <w:tc>
          <w:tcPr>
            <w:tcW w:type="dxa" w:w="900"/>
            <w:tcMar>
              <w:top w:type="dxa" w:w="60"/>
              <w:left w:type="dxa" w:w="90"/>
              <w:bottom w:type="dxa" w:w="60"/>
              <w:right w:type="dxa" w:w="90"/>
            </w:tcMar>
          </w:tcPr>
          <w:p>
            <w:pPr>
              <w:spacing w:after="0"/>
            </w:pPr>
            <w:r>
              <w:rPr>
                <w:sz w:val="18"/>
                <w:szCs w:val="18"/>
              </w:rPr>
              <w:t xml:space="preserve">1.3.42</w:t>
            </w:r>
          </w:p>
        </w:tc>
        <w:tc>
          <w:tcPr>
            <w:tcW w:type="dxa" w:w="6100"/>
            <w:tcMar>
              <w:top w:type="dxa" w:w="60"/>
              <w:left w:type="dxa" w:w="90"/>
              <w:bottom w:type="dxa" w:w="60"/>
              <w:right w:type="dxa" w:w="90"/>
            </w:tcMar>
          </w:tcPr>
          <w:p>
            <w:pPr>
              <w:spacing w:after="0"/>
            </w:pPr>
            <w:r>
              <w:rPr>
                <w:sz w:val="18"/>
                <w:szCs w:val="18"/>
              </w:rPr>
              <w:t xml:space="preserve">Renders the fee receipt. Chosen over iText for licensing (see §2.4).</w:t>
            </w:r>
          </w:p>
        </w:tc>
      </w:tr>
      <w:tr>
        <w:tc>
          <w:tcPr>
            <w:tcW w:type="dxa" w:w="1700"/>
            <w:tcMar>
              <w:top w:type="dxa" w:w="60"/>
              <w:left w:type="dxa" w:w="90"/>
              <w:bottom w:type="dxa" w:w="60"/>
              <w:right w:type="dxa" w:w="90"/>
            </w:tcMar>
          </w:tcPr>
          <w:p>
            <w:pPr>
              <w:spacing w:after="0"/>
            </w:pPr>
            <w:r>
              <w:rPr>
                <w:sz w:val="18"/>
                <w:szCs w:val="18"/>
              </w:rPr>
              <w:t xml:space="preserve">Apache POI</w:t>
            </w:r>
          </w:p>
        </w:tc>
        <w:tc>
          <w:tcPr>
            <w:tcW w:type="dxa" w:w="900"/>
            <w:tcMar>
              <w:top w:type="dxa" w:w="60"/>
              <w:left w:type="dxa" w:w="90"/>
              <w:bottom w:type="dxa" w:w="60"/>
              <w:right w:type="dxa" w:w="90"/>
            </w:tcMar>
          </w:tcPr>
          <w:p>
            <w:pPr>
              <w:spacing w:after="0"/>
            </w:pPr>
            <w:r>
              <w:rPr>
                <w:sz w:val="18"/>
                <w:szCs w:val="18"/>
              </w:rPr>
              <w:t xml:space="preserve">5.3.0</w:t>
            </w:r>
          </w:p>
        </w:tc>
        <w:tc>
          <w:tcPr>
            <w:tcW w:type="dxa" w:w="6100"/>
            <w:tcMar>
              <w:top w:type="dxa" w:w="60"/>
              <w:left w:type="dxa" w:w="90"/>
              <w:bottom w:type="dxa" w:w="60"/>
              <w:right w:type="dxa" w:w="90"/>
            </w:tcMar>
          </w:tcPr>
          <w:p>
            <w:pPr>
              <w:spacing w:after="0"/>
            </w:pPr>
            <w:r>
              <w:rPr>
                <w:sz w:val="18"/>
                <w:szCs w:val="18"/>
              </w:rPr>
              <w:t xml:space="preserve">Declared for the Excel import required by BRD §6.5.</w:t>
            </w:r>
          </w:p>
        </w:tc>
      </w:tr>
      <w:tr>
        <w:tc>
          <w:tcPr>
            <w:tcW w:type="dxa" w:w="1700"/>
            <w:tcMar>
              <w:top w:type="dxa" w:w="60"/>
              <w:left w:type="dxa" w:w="90"/>
              <w:bottom w:type="dxa" w:w="60"/>
              <w:right w:type="dxa" w:w="90"/>
            </w:tcMar>
          </w:tcPr>
          <w:p>
            <w:pPr>
              <w:spacing w:after="0"/>
            </w:pPr>
            <w:r>
              <w:rPr>
                <w:sz w:val="18"/>
                <w:szCs w:val="18"/>
              </w:rPr>
              <w:t xml:space="preserve">Spring Mail</w:t>
            </w:r>
          </w:p>
        </w:tc>
        <w:tc>
          <w:tcPr>
            <w:tcW w:type="dxa" w:w="900"/>
            <w:tcMar>
              <w:top w:type="dxa" w:w="60"/>
              <w:left w:type="dxa" w:w="90"/>
              <w:bottom w:type="dxa" w:w="60"/>
              <w:right w:type="dxa" w:w="90"/>
            </w:tcMar>
          </w:tcPr>
          <w:p>
            <w:pPr>
              <w:spacing w:after="0"/>
            </w:pPr>
            <w:r>
              <w:rPr>
                <w:sz w:val="18"/>
                <w:szCs w:val="18"/>
              </w:rPr>
              <w:t xml:space="preserve">3.3.4</w:t>
            </w:r>
          </w:p>
        </w:tc>
        <w:tc>
          <w:tcPr>
            <w:tcW w:type="dxa" w:w="6100"/>
            <w:tcMar>
              <w:top w:type="dxa" w:w="60"/>
              <w:left w:type="dxa" w:w="90"/>
              <w:bottom w:type="dxa" w:w="60"/>
              <w:right w:type="dxa" w:w="90"/>
            </w:tcMar>
          </w:tcPr>
          <w:p>
            <w:pPr>
              <w:spacing w:after="0"/>
            </w:pPr>
            <w:r>
              <w:rPr>
                <w:sz w:val="18"/>
                <w:szCs w:val="18"/>
              </w:rPr>
              <w:t xml:space="preserve">Enquiry confirmations and receipt delivery over SMTP.</w:t>
            </w:r>
          </w:p>
        </w:tc>
      </w:tr>
      <w:tr>
        <w:tc>
          <w:tcPr>
            <w:tcW w:type="dxa" w:w="1700"/>
            <w:tcMar>
              <w:top w:type="dxa" w:w="60"/>
              <w:left w:type="dxa" w:w="90"/>
              <w:bottom w:type="dxa" w:w="60"/>
              <w:right w:type="dxa" w:w="90"/>
            </w:tcMar>
          </w:tcPr>
          <w:p>
            <w:pPr>
              <w:spacing w:after="0"/>
            </w:pPr>
            <w:r>
              <w:rPr>
                <w:sz w:val="18"/>
                <w:szCs w:val="18"/>
              </w:rPr>
              <w:t xml:space="preserve">Spring AOP</w:t>
            </w:r>
          </w:p>
        </w:tc>
        <w:tc>
          <w:tcPr>
            <w:tcW w:type="dxa" w:w="900"/>
            <w:tcMar>
              <w:top w:type="dxa" w:w="60"/>
              <w:left w:type="dxa" w:w="90"/>
              <w:bottom w:type="dxa" w:w="60"/>
              <w:right w:type="dxa" w:w="90"/>
            </w:tcMar>
          </w:tcPr>
          <w:p>
            <w:pPr>
              <w:spacing w:after="0"/>
            </w:pPr>
            <w:r>
              <w:rPr>
                <w:sz w:val="18"/>
                <w:szCs w:val="18"/>
              </w:rPr>
              <w:t xml:space="preserve">3.3.4</w:t>
            </w:r>
          </w:p>
        </w:tc>
        <w:tc>
          <w:tcPr>
            <w:tcW w:type="dxa" w:w="6100"/>
            <w:tcMar>
              <w:top w:type="dxa" w:w="60"/>
              <w:left w:type="dxa" w:w="90"/>
              <w:bottom w:type="dxa" w:w="60"/>
              <w:right w:type="dxa" w:w="90"/>
            </w:tcMar>
          </w:tcPr>
          <w:p>
            <w:pPr>
              <w:spacing w:after="0"/>
            </w:pPr>
            <w:r>
              <w:rPr>
                <w:sz w:val="18"/>
                <w:szCs w:val="18"/>
              </w:rPr>
              <w:t xml:space="preserve">The @Before/@After logging aspect over the service layer.</w:t>
            </w:r>
          </w:p>
        </w:tc>
      </w:tr>
      <w:tr>
        <w:tc>
          <w:tcPr>
            <w:tcW w:type="dxa" w:w="1700"/>
            <w:tcMar>
              <w:top w:type="dxa" w:w="60"/>
              <w:left w:type="dxa" w:w="90"/>
              <w:bottom w:type="dxa" w:w="60"/>
              <w:right w:type="dxa" w:w="90"/>
            </w:tcMar>
          </w:tcPr>
          <w:p>
            <w:pPr>
              <w:spacing w:after="0"/>
            </w:pPr>
            <w:r>
              <w:rPr>
                <w:sz w:val="18"/>
                <w:szCs w:val="18"/>
              </w:rPr>
              <w:t xml:space="preserve">Actuator</w:t>
            </w:r>
          </w:p>
        </w:tc>
        <w:tc>
          <w:tcPr>
            <w:tcW w:type="dxa" w:w="900"/>
            <w:tcMar>
              <w:top w:type="dxa" w:w="60"/>
              <w:left w:type="dxa" w:w="90"/>
              <w:bottom w:type="dxa" w:w="60"/>
              <w:right w:type="dxa" w:w="90"/>
            </w:tcMar>
          </w:tcPr>
          <w:p>
            <w:pPr>
              <w:spacing w:after="0"/>
            </w:pPr>
            <w:r>
              <w:rPr>
                <w:sz w:val="18"/>
                <w:szCs w:val="18"/>
              </w:rPr>
              <w:t xml:space="preserve">3.3.4</w:t>
            </w:r>
          </w:p>
        </w:tc>
        <w:tc>
          <w:tcPr>
            <w:tcW w:type="dxa" w:w="6100"/>
            <w:tcMar>
              <w:top w:type="dxa" w:w="60"/>
              <w:left w:type="dxa" w:w="90"/>
              <w:bottom w:type="dxa" w:w="60"/>
              <w:right w:type="dxa" w:w="90"/>
            </w:tcMar>
          </w:tcPr>
          <w:p>
            <w:pPr>
              <w:spacing w:after="0"/>
            </w:pPr>
            <w:r>
              <w:rPr>
                <w:sz w:val="18"/>
                <w:szCs w:val="18"/>
              </w:rPr>
              <w:t xml:space="preserve">Health and info endpoints, used by the Docker healthcheck.</w:t>
            </w:r>
          </w:p>
        </w:tc>
      </w:tr>
      <w:tr>
        <w:tc>
          <w:tcPr>
            <w:tcW w:type="dxa" w:w="1700"/>
            <w:tcMar>
              <w:top w:type="dxa" w:w="60"/>
              <w:left w:type="dxa" w:w="90"/>
              <w:bottom w:type="dxa" w:w="60"/>
              <w:right w:type="dxa" w:w="90"/>
            </w:tcMar>
          </w:tcPr>
          <w:p>
            <w:pPr>
              <w:spacing w:after="0"/>
            </w:pPr>
            <w:r>
              <w:rPr>
                <w:sz w:val="18"/>
                <w:szCs w:val="18"/>
              </w:rPr>
              <w:t xml:space="preserve">Lombok</w:t>
            </w:r>
          </w:p>
        </w:tc>
        <w:tc>
          <w:tcPr>
            <w:tcW w:type="dxa" w:w="900"/>
            <w:tcMar>
              <w:top w:type="dxa" w:w="60"/>
              <w:left w:type="dxa" w:w="90"/>
              <w:bottom w:type="dxa" w:w="60"/>
              <w:right w:type="dxa" w:w="90"/>
            </w:tcMar>
          </w:tcPr>
          <w:p>
            <w:pPr>
              <w:spacing w:after="0"/>
            </w:pPr>
            <w:r>
              <w:rPr>
                <w:sz w:val="18"/>
                <w:szCs w:val="18"/>
              </w:rPr>
              <w:t xml:space="preserve">1.18.x</w:t>
            </w:r>
          </w:p>
        </w:tc>
        <w:tc>
          <w:tcPr>
            <w:tcW w:type="dxa" w:w="6100"/>
            <w:tcMar>
              <w:top w:type="dxa" w:w="60"/>
              <w:left w:type="dxa" w:w="90"/>
              <w:bottom w:type="dxa" w:w="60"/>
              <w:right w:type="dxa" w:w="90"/>
            </w:tcMar>
          </w:tcPr>
          <w:p>
            <w:pPr>
              <w:spacing w:after="0"/>
            </w:pPr>
            <w:r>
              <w:rPr>
                <w:sz w:val="18"/>
                <w:szCs w:val="18"/>
              </w:rPr>
              <w:t xml:space="preserve">@Getter/@Setter/@RequiredArgsConstructor on entities and services.</w:t>
            </w:r>
          </w:p>
        </w:tc>
      </w:tr>
      <w:tr>
        <w:tc>
          <w:tcPr>
            <w:tcW w:type="dxa" w:w="1700"/>
            <w:tcMar>
              <w:top w:type="dxa" w:w="60"/>
              <w:left w:type="dxa" w:w="90"/>
              <w:bottom w:type="dxa" w:w="60"/>
              <w:right w:type="dxa" w:w="90"/>
            </w:tcMar>
          </w:tcPr>
          <w:p>
            <w:pPr>
              <w:spacing w:after="0"/>
            </w:pPr>
            <w:r>
              <w:rPr>
                <w:sz w:val="18"/>
                <w:szCs w:val="18"/>
              </w:rPr>
              <w:t xml:space="preserve">Maven</w:t>
            </w:r>
          </w:p>
        </w:tc>
        <w:tc>
          <w:tcPr>
            <w:tcW w:type="dxa" w:w="900"/>
            <w:tcMar>
              <w:top w:type="dxa" w:w="60"/>
              <w:left w:type="dxa" w:w="90"/>
              <w:bottom w:type="dxa" w:w="60"/>
              <w:right w:type="dxa" w:w="90"/>
            </w:tcMar>
          </w:tcPr>
          <w:p>
            <w:pPr>
              <w:spacing w:after="0"/>
            </w:pPr>
            <w:r>
              <w:rPr>
                <w:sz w:val="18"/>
                <w:szCs w:val="18"/>
              </w:rPr>
              <w:t xml:space="preserve">3.9.x</w:t>
            </w:r>
          </w:p>
        </w:tc>
        <w:tc>
          <w:tcPr>
            <w:tcW w:type="dxa" w:w="6100"/>
            <w:tcMar>
              <w:top w:type="dxa" w:w="60"/>
              <w:left w:type="dxa" w:w="90"/>
              <w:bottom w:type="dxa" w:w="60"/>
              <w:right w:type="dxa" w:w="90"/>
            </w:tcMar>
          </w:tcPr>
          <w:p>
            <w:pPr>
              <w:spacing w:after="0"/>
            </w:pPr>
            <w:r>
              <w:rPr>
                <w:sz w:val="18"/>
                <w:szCs w:val="18"/>
              </w:rPr>
              <w:t xml:space="preserve">Build and dependency management, and the executable jar.</w:t>
            </w:r>
          </w:p>
        </w:tc>
      </w:tr>
    </w:tbl>
    <w:p>
      <w:pPr>
        <w:spacing w:after="200"/>
      </w:pPr>
    </w:p>
    <w:p>
      <w:pPr>
        <w:pStyle w:val="Heading2"/>
        <w:spacing w:after="140" w:before="260"/>
      </w:pPr>
      <w:r>
        <w:rPr>
          <w:b/>
          <w:bCs/>
          <w:color w:val="1E2A3A"/>
        </w:rPr>
        <w:t xml:space="preserve">2.2 Frontend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7000"/>
      </w:tblGrid>
      <w:tr>
        <w:trPr>
          <w:tblHeader/>
        </w:trPr>
        <w:tc>
          <w:tcPr>
            <w:tcW w:type="dxa" w:w="1700"/>
            <w:shd w:fill="1E2A3A" w:val="clear"/>
            <w:tcMar>
              <w:top w:type="dxa" w:w="60"/>
              <w:left w:type="dxa" w:w="90"/>
              <w:bottom w:type="dxa" w:w="60"/>
              <w:right w:type="dxa" w:w="90"/>
            </w:tcMar>
          </w:tcPr>
          <w:p>
            <w:pPr>
              <w:spacing w:after="0"/>
            </w:pPr>
            <w:r>
              <w:rPr>
                <w:b/>
                <w:bCs/>
                <w:color w:val="FFFFFF"/>
                <w:sz w:val="18"/>
                <w:szCs w:val="18"/>
              </w:rPr>
              <w:t xml:space="preserve">Technology</w:t>
            </w:r>
          </w:p>
        </w:tc>
        <w:tc>
          <w:tcPr>
            <w:tcW w:type="dxa" w:w="7000"/>
            <w:shd w:fill="1E2A3A" w:val="clear"/>
            <w:tcMar>
              <w:top w:type="dxa" w:w="60"/>
              <w:left w:type="dxa" w:w="90"/>
              <w:bottom w:type="dxa" w:w="60"/>
              <w:right w:type="dxa" w:w="90"/>
            </w:tcMar>
          </w:tcPr>
          <w:p>
            <w:pPr>
              <w:spacing w:after="0"/>
            </w:pPr>
            <w:r>
              <w:rPr>
                <w:b/>
                <w:bCs/>
                <w:color w:val="FFFFFF"/>
                <w:sz w:val="18"/>
                <w:szCs w:val="18"/>
              </w:rPr>
              <w:t xml:space="preserve">Why it is used</w:t>
            </w:r>
          </w:p>
        </w:tc>
      </w:tr>
      <w:tr>
        <w:tc>
          <w:tcPr>
            <w:tcW w:type="dxa" w:w="1700"/>
            <w:tcMar>
              <w:top w:type="dxa" w:w="60"/>
              <w:left w:type="dxa" w:w="90"/>
              <w:bottom w:type="dxa" w:w="60"/>
              <w:right w:type="dxa" w:w="90"/>
            </w:tcMar>
          </w:tcPr>
          <w:p>
            <w:pPr>
              <w:spacing w:after="0"/>
            </w:pPr>
            <w:r>
              <w:rPr>
                <w:sz w:val="18"/>
                <w:szCs w:val="18"/>
              </w:rPr>
              <w:t xml:space="preserve">React 18</w:t>
            </w:r>
          </w:p>
        </w:tc>
        <w:tc>
          <w:tcPr>
            <w:tcW w:type="dxa" w:w="7000"/>
            <w:tcMar>
              <w:top w:type="dxa" w:w="60"/>
              <w:left w:type="dxa" w:w="90"/>
              <w:bottom w:type="dxa" w:w="60"/>
              <w:right w:type="dxa" w:w="90"/>
            </w:tcMar>
          </w:tcPr>
          <w:p>
            <w:pPr>
              <w:spacing w:after="0"/>
            </w:pPr>
            <w:r>
              <w:rPr>
                <w:sz w:val="18"/>
                <w:szCs w:val="18"/>
              </w:rPr>
              <w:t xml:space="preserve">Component model for two quite different UIs — a marketing site and a data-heavy admin panel — sharing one build.</w:t>
            </w:r>
          </w:p>
        </w:tc>
      </w:tr>
      <w:tr>
        <w:tc>
          <w:tcPr>
            <w:tcW w:type="dxa" w:w="1700"/>
            <w:tcMar>
              <w:top w:type="dxa" w:w="60"/>
              <w:left w:type="dxa" w:w="90"/>
              <w:bottom w:type="dxa" w:w="60"/>
              <w:right w:type="dxa" w:w="90"/>
            </w:tcMar>
          </w:tcPr>
          <w:p>
            <w:pPr>
              <w:spacing w:after="0"/>
            </w:pPr>
            <w:r>
              <w:rPr>
                <w:sz w:val="18"/>
                <w:szCs w:val="18"/>
              </w:rPr>
              <w:t xml:space="preserve">Vite</w:t>
            </w:r>
          </w:p>
        </w:tc>
        <w:tc>
          <w:tcPr>
            <w:tcW w:type="dxa" w:w="7000"/>
            <w:tcMar>
              <w:top w:type="dxa" w:w="60"/>
              <w:left w:type="dxa" w:w="90"/>
              <w:bottom w:type="dxa" w:w="60"/>
              <w:right w:type="dxa" w:w="90"/>
            </w:tcMar>
          </w:tcPr>
          <w:p>
            <w:pPr>
              <w:spacing w:after="0"/>
            </w:pPr>
            <w:r>
              <w:rPr>
                <w:sz w:val="18"/>
                <w:szCs w:val="18"/>
              </w:rPr>
              <w:t xml:space="preserve">Dev server and bundler. Fast HMR in development; a static bundle in production, served by nginx.</w:t>
            </w:r>
          </w:p>
        </w:tc>
      </w:tr>
      <w:tr>
        <w:tc>
          <w:tcPr>
            <w:tcW w:type="dxa" w:w="1700"/>
            <w:tcMar>
              <w:top w:type="dxa" w:w="60"/>
              <w:left w:type="dxa" w:w="90"/>
              <w:bottom w:type="dxa" w:w="60"/>
              <w:right w:type="dxa" w:w="90"/>
            </w:tcMar>
          </w:tcPr>
          <w:p>
            <w:pPr>
              <w:spacing w:after="0"/>
            </w:pPr>
            <w:r>
              <w:rPr>
                <w:sz w:val="18"/>
                <w:szCs w:val="18"/>
              </w:rPr>
              <w:t xml:space="preserve">React Router 6</w:t>
            </w:r>
          </w:p>
        </w:tc>
        <w:tc>
          <w:tcPr>
            <w:tcW w:type="dxa" w:w="7000"/>
            <w:tcMar>
              <w:top w:type="dxa" w:w="60"/>
              <w:left w:type="dxa" w:w="90"/>
              <w:bottom w:type="dxa" w:w="60"/>
              <w:right w:type="dxa" w:w="90"/>
            </w:tcMar>
          </w:tcPr>
          <w:p>
            <w:pPr>
              <w:spacing w:after="0"/>
            </w:pPr>
            <w:r>
              <w:rPr>
                <w:sz w:val="18"/>
                <w:szCs w:val="18"/>
              </w:rPr>
              <w:t xml:space="preserve">Client-side routing, nested layouts, and the route guards that gate the admin area.</w:t>
            </w:r>
          </w:p>
        </w:tc>
      </w:tr>
      <w:tr>
        <w:tc>
          <w:tcPr>
            <w:tcW w:type="dxa" w:w="1700"/>
            <w:tcMar>
              <w:top w:type="dxa" w:w="60"/>
              <w:left w:type="dxa" w:w="90"/>
              <w:bottom w:type="dxa" w:w="60"/>
              <w:right w:type="dxa" w:w="90"/>
            </w:tcMar>
          </w:tcPr>
          <w:p>
            <w:pPr>
              <w:spacing w:after="0"/>
            </w:pPr>
            <w:r>
              <w:rPr>
                <w:sz w:val="18"/>
                <w:szCs w:val="18"/>
              </w:rPr>
              <w:t xml:space="preserve">Redux Toolkit</w:t>
            </w:r>
          </w:p>
        </w:tc>
        <w:tc>
          <w:tcPr>
            <w:tcW w:type="dxa" w:w="7000"/>
            <w:tcMar>
              <w:top w:type="dxa" w:w="60"/>
              <w:left w:type="dxa" w:w="90"/>
              <w:bottom w:type="dxa" w:w="60"/>
              <w:right w:type="dxa" w:w="90"/>
            </w:tcMar>
          </w:tcPr>
          <w:p>
            <w:pPr>
              <w:spacing w:after="0"/>
            </w:pPr>
            <w:r>
              <w:rPr>
                <w:sz w:val="18"/>
                <w:szCs w:val="18"/>
              </w:rPr>
              <w:t xml:space="preserve">Global state for authentication only. Everything else is component state or the API hook.</w:t>
            </w:r>
          </w:p>
        </w:tc>
      </w:tr>
      <w:tr>
        <w:tc>
          <w:tcPr>
            <w:tcW w:type="dxa" w:w="1700"/>
            <w:tcMar>
              <w:top w:type="dxa" w:w="60"/>
              <w:left w:type="dxa" w:w="90"/>
              <w:bottom w:type="dxa" w:w="60"/>
              <w:right w:type="dxa" w:w="90"/>
            </w:tcMar>
          </w:tcPr>
          <w:p>
            <w:pPr>
              <w:spacing w:after="0"/>
            </w:pPr>
            <w:r>
              <w:rPr>
                <w:sz w:val="18"/>
                <w:szCs w:val="18"/>
              </w:rPr>
              <w:t xml:space="preserve">Axios</w:t>
            </w:r>
          </w:p>
        </w:tc>
        <w:tc>
          <w:tcPr>
            <w:tcW w:type="dxa" w:w="7000"/>
            <w:tcMar>
              <w:top w:type="dxa" w:w="60"/>
              <w:left w:type="dxa" w:w="90"/>
              <w:bottom w:type="dxa" w:w="60"/>
              <w:right w:type="dxa" w:w="90"/>
            </w:tcMar>
          </w:tcPr>
          <w:p>
            <w:pPr>
              <w:spacing w:after="0"/>
            </w:pPr>
            <w:r>
              <w:rPr>
                <w:sz w:val="18"/>
                <w:szCs w:val="18"/>
              </w:rPr>
              <w:t xml:space="preserve">One configured instance with request and response interceptors — the single place that attaches the JWT and normalises errors.</w:t>
            </w:r>
          </w:p>
        </w:tc>
      </w:tr>
      <w:tr>
        <w:tc>
          <w:tcPr>
            <w:tcW w:type="dxa" w:w="1700"/>
            <w:tcMar>
              <w:top w:type="dxa" w:w="60"/>
              <w:left w:type="dxa" w:w="90"/>
              <w:bottom w:type="dxa" w:w="60"/>
              <w:right w:type="dxa" w:w="90"/>
            </w:tcMar>
          </w:tcPr>
          <w:p>
            <w:pPr>
              <w:spacing w:after="0"/>
            </w:pPr>
            <w:r>
              <w:rPr>
                <w:sz w:val="18"/>
                <w:szCs w:val="18"/>
              </w:rPr>
              <w:t xml:space="preserve">Plain CSS</w:t>
            </w:r>
          </w:p>
        </w:tc>
        <w:tc>
          <w:tcPr>
            <w:tcW w:type="dxa" w:w="7000"/>
            <w:tcMar>
              <w:top w:type="dxa" w:w="60"/>
              <w:left w:type="dxa" w:w="90"/>
              <w:bottom w:type="dxa" w:w="60"/>
              <w:right w:type="dxa" w:w="90"/>
            </w:tcMar>
          </w:tcPr>
          <w:p>
            <w:pPr>
              <w:spacing w:after="0"/>
            </w:pPr>
            <w:r>
              <w:rPr>
                <w:sz w:val="18"/>
                <w:szCs w:val="18"/>
              </w:rPr>
              <w:t xml:space="preserve">One stylesheet driven by custom properties. No framework: the app has perhaps 30 distinct components, which is below the point where a utility framework pays for itself.</w:t>
            </w:r>
          </w:p>
        </w:tc>
      </w:tr>
    </w:tbl>
    <w:p>
      <w:pPr>
        <w:spacing w:after="200"/>
      </w:pPr>
    </w:p>
    <w:p>
      <w:pPr>
        <w:pStyle w:val="Heading2"/>
        <w:spacing w:after="140" w:before="260"/>
      </w:pPr>
      <w:r>
        <w:rPr>
          <w:b/>
          <w:bCs/>
          <w:color w:val="1E2A3A"/>
        </w:rPr>
        <w:t xml:space="preserve">2.3 Infrastructure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7000"/>
      </w:tblGrid>
      <w:tr>
        <w:trPr>
          <w:tblHeader/>
        </w:trPr>
        <w:tc>
          <w:tcPr>
            <w:tcW w:type="dxa" w:w="1700"/>
            <w:shd w:fill="1E2A3A" w:val="clear"/>
            <w:tcMar>
              <w:top w:type="dxa" w:w="60"/>
              <w:left w:type="dxa" w:w="90"/>
              <w:bottom w:type="dxa" w:w="60"/>
              <w:right w:type="dxa" w:w="90"/>
            </w:tcMar>
          </w:tcPr>
          <w:p>
            <w:pPr>
              <w:spacing w:after="0"/>
            </w:pPr>
            <w:r>
              <w:rPr>
                <w:b/>
                <w:bCs/>
                <w:color w:val="FFFFFF"/>
                <w:sz w:val="18"/>
                <w:szCs w:val="18"/>
              </w:rPr>
              <w:t xml:space="preserve">Technology</w:t>
            </w:r>
          </w:p>
        </w:tc>
        <w:tc>
          <w:tcPr>
            <w:tcW w:type="dxa" w:w="7000"/>
            <w:shd w:fill="1E2A3A" w:val="clear"/>
            <w:tcMar>
              <w:top w:type="dxa" w:w="60"/>
              <w:left w:type="dxa" w:w="90"/>
              <w:bottom w:type="dxa" w:w="60"/>
              <w:right w:type="dxa" w:w="90"/>
            </w:tcMar>
          </w:tcPr>
          <w:p>
            <w:pPr>
              <w:spacing w:after="0"/>
            </w:pPr>
            <w:r>
              <w:rPr>
                <w:b/>
                <w:bCs/>
                <w:color w:val="FFFFFF"/>
                <w:sz w:val="18"/>
                <w:szCs w:val="18"/>
              </w:rPr>
              <w:t xml:space="preserve">Why it is used</w:t>
            </w:r>
          </w:p>
        </w:tc>
      </w:tr>
      <w:tr>
        <w:tc>
          <w:tcPr>
            <w:tcW w:type="dxa" w:w="1700"/>
            <w:tcMar>
              <w:top w:type="dxa" w:w="60"/>
              <w:left w:type="dxa" w:w="90"/>
              <w:bottom w:type="dxa" w:w="60"/>
              <w:right w:type="dxa" w:w="90"/>
            </w:tcMar>
          </w:tcPr>
          <w:p>
            <w:pPr>
              <w:spacing w:after="0"/>
            </w:pPr>
            <w:r>
              <w:rPr>
                <w:sz w:val="18"/>
                <w:szCs w:val="18"/>
              </w:rPr>
              <w:t xml:space="preserve">Docker</w:t>
            </w:r>
          </w:p>
        </w:tc>
        <w:tc>
          <w:tcPr>
            <w:tcW w:type="dxa" w:w="7000"/>
            <w:tcMar>
              <w:top w:type="dxa" w:w="60"/>
              <w:left w:type="dxa" w:w="90"/>
              <w:bottom w:type="dxa" w:w="60"/>
              <w:right w:type="dxa" w:w="90"/>
            </w:tcMar>
          </w:tcPr>
          <w:p>
            <w:pPr>
              <w:spacing w:after="0"/>
            </w:pPr>
            <w:r>
              <w:rPr>
                <w:sz w:val="18"/>
                <w:szCs w:val="18"/>
              </w:rPr>
              <w:t xml:space="preserve">Multi-stage builds for backend and frontend, so the shipped images contain no build toolchain.</w:t>
            </w:r>
          </w:p>
        </w:tc>
      </w:tr>
      <w:tr>
        <w:tc>
          <w:tcPr>
            <w:tcW w:type="dxa" w:w="1700"/>
            <w:tcMar>
              <w:top w:type="dxa" w:w="60"/>
              <w:left w:type="dxa" w:w="90"/>
              <w:bottom w:type="dxa" w:w="60"/>
              <w:right w:type="dxa" w:w="90"/>
            </w:tcMar>
          </w:tcPr>
          <w:p>
            <w:pPr>
              <w:spacing w:after="0"/>
            </w:pPr>
            <w:r>
              <w:rPr>
                <w:sz w:val="18"/>
                <w:szCs w:val="18"/>
              </w:rPr>
              <w:t xml:space="preserve">Docker Compose</w:t>
            </w:r>
          </w:p>
        </w:tc>
        <w:tc>
          <w:tcPr>
            <w:tcW w:type="dxa" w:w="7000"/>
            <w:tcMar>
              <w:top w:type="dxa" w:w="60"/>
              <w:left w:type="dxa" w:w="90"/>
              <w:bottom w:type="dxa" w:w="60"/>
              <w:right w:type="dxa" w:w="90"/>
            </w:tcMar>
          </w:tcPr>
          <w:p>
            <w:pPr>
              <w:spacing w:after="0"/>
            </w:pPr>
            <w:r>
              <w:rPr>
                <w:sz w:val="18"/>
                <w:szCs w:val="18"/>
              </w:rPr>
              <w:t xml:space="preserve">Runs MySQL, backend and frontend together with a healthcheck gate between them.</w:t>
            </w:r>
          </w:p>
        </w:tc>
      </w:tr>
      <w:tr>
        <w:tc>
          <w:tcPr>
            <w:tcW w:type="dxa" w:w="1700"/>
            <w:tcMar>
              <w:top w:type="dxa" w:w="60"/>
              <w:left w:type="dxa" w:w="90"/>
              <w:bottom w:type="dxa" w:w="60"/>
              <w:right w:type="dxa" w:w="90"/>
            </w:tcMar>
          </w:tcPr>
          <w:p>
            <w:pPr>
              <w:spacing w:after="0"/>
            </w:pPr>
            <w:r>
              <w:rPr>
                <w:sz w:val="18"/>
                <w:szCs w:val="18"/>
              </w:rPr>
              <w:t xml:space="preserve">nginx</w:t>
            </w:r>
          </w:p>
        </w:tc>
        <w:tc>
          <w:tcPr>
            <w:tcW w:type="dxa" w:w="7000"/>
            <w:tcMar>
              <w:top w:type="dxa" w:w="60"/>
              <w:left w:type="dxa" w:w="90"/>
              <w:bottom w:type="dxa" w:w="60"/>
              <w:right w:type="dxa" w:w="90"/>
            </w:tcMar>
          </w:tcPr>
          <w:p>
            <w:pPr>
              <w:spacing w:after="0"/>
            </w:pPr>
            <w:r>
              <w:rPr>
                <w:sz w:val="18"/>
                <w:szCs w:val="18"/>
              </w:rPr>
              <w:t xml:space="preserve">Serves the built React bundle, with the SPA fallback that makes client-side routes reloadable.</w:t>
            </w:r>
          </w:p>
        </w:tc>
      </w:tr>
    </w:tbl>
    <w:p>
      <w:pPr>
        <w:spacing w:after="200"/>
      </w:pPr>
    </w:p>
    <w:p>
      <w:pPr>
        <w:pStyle w:val="Heading2"/>
        <w:spacing w:after="140" w:before="260"/>
      </w:pPr>
      <w:r>
        <w:rPr>
          <w:b/>
          <w:bCs/>
          <w:color w:val="1E2A3A"/>
        </w:rPr>
        <w:t xml:space="preserve">2.4 Two choices worth explaining</w:t>
      </w:r>
    </w:p>
    <w:p>
      <w:pPr>
        <w:spacing w:after="120" w:line="276"/>
      </w:pPr>
      <w:r>
        <w:rPr>
          <w:b/>
          <w:bCs/>
          <w:sz w:val="21"/>
          <w:szCs w:val="21"/>
        </w:rPr>
        <w:t xml:space="preserve">OpenPDF over iText. </w:t>
      </w:r>
      <w:r>
        <w:rPr>
          <w:sz w:val="21"/>
          <w:szCs w:val="21"/>
        </w:rPr>
        <w:t xml:space="preserve">OpenPDF is a community fork of iText 2.1.7 — which is why the imports are com.lowagie, after iText's original author. It is LGPL/MPL licensed. Modern iText (5 and 7) is AGPL, which would require open-sourcing the entire application or buying a commercial licence. OpenPDF gives the same API without that constraint.</w:t>
      </w:r>
    </w:p>
    <w:p>
      <w:pPr>
        <w:spacing w:after="120" w:line="276"/>
      </w:pPr>
      <w:r>
        <w:rPr>
          <w:b/>
          <w:bCs/>
          <w:sz w:val="21"/>
          <w:szCs w:val="21"/>
        </w:rPr>
        <w:t xml:space="preserve">ddl-auto=validate over update. </w:t>
      </w:r>
      <w:r>
        <w:rPr>
          <w:sz w:val="21"/>
          <w:szCs w:val="21"/>
        </w:rPr>
        <w:t xml:space="preserve">schema.sql is the source of truth. With update, Hibernate silently reshapes tables and never drops anything, so the live schema drifts from what is in version control. With validate, the application refuses to start if the entities and the database disagree — which is exactly when you want to find out.</w:t>
      </w:r>
    </w:p>
    <w:p>
      <w:r>
        <w:br w:type="page"/>
      </w:r>
    </w:p>
    <w:p>
      <w:pPr>
        <w:pStyle w:val="Heading1"/>
        <w:spacing w:after="140" w:before="360"/>
      </w:pPr>
      <w:r>
        <w:rPr>
          <w:b/>
          <w:bCs/>
          <w:color w:val="1E2A3A"/>
        </w:rPr>
        <w:t xml:space="preserve">3. Architecture</w:t>
      </w:r>
    </w:p>
    <w:p>
      <w:pPr>
        <w:pStyle w:val="Heading2"/>
        <w:spacing w:after="140" w:before="260"/>
      </w:pPr>
      <w:r>
        <w:rPr>
          <w:b/>
          <w:bCs/>
          <w:color w:val="1E2A3A"/>
        </w:rPr>
        <w:t xml:space="preserve">3.1 The layers</w:t>
      </w:r>
    </w:p>
    <w:p>
      <w:pPr>
        <w:shd w:fill="F4F6F9" w:val="clear"/>
        <w:spacing w:after="0" w:before="60"/>
        <w:ind w:left="220"/>
      </w:pPr>
      <w:r>
        <w:rPr>
          <w:rFonts w:ascii="Consolas" w:cs="Consolas" w:eastAsia="Consolas" w:hAnsi="Consolas"/>
          <w:sz w:val="18"/>
          <w:szCs w:val="18"/>
        </w:rPr>
        <w:t xml:space="preserve">  Browser</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  HTTP + JSON, Authorization: Bearer &lt;jwt&gt;</w:t>
      </w:r>
    </w:p>
    <w:p>
      <w:pPr>
        <w:shd w:fill="F4F6F9" w:val="clear"/>
        <w:spacing w:after="0" w:before="0"/>
        <w:ind w:left="220"/>
      </w:pPr>
      <w:r>
        <w:rPr>
          <w:rFonts w:ascii="Consolas" w:cs="Consolas" w:eastAsia="Consolas" w:hAnsi="Consolas"/>
          <w:sz w:val="18"/>
          <w:szCs w:val="18"/>
        </w:rPr>
        <w:t xml:space="preserve">     v</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@RestController      HTTP concerns only. Validates the request</w:t>
      </w:r>
    </w:p>
    <w:p>
      <w:pPr>
        <w:shd w:fill="F4F6F9" w:val="clear"/>
        <w:spacing w:after="0" w:before="0"/>
        <w:ind w:left="220"/>
      </w:pPr>
      <w:r>
        <w:rPr>
          <w:rFonts w:ascii="Consolas" w:cs="Consolas" w:eastAsia="Consolas" w:hAnsi="Consolas"/>
          <w:sz w:val="18"/>
          <w:szCs w:val="18"/>
        </w:rPr>
        <w:t xml:space="preserve">                        body, calls one service, returns a DTO.</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@Service             Business rules and transaction boundaries.</w:t>
      </w:r>
    </w:p>
    <w:p>
      <w:pPr>
        <w:shd w:fill="F4F6F9" w:val="clear"/>
        <w:spacing w:after="0" w:before="0"/>
        <w:ind w:left="220"/>
      </w:pPr>
      <w:r>
        <w:rPr>
          <w:rFonts w:ascii="Consolas" w:cs="Consolas" w:eastAsia="Consolas" w:hAnsi="Consolas"/>
          <w:sz w:val="18"/>
          <w:szCs w:val="18"/>
        </w:rPr>
        <w:t xml:space="preserve">                        Entity &lt;-&gt; DTO mapping lives here.</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@Repository          Spring Data JPA. Interfaces only; Spring</w:t>
      </w:r>
    </w:p>
    <w:p>
      <w:pPr>
        <w:shd w:fill="F4F6F9" w:val="clear"/>
        <w:spacing w:after="0" w:before="0"/>
        <w:ind w:left="220"/>
      </w:pPr>
      <w:r>
        <w:rPr>
          <w:rFonts w:ascii="Consolas" w:cs="Consolas" w:eastAsia="Consolas" w:hAnsi="Consolas"/>
          <w:sz w:val="18"/>
          <w:szCs w:val="18"/>
        </w:rPr>
        <w:t xml:space="preserve">                        generates the implementations.</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@Entity              JPA-mapped classes, one per table.</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v</w:t>
      </w:r>
    </w:p>
    <w:p>
      <w:pPr>
        <w:shd w:fill="F4F6F9" w:val="clear"/>
        <w:spacing w:after="160" w:before="0"/>
        <w:ind w:left="220"/>
      </w:pPr>
      <w:r>
        <w:rPr>
          <w:rFonts w:ascii="Consolas" w:cs="Consolas" w:eastAsia="Consolas" w:hAnsi="Consolas"/>
          <w:sz w:val="18"/>
          <w:szCs w:val="18"/>
        </w:rPr>
        <w:t xml:space="preserve">   MySQL 8</w:t>
      </w:r>
    </w:p>
    <w:p>
      <w:pPr>
        <w:spacing w:after="140" w:line="276"/>
      </w:pPr>
      <w:r>
        <w:rPr>
          <w:sz w:val="21"/>
          <w:szCs w:val="21"/>
        </w:rPr>
        <w:t xml:space="preserve">The rule is that each layer talks only to the one below it. A controller never touches a repository; a repository never returns anything to a controller.</w:t>
      </w:r>
    </w:p>
    <w:p>
      <w:pPr>
        <w:pStyle w:val="Heading2"/>
        <w:spacing w:after="140" w:before="260"/>
      </w:pPr>
      <w:r>
        <w:rPr>
          <w:b/>
          <w:bCs/>
          <w:color w:val="1E2A3A"/>
        </w:rPr>
        <w:t xml:space="preserve">3.2 Why DTOs exist</w:t>
      </w:r>
    </w:p>
    <w:p>
      <w:pPr>
        <w:spacing w:after="140" w:line="276"/>
      </w:pPr>
      <w:r>
        <w:rPr>
          <w:sz w:val="21"/>
          <w:szCs w:val="21"/>
        </w:rPr>
        <w:t xml:space="preserve">Entities are never returned from a controller. Every endpoint returns a record from the dto package. There are three reasons, and only the first is obvious:</w:t>
      </w:r>
    </w:p>
    <w:p>
      <w:pPr>
        <w:pStyle w:val="ListParagraph"/>
        <w:numPr>
          <w:ilvl w:val="0"/>
          <w:numId w:val="2"/>
        </w:numPr>
        <w:spacing w:after="80" w:line="276"/>
      </w:pPr>
      <w:r>
        <w:rPr>
          <w:sz w:val="21"/>
          <w:szCs w:val="21"/>
        </w:rPr>
        <w:t xml:space="preserve">Serialising a JPA entity walks its lazy relationships. Returning an Inquiry would drag in its Course, then that course's category, then its staff — either as an enormous payload or as a LazyInitializationException once the transaction has closed.</w:t>
      </w:r>
    </w:p>
    <w:p>
      <w:pPr>
        <w:pStyle w:val="ListParagraph"/>
        <w:numPr>
          <w:ilvl w:val="0"/>
          <w:numId w:val="2"/>
        </w:numPr>
        <w:spacing w:after="80" w:line="276"/>
      </w:pPr>
      <w:r>
        <w:rPr>
          <w:sz w:val="21"/>
          <w:szCs w:val="21"/>
        </w:rPr>
        <w:t xml:space="preserve">Entities carry fields that must never leave the server. Staff has passwordHash on it.</w:t>
      </w:r>
    </w:p>
    <w:p>
      <w:pPr>
        <w:pStyle w:val="ListParagraph"/>
        <w:numPr>
          <w:ilvl w:val="0"/>
          <w:numId w:val="2"/>
        </w:numPr>
        <w:spacing w:after="80" w:line="276"/>
      </w:pPr>
      <w:r>
        <w:rPr>
          <w:sz w:val="21"/>
          <w:szCs w:val="21"/>
        </w:rPr>
        <w:t xml:space="preserve">The API shape and the table shape have different reasons to change. BatchDetailDto carries a computed enrolment count that exists on no table.</w:t>
      </w:r>
    </w:p>
    <w:p>
      <w:pPr>
        <w:pBdr>
          <w:left w:val="single" w:color="C8102E" w:sz="18" w:space="10"/>
        </w:pBdr>
        <w:spacing w:after="180" w:before="100"/>
        <w:ind w:left="220"/>
      </w:pPr>
      <w:r>
        <w:rPr>
          <w:i/>
          <w:iCs/>
          <w:color w:val="333B48"/>
          <w:sz w:val="20"/>
          <w:szCs w:val="20"/>
        </w:rPr>
        <w:t xml:space="preserve">The project has 40+ DTOs, all Java records. Records are a good fit: a DTO is data with no behaviour, and the compiler generates the constructor, accessors, equals and hashCode.</w:t>
      </w:r>
    </w:p>
    <w:p>
      <w:pPr>
        <w:pStyle w:val="Heading2"/>
        <w:spacing w:after="140" w:before="260"/>
      </w:pPr>
      <w:r>
        <w:rPr>
          <w:b/>
          <w:bCs/>
          <w:color w:val="1E2A3A"/>
        </w:rPr>
        <w:t xml:space="preserve">3.3 Cross-cutting components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500"/>
      </w:tblGrid>
      <w:tr>
        <w:trPr>
          <w:tblHeader/>
        </w:trPr>
        <w:tc>
          <w:tcPr>
            <w:tcW w:type="dxa" w:w="2100"/>
            <w:shd w:fill="1E2A3A" w:val="clear"/>
            <w:tcMar>
              <w:top w:type="dxa" w:w="60"/>
              <w:left w:type="dxa" w:w="90"/>
              <w:bottom w:type="dxa" w:w="60"/>
              <w:right w:type="dxa" w:w="90"/>
            </w:tcMar>
          </w:tcPr>
          <w:p>
            <w:pPr>
              <w:spacing w:after="0"/>
            </w:pPr>
            <w:r>
              <w:rPr>
                <w:b/>
                <w:bCs/>
                <w:color w:val="FFFFFF"/>
                <w:sz w:val="18"/>
                <w:szCs w:val="18"/>
              </w:rPr>
              <w:t xml:space="preserve">Component</w:t>
            </w:r>
          </w:p>
        </w:tc>
        <w:tc>
          <w:tcPr>
            <w:tcW w:type="dxa" w:w="1100"/>
            <w:shd w:fill="1E2A3A" w:val="clear"/>
            <w:tcMar>
              <w:top w:type="dxa" w:w="60"/>
              <w:left w:type="dxa" w:w="90"/>
              <w:bottom w:type="dxa" w:w="60"/>
              <w:right w:type="dxa" w:w="90"/>
            </w:tcMar>
          </w:tcPr>
          <w:p>
            <w:pPr>
              <w:spacing w:after="0"/>
            </w:pPr>
            <w:r>
              <w:rPr>
                <w:b/>
                <w:bCs/>
                <w:color w:val="FFFFFF"/>
                <w:sz w:val="18"/>
                <w:szCs w:val="18"/>
              </w:rPr>
              <w:t xml:space="preserve">Package</w:t>
            </w:r>
          </w:p>
        </w:tc>
        <w:tc>
          <w:tcPr>
            <w:tcW w:type="dxa" w:w="5500"/>
            <w:shd w:fill="1E2A3A" w:val="clear"/>
            <w:tcMar>
              <w:top w:type="dxa" w:w="60"/>
              <w:left w:type="dxa" w:w="90"/>
              <w:bottom w:type="dxa" w:w="60"/>
              <w:right w:type="dxa" w:w="90"/>
            </w:tcMar>
          </w:tcPr>
          <w:p>
            <w:pPr>
              <w:spacing w:after="0"/>
            </w:pPr>
            <w:r>
              <w:rPr>
                <w:b/>
                <w:bCs/>
                <w:color w:val="FFFFFF"/>
                <w:sz w:val="18"/>
                <w:szCs w:val="18"/>
              </w:rPr>
              <w:t xml:space="preserve">Responsibility</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GlobalExceptionHandler</w:t>
            </w:r>
          </w:p>
        </w:tc>
        <w:tc>
          <w:tcPr>
            <w:tcW w:type="dxa" w:w="1100"/>
            <w:tcMar>
              <w:top w:type="dxa" w:w="60"/>
              <w:left w:type="dxa" w:w="90"/>
              <w:bottom w:type="dxa" w:w="60"/>
              <w:right w:type="dxa" w:w="90"/>
            </w:tcMar>
          </w:tcPr>
          <w:p>
            <w:pPr>
              <w:spacing w:after="0"/>
            </w:pPr>
            <w:r>
              <w:rPr>
                <w:sz w:val="18"/>
                <w:szCs w:val="18"/>
              </w:rPr>
              <w:t xml:space="preserve">exception</w:t>
            </w:r>
          </w:p>
        </w:tc>
        <w:tc>
          <w:tcPr>
            <w:tcW w:type="dxa" w:w="5500"/>
            <w:tcMar>
              <w:top w:type="dxa" w:w="60"/>
              <w:left w:type="dxa" w:w="90"/>
              <w:bottom w:type="dxa" w:w="60"/>
              <w:right w:type="dxa" w:w="90"/>
            </w:tcMar>
          </w:tcPr>
          <w:p>
            <w:pPr>
              <w:spacing w:after="0"/>
            </w:pPr>
            <w:r>
              <w:rPr>
                <w:sz w:val="18"/>
                <w:szCs w:val="18"/>
              </w:rPr>
              <w:t xml:space="preserve">@RestControllerAdvice with 9 handlers. Maps every exception type to an ApiError with the right HTTP status, so no controller writes error-handling code.</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BusinessRuleException</w:t>
            </w:r>
          </w:p>
        </w:tc>
        <w:tc>
          <w:tcPr>
            <w:tcW w:type="dxa" w:w="1100"/>
            <w:tcMar>
              <w:top w:type="dxa" w:w="60"/>
              <w:left w:type="dxa" w:w="90"/>
              <w:bottom w:type="dxa" w:w="60"/>
              <w:right w:type="dxa" w:w="90"/>
            </w:tcMar>
          </w:tcPr>
          <w:p>
            <w:pPr>
              <w:spacing w:after="0"/>
            </w:pPr>
            <w:r>
              <w:rPr>
                <w:sz w:val="18"/>
                <w:szCs w:val="18"/>
              </w:rPr>
              <w:t xml:space="preserve">exception</w:t>
            </w:r>
          </w:p>
        </w:tc>
        <w:tc>
          <w:tcPr>
            <w:tcW w:type="dxa" w:w="5500"/>
            <w:tcMar>
              <w:top w:type="dxa" w:w="60"/>
              <w:left w:type="dxa" w:w="90"/>
              <w:bottom w:type="dxa" w:w="60"/>
              <w:right w:type="dxa" w:w="90"/>
            </w:tcMar>
          </w:tcPr>
          <w:p>
            <w:pPr>
              <w:spacing w:after="0"/>
            </w:pPr>
            <w:r>
              <w:rPr>
                <w:sz w:val="18"/>
                <w:szCs w:val="18"/>
              </w:rPr>
              <w:t xml:space="preserve">Thrown by services when a rule refuses an action. Maps to 422 Unprocessable Entity.</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ResourceNotFoundException</w:t>
            </w:r>
          </w:p>
        </w:tc>
        <w:tc>
          <w:tcPr>
            <w:tcW w:type="dxa" w:w="1100"/>
            <w:tcMar>
              <w:top w:type="dxa" w:w="60"/>
              <w:left w:type="dxa" w:w="90"/>
              <w:bottom w:type="dxa" w:w="60"/>
              <w:right w:type="dxa" w:w="90"/>
            </w:tcMar>
          </w:tcPr>
          <w:p>
            <w:pPr>
              <w:spacing w:after="0"/>
            </w:pPr>
            <w:r>
              <w:rPr>
                <w:sz w:val="18"/>
                <w:szCs w:val="18"/>
              </w:rPr>
              <w:t xml:space="preserve">exception</w:t>
            </w:r>
          </w:p>
        </w:tc>
        <w:tc>
          <w:tcPr>
            <w:tcW w:type="dxa" w:w="5500"/>
            <w:tcMar>
              <w:top w:type="dxa" w:w="60"/>
              <w:left w:type="dxa" w:w="90"/>
              <w:bottom w:type="dxa" w:w="60"/>
              <w:right w:type="dxa" w:w="90"/>
            </w:tcMar>
          </w:tcPr>
          <w:p>
            <w:pPr>
              <w:spacing w:after="0"/>
            </w:pPr>
            <w:r>
              <w:rPr>
                <w:sz w:val="18"/>
                <w:szCs w:val="18"/>
              </w:rPr>
              <w:t xml:space="preserve">Maps to 404.</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LoggingAspect</w:t>
            </w:r>
          </w:p>
        </w:tc>
        <w:tc>
          <w:tcPr>
            <w:tcW w:type="dxa" w:w="1100"/>
            <w:tcMar>
              <w:top w:type="dxa" w:w="60"/>
              <w:left w:type="dxa" w:w="90"/>
              <w:bottom w:type="dxa" w:w="60"/>
              <w:right w:type="dxa" w:w="90"/>
            </w:tcMar>
          </w:tcPr>
          <w:p>
            <w:pPr>
              <w:spacing w:after="0"/>
            </w:pPr>
            <w:r>
              <w:rPr>
                <w:sz w:val="18"/>
                <w:szCs w:val="18"/>
              </w:rPr>
              <w:t xml:space="preserve">config</w:t>
            </w:r>
          </w:p>
        </w:tc>
        <w:tc>
          <w:tcPr>
            <w:tcW w:type="dxa" w:w="5500"/>
            <w:tcMar>
              <w:top w:type="dxa" w:w="60"/>
              <w:left w:type="dxa" w:w="90"/>
              <w:bottom w:type="dxa" w:w="60"/>
              <w:right w:type="dxa" w:w="90"/>
            </w:tcMar>
          </w:tcPr>
          <w:p>
            <w:pPr>
              <w:spacing w:after="0"/>
            </w:pPr>
            <w:r>
              <w:rPr>
                <w:sz w:val="18"/>
                <w:szCs w:val="18"/>
              </w:rPr>
              <w:t xml:space="preserve">@Before and @After advice on the whole service package. One aspect logs entry and exit for every service method.</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SecurityConfig</w:t>
            </w:r>
          </w:p>
        </w:tc>
        <w:tc>
          <w:tcPr>
            <w:tcW w:type="dxa" w:w="1100"/>
            <w:tcMar>
              <w:top w:type="dxa" w:w="60"/>
              <w:left w:type="dxa" w:w="90"/>
              <w:bottom w:type="dxa" w:w="60"/>
              <w:right w:type="dxa" w:w="90"/>
            </w:tcMar>
          </w:tcPr>
          <w:p>
            <w:pPr>
              <w:spacing w:after="0"/>
            </w:pPr>
            <w:r>
              <w:rPr>
                <w:sz w:val="18"/>
                <w:szCs w:val="18"/>
              </w:rPr>
              <w:t xml:space="preserve">config</w:t>
            </w:r>
          </w:p>
        </w:tc>
        <w:tc>
          <w:tcPr>
            <w:tcW w:type="dxa" w:w="5500"/>
            <w:tcMar>
              <w:top w:type="dxa" w:w="60"/>
              <w:left w:type="dxa" w:w="90"/>
              <w:bottom w:type="dxa" w:w="60"/>
              <w:right w:type="dxa" w:w="90"/>
            </w:tcMar>
          </w:tcPr>
          <w:p>
            <w:pPr>
              <w:spacing w:after="0"/>
            </w:pPr>
            <w:r>
              <w:rPr>
                <w:sz w:val="18"/>
                <w:szCs w:val="18"/>
              </w:rPr>
              <w:t xml:space="preserve">Two SecurityFilterChain beans plus the AuthenticationManager and password encoder.</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WebConfig</w:t>
            </w:r>
          </w:p>
        </w:tc>
        <w:tc>
          <w:tcPr>
            <w:tcW w:type="dxa" w:w="1100"/>
            <w:tcMar>
              <w:top w:type="dxa" w:w="60"/>
              <w:left w:type="dxa" w:w="90"/>
              <w:bottom w:type="dxa" w:w="60"/>
              <w:right w:type="dxa" w:w="90"/>
            </w:tcMar>
          </w:tcPr>
          <w:p>
            <w:pPr>
              <w:spacing w:after="0"/>
            </w:pPr>
            <w:r>
              <w:rPr>
                <w:sz w:val="18"/>
                <w:szCs w:val="18"/>
              </w:rPr>
              <w:t xml:space="preserve">config</w:t>
            </w:r>
          </w:p>
        </w:tc>
        <w:tc>
          <w:tcPr>
            <w:tcW w:type="dxa" w:w="5500"/>
            <w:tcMar>
              <w:top w:type="dxa" w:w="60"/>
              <w:left w:type="dxa" w:w="90"/>
              <w:bottom w:type="dxa" w:w="60"/>
              <w:right w:type="dxa" w:w="90"/>
            </w:tcMar>
          </w:tcPr>
          <w:p>
            <w:pPr>
              <w:spacing w:after="0"/>
            </w:pPr>
            <w:r>
              <w:rPr>
                <w:sz w:val="18"/>
                <w:szCs w:val="18"/>
              </w:rPr>
              <w:t xml:space="preserve">CORS, published as a bean rather than through WebMvcConfigurer (see §5.5).</w:t>
            </w:r>
          </w:p>
        </w:tc>
      </w:tr>
      <w:tr>
        <w:tc>
          <w:tcPr>
            <w:tcW w:type="dxa" w:w="2100"/>
            <w:tcMar>
              <w:top w:type="dxa" w:w="60"/>
              <w:left w:type="dxa" w:w="90"/>
              <w:bottom w:type="dxa" w:w="60"/>
              <w:right w:type="dxa" w:w="90"/>
            </w:tcMar>
          </w:tcPr>
          <w:p>
            <w:pPr>
              <w:spacing w:after="0"/>
            </w:pPr>
            <w:r>
              <w:rPr>
                <w:rFonts w:ascii="Consolas" w:cs="Consolas" w:eastAsia="Consolas" w:hAnsi="Consolas"/>
                <w:sz w:val="18"/>
                <w:szCs w:val="18"/>
              </w:rPr>
              <w:t xml:space="preserve">MediaConfig</w:t>
            </w:r>
          </w:p>
        </w:tc>
        <w:tc>
          <w:tcPr>
            <w:tcW w:type="dxa" w:w="1100"/>
            <w:tcMar>
              <w:top w:type="dxa" w:w="60"/>
              <w:left w:type="dxa" w:w="90"/>
              <w:bottom w:type="dxa" w:w="60"/>
              <w:right w:type="dxa" w:w="90"/>
            </w:tcMar>
          </w:tcPr>
          <w:p>
            <w:pPr>
              <w:spacing w:after="0"/>
            </w:pPr>
            <w:r>
              <w:rPr>
                <w:sz w:val="18"/>
                <w:szCs w:val="18"/>
              </w:rPr>
              <w:t xml:space="preserve">config</w:t>
            </w:r>
          </w:p>
        </w:tc>
        <w:tc>
          <w:tcPr>
            <w:tcW w:type="dxa" w:w="5500"/>
            <w:tcMar>
              <w:top w:type="dxa" w:w="60"/>
              <w:left w:type="dxa" w:w="90"/>
              <w:bottom w:type="dxa" w:w="60"/>
              <w:right w:type="dxa" w:w="90"/>
            </w:tcMar>
          </w:tcPr>
          <w:p>
            <w:pPr>
              <w:spacing w:after="0"/>
            </w:pPr>
            <w:r>
              <w:rPr>
                <w:sz w:val="18"/>
                <w:szCs w:val="18"/>
              </w:rPr>
              <w:t xml:space="preserve">Serves uploaded images from disk as static resources.</w:t>
            </w:r>
          </w:p>
        </w:tc>
      </w:tr>
    </w:tbl>
    <w:p>
      <w:pPr>
        <w:spacing w:after="200"/>
      </w:pPr>
    </w:p>
    <w:p>
      <w:pPr>
        <w:spacing w:after="120" w:line="276"/>
      </w:pPr>
      <w:r>
        <w:rPr>
          <w:sz w:val="21"/>
          <w:szCs w:val="21"/>
        </w:rPr>
        <w:t xml:space="preserve">The aspect is a good illustration of what AOP is for. Logging every service call is a cross-cutting concern: it applies to 27 services and is not the responsibility of any of them. One pointcut expression, </w:t>
      </w:r>
      <w:r>
        <w:rPr>
          <w:rFonts w:ascii="Consolas" w:cs="Consolas" w:eastAsia="Consolas" w:hAnsi="Consolas"/>
          <w:sz w:val="21"/>
          <w:szCs w:val="21"/>
        </w:rPr>
        <w:t xml:space="preserve">execution(* com.smvita.computerseekho.service..*(..))</w:t>
      </w:r>
      <w:r>
        <w:rPr>
          <w:sz w:val="21"/>
          <w:szCs w:val="21"/>
        </w:rPr>
        <w:t xml:space="preserve">, covers all of them, and adding a service later needs no change here.</w:t>
      </w:r>
    </w:p>
    <w:p>
      <w:r>
        <w:br w:type="page"/>
      </w:r>
    </w:p>
    <w:p>
      <w:pPr>
        <w:pStyle w:val="Heading1"/>
        <w:spacing w:after="140" w:before="360"/>
      </w:pPr>
      <w:r>
        <w:rPr>
          <w:b/>
          <w:bCs/>
          <w:color w:val="1E2A3A"/>
        </w:rPr>
        <w:t xml:space="preserve">4. The backend, layer by layer</w:t>
      </w:r>
    </w:p>
    <w:p>
      <w:pPr>
        <w:pStyle w:val="Heading2"/>
        <w:spacing w:after="140" w:before="260"/>
      </w:pPr>
      <w:r>
        <w:rPr>
          <w:b/>
          <w:bCs/>
          <w:color w:val="1E2A3A"/>
        </w:rPr>
        <w:t xml:space="preserve">4.1 Entities</w:t>
      </w:r>
    </w:p>
    <w:p>
      <w:pPr>
        <w:spacing w:after="140" w:line="276"/>
      </w:pPr>
      <w:r>
        <w:rPr>
          <w:sz w:val="21"/>
          <w:szCs w:val="21"/>
        </w:rPr>
        <w:t xml:space="preserve">22 entities, one per table, in the entity package. All use Lombok @Getter/@Setter and JPA annotations. Relationships are LAZY by default — an eager relationship on Inquiry.course would load a Course on every enquiry read, including the list views that only need the name.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000"/>
      </w:tblGrid>
      <w:tr>
        <w:trPr>
          <w:tblHeader/>
        </w:trPr>
        <w:tc>
          <w:tcPr>
            <w:tcW w:type="dxa" w:w="2300"/>
            <w:shd w:fill="1E2A3A" w:val="clear"/>
            <w:tcMar>
              <w:top w:type="dxa" w:w="60"/>
              <w:left w:type="dxa" w:w="90"/>
              <w:bottom w:type="dxa" w:w="60"/>
              <w:right w:type="dxa" w:w="90"/>
            </w:tcMar>
          </w:tcPr>
          <w:p>
            <w:pPr>
              <w:spacing w:after="0"/>
            </w:pPr>
            <w:r>
              <w:rPr>
                <w:b/>
                <w:bCs/>
                <w:color w:val="FFFFFF"/>
                <w:sz w:val="18"/>
                <w:szCs w:val="18"/>
              </w:rPr>
              <w:t xml:space="preserve">Entity</w:t>
            </w:r>
          </w:p>
        </w:tc>
        <w:tc>
          <w:tcPr>
            <w:tcW w:type="dxa" w:w="1400"/>
            <w:shd w:fill="1E2A3A" w:val="clear"/>
            <w:tcMar>
              <w:top w:type="dxa" w:w="60"/>
              <w:left w:type="dxa" w:w="90"/>
              <w:bottom w:type="dxa" w:w="60"/>
              <w:right w:type="dxa" w:w="90"/>
            </w:tcMar>
          </w:tcPr>
          <w:p>
            <w:pPr>
              <w:spacing w:after="0"/>
            </w:pPr>
            <w:r>
              <w:rPr>
                <w:b/>
                <w:bCs/>
                <w:color w:val="FFFFFF"/>
                <w:sz w:val="18"/>
                <w:szCs w:val="18"/>
              </w:rPr>
              <w:t xml:space="preserve">Table</w:t>
            </w:r>
          </w:p>
        </w:tc>
        <w:tc>
          <w:tcPr>
            <w:tcW w:type="dxa" w:w="5000"/>
            <w:shd w:fill="1E2A3A" w:val="clear"/>
            <w:tcMar>
              <w:top w:type="dxa" w:w="60"/>
              <w:left w:type="dxa" w:w="90"/>
              <w:bottom w:type="dxa" w:w="60"/>
              <w:right w:type="dxa" w:w="90"/>
            </w:tcMar>
          </w:tcPr>
          <w:p>
            <w:pPr>
              <w:spacing w:after="0"/>
            </w:pPr>
            <w:r>
              <w:rPr>
                <w:b/>
                <w:bCs/>
                <w:color w:val="FFFFFF"/>
                <w:sz w:val="18"/>
                <w:szCs w:val="18"/>
              </w:rPr>
              <w:t xml:space="preserve">Notes</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Staff</w:t>
            </w:r>
          </w:p>
        </w:tc>
        <w:tc>
          <w:tcPr>
            <w:tcW w:type="dxa" w:w="1400"/>
            <w:tcMar>
              <w:top w:type="dxa" w:w="60"/>
              <w:left w:type="dxa" w:w="90"/>
              <w:bottom w:type="dxa" w:w="60"/>
              <w:right w:type="dxa" w:w="90"/>
            </w:tcMar>
          </w:tcPr>
          <w:p>
            <w:pPr>
              <w:spacing w:after="0"/>
            </w:pPr>
            <w:r>
              <w:rPr>
                <w:sz w:val="18"/>
                <w:szCs w:val="18"/>
              </w:rPr>
              <w:t xml:space="preserve">staff</w:t>
            </w:r>
          </w:p>
        </w:tc>
        <w:tc>
          <w:tcPr>
            <w:tcW w:type="dxa" w:w="5000"/>
            <w:tcMar>
              <w:top w:type="dxa" w:w="60"/>
              <w:left w:type="dxa" w:w="90"/>
              <w:bottom w:type="dxa" w:w="60"/>
              <w:right w:type="dxa" w:w="90"/>
            </w:tcMar>
          </w:tcPr>
          <w:p>
            <w:pPr>
              <w:spacing w:after="0"/>
            </w:pPr>
            <w:r>
              <w:rPr>
                <w:sz w:val="18"/>
                <w:szCs w:val="18"/>
              </w:rPr>
              <w:t xml:space="preserve">Employees and their login. The role enum drives every authorisation rule.</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Course / CourseCategory</w:t>
            </w:r>
          </w:p>
        </w:tc>
        <w:tc>
          <w:tcPr>
            <w:tcW w:type="dxa" w:w="1400"/>
            <w:tcMar>
              <w:top w:type="dxa" w:w="60"/>
              <w:left w:type="dxa" w:w="90"/>
              <w:bottom w:type="dxa" w:w="60"/>
              <w:right w:type="dxa" w:w="90"/>
            </w:tcMar>
          </w:tcPr>
          <w:p>
            <w:pPr>
              <w:spacing w:after="0"/>
            </w:pPr>
            <w:r>
              <w:rPr>
                <w:sz w:val="18"/>
                <w:szCs w:val="18"/>
              </w:rPr>
              <w:t xml:space="preserve">courses</w:t>
            </w:r>
          </w:p>
        </w:tc>
        <w:tc>
          <w:tcPr>
            <w:tcW w:type="dxa" w:w="5000"/>
            <w:tcMar>
              <w:top w:type="dxa" w:w="60"/>
              <w:left w:type="dxa" w:w="90"/>
              <w:bottom w:type="dxa" w:w="60"/>
              <w:right w:type="dxa" w:w="90"/>
            </w:tcMar>
          </w:tcPr>
          <w:p>
            <w:pPr>
              <w:spacing w:after="0"/>
            </w:pPr>
            <w:r>
              <w:rPr>
                <w:sz w:val="18"/>
                <w:szCs w:val="18"/>
              </w:rPr>
              <w:t xml:space="preserve">What the academy sells. fees drives the payment chain.</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CourseStaff</w:t>
            </w:r>
          </w:p>
        </w:tc>
        <w:tc>
          <w:tcPr>
            <w:tcW w:type="dxa" w:w="1400"/>
            <w:tcMar>
              <w:top w:type="dxa" w:w="60"/>
              <w:left w:type="dxa" w:w="90"/>
              <w:bottom w:type="dxa" w:w="60"/>
              <w:right w:type="dxa" w:w="90"/>
            </w:tcMar>
          </w:tcPr>
          <w:p>
            <w:pPr>
              <w:spacing w:after="0"/>
            </w:pPr>
            <w:r>
              <w:rPr>
                <w:sz w:val="18"/>
                <w:szCs w:val="18"/>
              </w:rPr>
              <w:t xml:space="preserve">course_staff</w:t>
            </w:r>
          </w:p>
        </w:tc>
        <w:tc>
          <w:tcPr>
            <w:tcW w:type="dxa" w:w="5000"/>
            <w:tcMar>
              <w:top w:type="dxa" w:w="60"/>
              <w:left w:type="dxa" w:w="90"/>
              <w:bottom w:type="dxa" w:w="60"/>
              <w:right w:type="dxa" w:w="90"/>
            </w:tcMar>
          </w:tcPr>
          <w:p>
            <w:pPr>
              <w:spacing w:after="0"/>
            </w:pPr>
            <w:r>
              <w:rPr>
                <w:sz w:val="18"/>
                <w:szCs w:val="18"/>
              </w:rPr>
              <w:t xml:space="preserve">Junction table. is_primary marks the lead faculty.</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Batch</w:t>
            </w:r>
          </w:p>
        </w:tc>
        <w:tc>
          <w:tcPr>
            <w:tcW w:type="dxa" w:w="1400"/>
            <w:tcMar>
              <w:top w:type="dxa" w:w="60"/>
              <w:left w:type="dxa" w:w="90"/>
              <w:bottom w:type="dxa" w:w="60"/>
              <w:right w:type="dxa" w:w="90"/>
            </w:tcMar>
          </w:tcPr>
          <w:p>
            <w:pPr>
              <w:spacing w:after="0"/>
            </w:pPr>
            <w:r>
              <w:rPr>
                <w:sz w:val="18"/>
                <w:szCs w:val="18"/>
              </w:rPr>
              <w:t xml:space="preserve">batches</w:t>
            </w:r>
          </w:p>
        </w:tc>
        <w:tc>
          <w:tcPr>
            <w:tcW w:type="dxa" w:w="5000"/>
            <w:tcMar>
              <w:top w:type="dxa" w:w="60"/>
              <w:left w:type="dxa" w:w="90"/>
              <w:bottom w:type="dxa" w:w="60"/>
              <w:right w:type="dxa" w:w="90"/>
            </w:tcMar>
          </w:tcPr>
          <w:p>
            <w:pPr>
              <w:spacing w:after="0"/>
            </w:pPr>
            <w:r>
              <w:rPr>
                <w:sz w:val="18"/>
                <w:szCs w:val="18"/>
              </w:rPr>
              <w:t xml:space="preserve">A cohort. currentCount is recomputed, never trusted from a form.</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Inquiry</w:t>
            </w:r>
          </w:p>
        </w:tc>
        <w:tc>
          <w:tcPr>
            <w:tcW w:type="dxa" w:w="1400"/>
            <w:tcMar>
              <w:top w:type="dxa" w:w="60"/>
              <w:left w:type="dxa" w:w="90"/>
              <w:bottom w:type="dxa" w:w="60"/>
              <w:right w:type="dxa" w:w="90"/>
            </w:tcMar>
          </w:tcPr>
          <w:p>
            <w:pPr>
              <w:spacing w:after="0"/>
            </w:pPr>
            <w:r>
              <w:rPr>
                <w:sz w:val="18"/>
                <w:szCs w:val="18"/>
              </w:rPr>
              <w:t xml:space="preserve">inquiries</w:t>
            </w:r>
          </w:p>
        </w:tc>
        <w:tc>
          <w:tcPr>
            <w:tcW w:type="dxa" w:w="5000"/>
            <w:tcMar>
              <w:top w:type="dxa" w:w="60"/>
              <w:left w:type="dxa" w:w="90"/>
              <w:bottom w:type="dxa" w:w="60"/>
              <w:right w:type="dxa" w:w="90"/>
            </w:tcMar>
          </w:tcPr>
          <w:p>
            <w:pPr>
              <w:spacing w:after="0"/>
            </w:pPr>
            <w:r>
              <w:rPr>
                <w:sz w:val="18"/>
                <w:szCs w:val="18"/>
              </w:rPr>
              <w:t xml:space="preserve">A lead. Its status enum is the spine of the CRM.</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Followup</w:t>
            </w:r>
          </w:p>
        </w:tc>
        <w:tc>
          <w:tcPr>
            <w:tcW w:type="dxa" w:w="1400"/>
            <w:tcMar>
              <w:top w:type="dxa" w:w="60"/>
              <w:left w:type="dxa" w:w="90"/>
              <w:bottom w:type="dxa" w:w="60"/>
              <w:right w:type="dxa" w:w="90"/>
            </w:tcMar>
          </w:tcPr>
          <w:p>
            <w:pPr>
              <w:spacing w:after="0"/>
            </w:pPr>
            <w:r>
              <w:rPr>
                <w:sz w:val="18"/>
                <w:szCs w:val="18"/>
              </w:rPr>
              <w:t xml:space="preserve">followups</w:t>
            </w:r>
          </w:p>
        </w:tc>
        <w:tc>
          <w:tcPr>
            <w:tcW w:type="dxa" w:w="5000"/>
            <w:tcMar>
              <w:top w:type="dxa" w:w="60"/>
              <w:left w:type="dxa" w:w="90"/>
              <w:bottom w:type="dxa" w:w="60"/>
              <w:right w:type="dxa" w:w="90"/>
            </w:tcMar>
          </w:tcPr>
          <w:p>
            <w:pPr>
              <w:spacing w:after="0"/>
            </w:pPr>
            <w:r>
              <w:rPr>
                <w:sz w:val="18"/>
                <w:szCs w:val="18"/>
              </w:rPr>
              <w:t xml:space="preserve">One scheduled or logged call against an enquiry.</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Student</w:t>
            </w:r>
          </w:p>
        </w:tc>
        <w:tc>
          <w:tcPr>
            <w:tcW w:type="dxa" w:w="1400"/>
            <w:tcMar>
              <w:top w:type="dxa" w:w="60"/>
              <w:left w:type="dxa" w:w="90"/>
              <w:bottom w:type="dxa" w:w="60"/>
              <w:right w:type="dxa" w:w="90"/>
            </w:tcMar>
          </w:tcPr>
          <w:p>
            <w:pPr>
              <w:spacing w:after="0"/>
            </w:pPr>
            <w:r>
              <w:rPr>
                <w:sz w:val="18"/>
                <w:szCs w:val="18"/>
              </w:rPr>
              <w:t xml:space="preserve">students</w:t>
            </w:r>
          </w:p>
        </w:tc>
        <w:tc>
          <w:tcPr>
            <w:tcW w:type="dxa" w:w="5000"/>
            <w:tcMar>
              <w:top w:type="dxa" w:w="60"/>
              <w:left w:type="dxa" w:w="90"/>
              <w:bottom w:type="dxa" w:w="60"/>
              <w:right w:type="dxa" w:w="90"/>
            </w:tcMar>
          </w:tcPr>
          <w:p>
            <w:pPr>
              <w:spacing w:after="0"/>
            </w:pPr>
            <w:r>
              <w:rPr>
                <w:sz w:val="18"/>
                <w:szCs w:val="18"/>
              </w:rPr>
              <w:t xml:space="preserve">inquiry_id is NOT NULL — BRD §4.1.</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Enrollment</w:t>
            </w:r>
          </w:p>
        </w:tc>
        <w:tc>
          <w:tcPr>
            <w:tcW w:type="dxa" w:w="1400"/>
            <w:tcMar>
              <w:top w:type="dxa" w:w="60"/>
              <w:left w:type="dxa" w:w="90"/>
              <w:bottom w:type="dxa" w:w="60"/>
              <w:right w:type="dxa" w:w="90"/>
            </w:tcMar>
          </w:tcPr>
          <w:p>
            <w:pPr>
              <w:spacing w:after="0"/>
            </w:pPr>
            <w:r>
              <w:rPr>
                <w:sz w:val="18"/>
                <w:szCs w:val="18"/>
              </w:rPr>
              <w:t xml:space="preserve">enrollments</w:t>
            </w:r>
          </w:p>
        </w:tc>
        <w:tc>
          <w:tcPr>
            <w:tcW w:type="dxa" w:w="5000"/>
            <w:tcMar>
              <w:top w:type="dxa" w:w="60"/>
              <w:left w:type="dxa" w:w="90"/>
              <w:bottom w:type="dxa" w:w="60"/>
              <w:right w:type="dxa" w:w="90"/>
            </w:tcMar>
          </w:tcPr>
          <w:p>
            <w:pPr>
              <w:spacing w:after="0"/>
            </w:pPr>
            <w:r>
              <w:rPr>
                <w:sz w:val="18"/>
                <w:szCs w:val="18"/>
              </w:rPr>
              <w:t xml:space="preserve">Places a student in a batch.</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Payment</w:t>
            </w:r>
          </w:p>
        </w:tc>
        <w:tc>
          <w:tcPr>
            <w:tcW w:type="dxa" w:w="1400"/>
            <w:tcMar>
              <w:top w:type="dxa" w:w="60"/>
              <w:left w:type="dxa" w:w="90"/>
              <w:bottom w:type="dxa" w:w="60"/>
              <w:right w:type="dxa" w:w="90"/>
            </w:tcMar>
          </w:tcPr>
          <w:p>
            <w:pPr>
              <w:spacing w:after="0"/>
            </w:pPr>
            <w:r>
              <w:rPr>
                <w:sz w:val="18"/>
                <w:szCs w:val="18"/>
              </w:rPr>
              <w:t xml:space="preserve">payments</w:t>
            </w:r>
          </w:p>
        </w:tc>
        <w:tc>
          <w:tcPr>
            <w:tcW w:type="dxa" w:w="5000"/>
            <w:tcMar>
              <w:top w:type="dxa" w:w="60"/>
              <w:left w:type="dxa" w:w="90"/>
              <w:bottom w:type="dxa" w:w="60"/>
              <w:right w:type="dxa" w:w="90"/>
            </w:tcMar>
          </w:tcPr>
          <w:p>
            <w:pPr>
              <w:spacing w:after="0"/>
            </w:pPr>
            <w:r>
              <w:rPr>
                <w:sz w:val="18"/>
                <w:szCs w:val="18"/>
              </w:rPr>
              <w:t xml:space="preserve">One installment. receiptNo is derived, not sequential.</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PlacementDrive / PlacementRecord</w:t>
            </w:r>
          </w:p>
        </w:tc>
        <w:tc>
          <w:tcPr>
            <w:tcW w:type="dxa" w:w="1400"/>
            <w:tcMar>
              <w:top w:type="dxa" w:w="60"/>
              <w:left w:type="dxa" w:w="90"/>
              <w:bottom w:type="dxa" w:w="60"/>
              <w:right w:type="dxa" w:w="90"/>
            </w:tcMar>
          </w:tcPr>
          <w:p>
            <w:pPr>
              <w:spacing w:after="0"/>
            </w:pPr>
            <w:r>
              <w:rPr>
                <w:sz w:val="18"/>
                <w:szCs w:val="18"/>
              </w:rPr>
              <w:t xml:space="preserve">placement_*</w:t>
            </w:r>
          </w:p>
        </w:tc>
        <w:tc>
          <w:tcPr>
            <w:tcW w:type="dxa" w:w="5000"/>
            <w:tcMar>
              <w:top w:type="dxa" w:w="60"/>
              <w:left w:type="dxa" w:w="90"/>
              <w:bottom w:type="dxa" w:w="60"/>
              <w:right w:type="dxa" w:w="90"/>
            </w:tcMar>
          </w:tcPr>
          <w:p>
            <w:pPr>
              <w:spacing w:after="0"/>
            </w:pPr>
            <w:r>
              <w:rPr>
                <w:sz w:val="18"/>
                <w:szCs w:val="18"/>
              </w:rPr>
              <w:t xml:space="preserve">Recruiter visits and their outcomes.</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BatchAlbum / BatchAlbumImage</w:t>
            </w:r>
          </w:p>
        </w:tc>
        <w:tc>
          <w:tcPr>
            <w:tcW w:type="dxa" w:w="1400"/>
            <w:tcMar>
              <w:top w:type="dxa" w:w="60"/>
              <w:left w:type="dxa" w:w="90"/>
              <w:bottom w:type="dxa" w:w="60"/>
              <w:right w:type="dxa" w:w="90"/>
            </w:tcMar>
          </w:tcPr>
          <w:p>
            <w:pPr>
              <w:spacing w:after="0"/>
            </w:pPr>
            <w:r>
              <w:rPr>
                <w:sz w:val="18"/>
                <w:szCs w:val="18"/>
              </w:rPr>
              <w:t xml:space="preserve">batch_album*</w:t>
            </w:r>
          </w:p>
        </w:tc>
        <w:tc>
          <w:tcPr>
            <w:tcW w:type="dxa" w:w="5000"/>
            <w:tcMar>
              <w:top w:type="dxa" w:w="60"/>
              <w:left w:type="dxa" w:w="90"/>
              <w:bottom w:type="dxa" w:w="60"/>
              <w:right w:type="dxa" w:w="90"/>
            </w:tcMar>
          </w:tcPr>
          <w:p>
            <w:pPr>
              <w:spacing w:after="0"/>
            </w:pPr>
            <w:r>
              <w:rPr>
                <w:sz w:val="18"/>
                <w:szCs w:val="18"/>
              </w:rPr>
              <w:t xml:space="preserve">One album per batch, enforced by UNIQUE(batch_id).</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Banner, Announcement, Testimonial,</w:t>
            </w:r>
          </w:p>
          <w:p>
            <w:pPr>
              <w:spacing w:after="0"/>
            </w:pPr>
            <w:r>
              <w:rPr>
                <w:rFonts w:ascii="Consolas" w:cs="Consolas" w:eastAsia="Consolas" w:hAnsi="Consolas"/>
                <w:sz w:val="18"/>
                <w:szCs w:val="18"/>
              </w:rPr>
              <w:t xml:space="preserve">NewsEvent, GalleryImage, Recruiter,</w:t>
            </w:r>
          </w:p>
          <w:p>
            <w:pPr>
              <w:spacing w:after="0"/>
            </w:pPr>
            <w:r>
              <w:rPr>
                <w:rFonts w:ascii="Consolas" w:cs="Consolas" w:eastAsia="Consolas" w:hAnsi="Consolas"/>
                <w:sz w:val="18"/>
                <w:szCs w:val="18"/>
              </w:rPr>
              <w:t xml:space="preserve">ClosureReason, ContactMessage</w:t>
            </w:r>
          </w:p>
        </w:tc>
        <w:tc>
          <w:tcPr>
            <w:tcW w:type="dxa" w:w="1400"/>
            <w:tcMar>
              <w:top w:type="dxa" w:w="60"/>
              <w:left w:type="dxa" w:w="90"/>
              <w:bottom w:type="dxa" w:w="60"/>
              <w:right w:type="dxa" w:w="90"/>
            </w:tcMar>
          </w:tcPr>
          <w:p>
            <w:pPr>
              <w:spacing w:after="0"/>
            </w:pPr>
            <w:r>
              <w:rPr>
                <w:sz w:val="18"/>
                <w:szCs w:val="18"/>
              </w:rPr>
              <w:t xml:space="preserve">various</w:t>
            </w:r>
          </w:p>
        </w:tc>
        <w:tc>
          <w:tcPr>
            <w:tcW w:type="dxa" w:w="5000"/>
            <w:tcMar>
              <w:top w:type="dxa" w:w="60"/>
              <w:left w:type="dxa" w:w="90"/>
              <w:bottom w:type="dxa" w:w="60"/>
              <w:right w:type="dxa" w:w="90"/>
            </w:tcMar>
          </w:tcPr>
          <w:p>
            <w:pPr>
              <w:spacing w:after="0"/>
            </w:pPr>
            <w:r>
              <w:rPr>
                <w:sz w:val="18"/>
                <w:szCs w:val="18"/>
              </w:rPr>
              <w:t xml:space="preserve">Content and master tables behind the public site.</w:t>
            </w:r>
          </w:p>
        </w:tc>
      </w:tr>
    </w:tbl>
    <w:p>
      <w:pPr>
        <w:spacing w:after="200"/>
      </w:pPr>
    </w:p>
    <w:p>
      <w:pPr>
        <w:spacing w:after="120" w:line="276"/>
      </w:pPr>
      <w:r>
        <w:rPr>
          <w:b/>
          <w:bCs/>
          <w:sz w:val="21"/>
          <w:szCs w:val="21"/>
        </w:rPr>
        <w:t xml:space="preserve">Custom converters. </w:t>
      </w:r>
      <w:r>
        <w:rPr>
          <w:sz w:val="21"/>
          <w:szCs w:val="21"/>
        </w:rPr>
        <w:t xml:space="preserve">Three AttributeConverter classes exist because MySQL ENUM values contain characters a Java enum constant cannot: 'In-Followup' and 'Not Interested' have a hyphen and a space. InquiryStatusConverter, FollowupStatusConverter and PaymentModeConverter map between the two forms explicitly rather than relying on name matching.</w:t>
      </w:r>
    </w:p>
    <w:p>
      <w:pPr>
        <w:pStyle w:val="Heading2"/>
        <w:spacing w:after="140" w:before="260"/>
      </w:pPr>
      <w:r>
        <w:rPr>
          <w:b/>
          <w:bCs/>
          <w:color w:val="1E2A3A"/>
        </w:rPr>
        <w:t xml:space="preserve">4.2 Repositories</w:t>
      </w:r>
    </w:p>
    <w:p>
      <w:pPr>
        <w:spacing w:after="140" w:line="276"/>
      </w:pPr>
      <w:r>
        <w:rPr>
          <w:sz w:val="21"/>
          <w:szCs w:val="21"/>
        </w:rPr>
        <w:t xml:space="preserve">22 interfaces extending JpaRepository. No implementations are written — Spring Data generates them at runtime. Two mechanisms are used:</w:t>
      </w:r>
    </w:p>
    <w:p>
      <w:pPr>
        <w:spacing w:after="120" w:line="276"/>
      </w:pPr>
      <w:r>
        <w:rPr>
          <w:b/>
          <w:bCs/>
          <w:sz w:val="21"/>
          <w:szCs w:val="21"/>
        </w:rPr>
        <w:t xml:space="preserve">Derived query methods. </w:t>
      </w:r>
      <w:r>
        <w:rPr>
          <w:sz w:val="21"/>
          <w:szCs w:val="21"/>
        </w:rPr>
        <w:t xml:space="preserve">The method name is the query. Around 50 of these exist, for example:</w:t>
      </w:r>
    </w:p>
    <w:p>
      <w:pPr>
        <w:shd w:fill="F4F6F9" w:val="clear"/>
        <w:spacing w:after="0" w:before="60"/>
        <w:ind w:left="220"/>
      </w:pPr>
      <w:r>
        <w:rPr>
          <w:rFonts w:ascii="Consolas" w:cs="Consolas" w:eastAsia="Consolas" w:hAnsi="Consolas"/>
          <w:sz w:val="18"/>
          <w:szCs w:val="18"/>
        </w:rPr>
        <w:t xml:space="preserve">List&lt;Batch&gt; findByCourse_CourseIdAndIsActiveTrueAndStatusInOrderByStartDateAsc(</w:t>
      </w:r>
    </w:p>
    <w:p>
      <w:pPr>
        <w:shd w:fill="F4F6F9" w:val="clear"/>
        <w:spacing w:after="0" w:before="0"/>
        <w:ind w:left="220"/>
      </w:pPr>
      <w:r>
        <w:rPr>
          <w:rFonts w:ascii="Consolas" w:cs="Consolas" w:eastAsia="Consolas" w:hAnsi="Consolas"/>
          <w:sz w:val="18"/>
          <w:szCs w:val="18"/>
        </w:rPr>
        <w:t xml:space="preserve">        Integer courseId, Collection&lt;Batch.Status&gt; statuses);</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long countByBatch_BatchIdAndStatusNot(Integer batchId, Enrollment.Status excluded);</w:t>
      </w:r>
    </w:p>
    <w:p>
      <w:pPr>
        <w:shd w:fill="F4F6F9" w:val="clear"/>
        <w:spacing w:after="0" w:before="0"/>
        <w:ind w:left="220"/>
      </w:pPr>
      <w:r>
        <w:rPr>
          <w:rFonts w:ascii="Consolas" w:cs="Consolas" w:eastAsia="Consolas" w:hAnsi="Consolas"/>
          <w:sz w:val="18"/>
          <w:szCs w:val="18"/>
        </w:rPr>
        <w:t xml:space="preserve"> </w:t>
      </w:r>
    </w:p>
    <w:p>
      <w:pPr>
        <w:shd w:fill="F4F6F9" w:val="clear"/>
        <w:spacing w:after="160" w:before="0"/>
        <w:ind w:left="220"/>
      </w:pPr>
      <w:r>
        <w:rPr>
          <w:rFonts w:ascii="Consolas" w:cs="Consolas" w:eastAsia="Consolas" w:hAnsi="Consolas"/>
          <w:sz w:val="18"/>
          <w:szCs w:val="18"/>
        </w:rPr>
        <w:t xml:space="preserve">boolean existsByInquiry_InquiryId(Integer inquiryId);</w:t>
      </w:r>
    </w:p>
    <w:p>
      <w:pPr>
        <w:spacing w:after="140" w:line="276"/>
      </w:pPr>
      <w:r>
        <w:rPr>
          <w:sz w:val="21"/>
          <w:szCs w:val="21"/>
        </w:rPr>
        <w:t xml:space="preserve">The underscore navigates a relationship: Course_CourseId means "the courseId of the related course", not a column called course_course_id.</w:t>
      </w:r>
    </w:p>
    <w:p>
      <w:pPr>
        <w:spacing w:after="120" w:line="276"/>
      </w:pPr>
      <w:r>
        <w:rPr>
          <w:b/>
          <w:bCs/>
          <w:sz w:val="21"/>
          <w:szCs w:val="21"/>
        </w:rPr>
        <w:t xml:space="preserve">@Query with JPQL. </w:t>
      </w:r>
      <w:r>
        <w:rPr>
          <w:sz w:val="21"/>
          <w:szCs w:val="21"/>
        </w:rPr>
        <w:t xml:space="preserve">Used where a derived name would be unreadable or where a fetch join is needed. FollowupRepository has four, all of this shape:</w:t>
      </w:r>
    </w:p>
    <w:p>
      <w:pPr>
        <w:shd w:fill="F4F6F9" w:val="clear"/>
        <w:spacing w:after="0" w:before="60"/>
        <w:ind w:left="220"/>
      </w:pPr>
      <w:r>
        <w:rPr>
          <w:rFonts w:ascii="Consolas" w:cs="Consolas" w:eastAsia="Consolas" w:hAnsi="Consolas"/>
          <w:sz w:val="18"/>
          <w:szCs w:val="18"/>
        </w:rPr>
        <w:t xml:space="preserve">@Query("""</w:t>
      </w:r>
    </w:p>
    <w:p>
      <w:pPr>
        <w:shd w:fill="F4F6F9" w:val="clear"/>
        <w:spacing w:after="0" w:before="0"/>
        <w:ind w:left="220"/>
      </w:pPr>
      <w:r>
        <w:rPr>
          <w:rFonts w:ascii="Consolas" w:cs="Consolas" w:eastAsia="Consolas" w:hAnsi="Consolas"/>
          <w:sz w:val="18"/>
          <w:szCs w:val="18"/>
        </w:rPr>
        <w:t xml:space="preserve">        select f from Followup f</w:t>
      </w:r>
    </w:p>
    <w:p>
      <w:pPr>
        <w:shd w:fill="F4F6F9" w:val="clear"/>
        <w:spacing w:after="0" w:before="0"/>
        <w:ind w:left="220"/>
      </w:pPr>
      <w:r>
        <w:rPr>
          <w:rFonts w:ascii="Consolas" w:cs="Consolas" w:eastAsia="Consolas" w:hAnsi="Consolas"/>
          <w:sz w:val="18"/>
          <w:szCs w:val="18"/>
        </w:rPr>
        <w:t xml:space="preserve">        join fetch f.inquiry i</w:t>
      </w:r>
    </w:p>
    <w:p>
      <w:pPr>
        <w:shd w:fill="F4F6F9" w:val="clear"/>
        <w:spacing w:after="0" w:before="0"/>
        <w:ind w:left="220"/>
      </w:pPr>
      <w:r>
        <w:rPr>
          <w:rFonts w:ascii="Consolas" w:cs="Consolas" w:eastAsia="Consolas" w:hAnsi="Consolas"/>
          <w:sz w:val="18"/>
          <w:szCs w:val="18"/>
        </w:rPr>
        <w:t xml:space="preserve">        join fetch i.course</w:t>
      </w:r>
    </w:p>
    <w:p>
      <w:pPr>
        <w:shd w:fill="F4F6F9" w:val="clear"/>
        <w:spacing w:after="0" w:before="0"/>
        <w:ind w:left="220"/>
      </w:pPr>
      <w:r>
        <w:rPr>
          <w:rFonts w:ascii="Consolas" w:cs="Consolas" w:eastAsia="Consolas" w:hAnsi="Consolas"/>
          <w:sz w:val="18"/>
          <w:szCs w:val="18"/>
        </w:rPr>
        <w:t xml:space="preserve">        left join fetch i.staff</w:t>
      </w:r>
    </w:p>
    <w:p>
      <w:pPr>
        <w:shd w:fill="F4F6F9" w:val="clear"/>
        <w:spacing w:after="0" w:before="0"/>
        <w:ind w:left="220"/>
      </w:pPr>
      <w:r>
        <w:rPr>
          <w:rFonts w:ascii="Consolas" w:cs="Consolas" w:eastAsia="Consolas" w:hAnsi="Consolas"/>
          <w:sz w:val="18"/>
          <w:szCs w:val="18"/>
        </w:rPr>
        <w:t xml:space="preserve">        where f.status = :pendingStatus</w:t>
      </w:r>
    </w:p>
    <w:p>
      <w:pPr>
        <w:shd w:fill="F4F6F9" w:val="clear"/>
        <w:spacing w:after="0" w:before="0"/>
        <w:ind w:left="220"/>
      </w:pPr>
      <w:r>
        <w:rPr>
          <w:rFonts w:ascii="Consolas" w:cs="Consolas" w:eastAsia="Consolas" w:hAnsi="Consolas"/>
          <w:sz w:val="18"/>
          <w:szCs w:val="18"/>
        </w:rPr>
        <w:t xml:space="preserve">          and f.followupDate &lt;= :today</w:t>
      </w:r>
    </w:p>
    <w:p>
      <w:pPr>
        <w:shd w:fill="F4F6F9" w:val="clear"/>
        <w:spacing w:after="0" w:before="0"/>
        <w:ind w:left="220"/>
      </w:pPr>
      <w:r>
        <w:rPr>
          <w:rFonts w:ascii="Consolas" w:cs="Consolas" w:eastAsia="Consolas" w:hAnsi="Consolas"/>
          <w:sz w:val="18"/>
          <w:szCs w:val="18"/>
        </w:rPr>
        <w:t xml:space="preserve">          and i.status not in :closedStatuses</w:t>
      </w:r>
    </w:p>
    <w:p>
      <w:pPr>
        <w:shd w:fill="F4F6F9" w:val="clear"/>
        <w:spacing w:after="0" w:before="0"/>
        <w:ind w:left="220"/>
      </w:pPr>
      <w:r>
        <w:rPr>
          <w:rFonts w:ascii="Consolas" w:cs="Consolas" w:eastAsia="Consolas" w:hAnsi="Consolas"/>
          <w:sz w:val="18"/>
          <w:szCs w:val="18"/>
        </w:rPr>
        <w:t xml:space="preserve">        order by f.followupDate asc, f.followupId asc</w:t>
      </w:r>
    </w:p>
    <w:p>
      <w:pPr>
        <w:shd w:fill="F4F6F9" w:val="clear"/>
        <w:spacing w:after="0" w:before="0"/>
        <w:ind w:left="220"/>
      </w:pPr>
      <w:r>
        <w:rPr>
          <w:rFonts w:ascii="Consolas" w:cs="Consolas" w:eastAsia="Consolas" w:hAnsi="Consolas"/>
          <w:sz w:val="18"/>
          <w:szCs w:val="18"/>
        </w:rPr>
        <w:t xml:space="preserve">        """)</w:t>
      </w:r>
    </w:p>
    <w:p>
      <w:pPr>
        <w:shd w:fill="F4F6F9" w:val="clear"/>
        <w:spacing w:after="160" w:before="0"/>
        <w:ind w:left="220"/>
      </w:pPr>
      <w:r>
        <w:rPr>
          <w:rFonts w:ascii="Consolas" w:cs="Consolas" w:eastAsia="Consolas" w:hAnsi="Consolas"/>
          <w:sz w:val="18"/>
          <w:szCs w:val="18"/>
        </w:rPr>
        <w:t xml:space="preserve">List&lt;Followup&gt; findDue(...);</w:t>
      </w:r>
    </w:p>
    <w:p>
      <w:pPr>
        <w:pBdr>
          <w:left w:val="single" w:color="C8102E" w:sz="18" w:space="10"/>
        </w:pBdr>
        <w:spacing w:after="180" w:before="100"/>
        <w:ind w:left="220"/>
      </w:pPr>
      <w:r>
        <w:rPr>
          <w:i/>
          <w:iCs/>
          <w:color w:val="333B48"/>
          <w:sz w:val="20"/>
          <w:szCs w:val="20"/>
        </w:rPr>
        <w:t xml:space="preserve">join fetch is the point of these. Without it, rendering a 40-row follow-up list would issue one query for the list and then three more per row for the enquiry, course and staff — the N+1 problem. The fetch join collapses that into one query.</w:t>
      </w:r>
    </w:p>
    <w:p>
      <w:pPr>
        <w:spacing w:after="140" w:line="276"/>
      </w:pPr>
      <w:r>
        <w:rPr>
          <w:sz w:val="21"/>
          <w:szCs w:val="21"/>
        </w:rPr>
        <w:t xml:space="preserve">Note also that the closed-enquiry filter is in the query, not in the UI. A closed enquiry never reaches the client at all, so no screen has to remember to hide it.</w:t>
      </w:r>
    </w:p>
    <w:p>
      <w:pPr>
        <w:pStyle w:val="Heading2"/>
        <w:spacing w:after="140" w:before="260"/>
      </w:pPr>
      <w:r>
        <w:rPr>
          <w:b/>
          <w:bCs/>
          <w:color w:val="1E2A3A"/>
        </w:rPr>
        <w:t xml:space="preserve">4.3 Services</w:t>
      </w:r>
    </w:p>
    <w:p>
      <w:pPr>
        <w:spacing w:after="140" w:line="276"/>
      </w:pPr>
      <w:r>
        <w:rPr>
          <w:sz w:val="21"/>
          <w:szCs w:val="21"/>
        </w:rPr>
        <w:t xml:space="preserve">27 services. Most are straightforward CRUD with mapping, but several exist specifically to own one rule: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6400"/>
      </w:tblGrid>
      <w:tr>
        <w:trPr>
          <w:tblHeader/>
        </w:trPr>
        <w:tc>
          <w:tcPr>
            <w:tcW w:type="dxa" w:w="2300"/>
            <w:shd w:fill="1E2A3A" w:val="clear"/>
            <w:tcMar>
              <w:top w:type="dxa" w:w="60"/>
              <w:left w:type="dxa" w:w="90"/>
              <w:bottom w:type="dxa" w:w="60"/>
              <w:right w:type="dxa" w:w="90"/>
            </w:tcMar>
          </w:tcPr>
          <w:p>
            <w:pPr>
              <w:spacing w:after="0"/>
            </w:pPr>
            <w:r>
              <w:rPr>
                <w:b/>
                <w:bCs/>
                <w:color w:val="FFFFFF"/>
                <w:sz w:val="18"/>
                <w:szCs w:val="18"/>
              </w:rPr>
              <w:t xml:space="preserve">Service</w:t>
            </w:r>
          </w:p>
        </w:tc>
        <w:tc>
          <w:tcPr>
            <w:tcW w:type="dxa" w:w="6400"/>
            <w:shd w:fill="1E2A3A" w:val="clear"/>
            <w:tcMar>
              <w:top w:type="dxa" w:w="60"/>
              <w:left w:type="dxa" w:w="90"/>
              <w:bottom w:type="dxa" w:w="60"/>
              <w:right w:type="dxa" w:w="90"/>
            </w:tcMar>
          </w:tcPr>
          <w:p>
            <w:pPr>
              <w:spacing w:after="0"/>
            </w:pPr>
            <w:r>
              <w:rPr>
                <w:b/>
                <w:bCs/>
                <w:color w:val="FFFFFF"/>
                <w:sz w:val="18"/>
                <w:szCs w:val="18"/>
              </w:rPr>
              <w:t xml:space="preserve">What it owns</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RegistrationService</w:t>
            </w:r>
          </w:p>
        </w:tc>
        <w:tc>
          <w:tcPr>
            <w:tcW w:type="dxa" w:w="6400"/>
            <w:tcMar>
              <w:top w:type="dxa" w:w="60"/>
              <w:left w:type="dxa" w:w="90"/>
              <w:bottom w:type="dxa" w:w="60"/>
              <w:right w:type="dxa" w:w="90"/>
            </w:tcMar>
          </w:tcPr>
          <w:p>
            <w:pPr>
              <w:spacing w:after="0"/>
            </w:pPr>
            <w:r>
              <w:rPr>
                <w:sz w:val="18"/>
                <w:szCs w:val="18"/>
              </w:rPr>
              <w:t xml:space="preserve">The whole registration transaction — student, enrolment, payment, batch count and enquiry status, committed together or not at all.</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FeeCalculator</w:t>
            </w:r>
          </w:p>
        </w:tc>
        <w:tc>
          <w:tcPr>
            <w:tcW w:type="dxa" w:w="6400"/>
            <w:tcMar>
              <w:top w:type="dxa" w:w="60"/>
              <w:left w:type="dxa" w:w="90"/>
              <w:bottom w:type="dxa" w:w="60"/>
              <w:right w:type="dxa" w:w="90"/>
            </w:tcMar>
          </w:tcPr>
          <w:p>
            <w:pPr>
              <w:spacing w:after="0"/>
            </w:pPr>
            <w:r>
              <w:rPr>
                <w:sz w:val="18"/>
                <w:szCs w:val="18"/>
              </w:rPr>
              <w:t xml:space="preserve">The single source of truth for what a student owes. The figure on the form, in the payments table and on the PDF all come from here.</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CounselorAssignmentService</w:t>
            </w:r>
          </w:p>
        </w:tc>
        <w:tc>
          <w:tcPr>
            <w:tcW w:type="dxa" w:w="6400"/>
            <w:tcMar>
              <w:top w:type="dxa" w:w="60"/>
              <w:left w:type="dxa" w:w="90"/>
              <w:bottom w:type="dxa" w:w="60"/>
              <w:right w:type="dxa" w:w="90"/>
            </w:tcMar>
          </w:tcPr>
          <w:p>
            <w:pPr>
              <w:spacing w:after="0"/>
            </w:pPr>
            <w:r>
              <w:rPr>
                <w:sz w:val="18"/>
                <w:szCs w:val="18"/>
              </w:rPr>
              <w:t xml:space="preserve">Least-loaded round-robin assignment of enquiries to counsellors. Extracted as its own bean so it can be unit tested in isolation.</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InquiryService</w:t>
            </w:r>
          </w:p>
        </w:tc>
        <w:tc>
          <w:tcPr>
            <w:tcW w:type="dxa" w:w="6400"/>
            <w:tcMar>
              <w:top w:type="dxa" w:w="60"/>
              <w:left w:type="dxa" w:w="90"/>
              <w:bottom w:type="dxa" w:w="60"/>
              <w:right w:type="dxa" w:w="90"/>
            </w:tcMar>
          </w:tcPr>
          <w:p>
            <w:pPr>
              <w:spacing w:after="0"/>
            </w:pPr>
            <w:r>
              <w:rPr>
                <w:sz w:val="18"/>
                <w:szCs w:val="18"/>
              </w:rPr>
              <w:t xml:space="preserve">Enquiry capture, closure and conversion, including the confirmation email.</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FollowupService</w:t>
            </w:r>
          </w:p>
        </w:tc>
        <w:tc>
          <w:tcPr>
            <w:tcW w:type="dxa" w:w="6400"/>
            <w:tcMar>
              <w:top w:type="dxa" w:w="60"/>
              <w:left w:type="dxa" w:w="90"/>
              <w:bottom w:type="dxa" w:w="60"/>
              <w:right w:type="dxa" w:w="90"/>
            </w:tcMar>
          </w:tcPr>
          <w:p>
            <w:pPr>
              <w:spacing w:after="0"/>
            </w:pPr>
            <w:r>
              <w:rPr>
                <w:sz w:val="18"/>
                <w:szCs w:val="18"/>
              </w:rPr>
              <w:t xml:space="preserve">Scheduling and logging calls, and the New -&gt; In-Followup transition.</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ReceiptPdfService</w:t>
            </w:r>
          </w:p>
        </w:tc>
        <w:tc>
          <w:tcPr>
            <w:tcW w:type="dxa" w:w="6400"/>
            <w:tcMar>
              <w:top w:type="dxa" w:w="60"/>
              <w:left w:type="dxa" w:w="90"/>
              <w:bottom w:type="dxa" w:w="60"/>
              <w:right w:type="dxa" w:w="90"/>
            </w:tcMar>
          </w:tcPr>
          <w:p>
            <w:pPr>
              <w:spacing w:after="0"/>
            </w:pPr>
            <w:r>
              <w:rPr>
                <w:sz w:val="18"/>
                <w:szCs w:val="18"/>
              </w:rPr>
              <w:t xml:space="preserve">Renders the receipt with OpenPDF, in memory, on demand.</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EmailService</w:t>
            </w:r>
          </w:p>
        </w:tc>
        <w:tc>
          <w:tcPr>
            <w:tcW w:type="dxa" w:w="6400"/>
            <w:tcMar>
              <w:top w:type="dxa" w:w="60"/>
              <w:left w:type="dxa" w:w="90"/>
              <w:bottom w:type="dxa" w:w="60"/>
              <w:right w:type="dxa" w:w="90"/>
            </w:tcMar>
          </w:tcPr>
          <w:p>
            <w:pPr>
              <w:spacing w:after="0"/>
            </w:pPr>
            <w:r>
              <w:rPr>
                <w:sz w:val="18"/>
                <w:szCs w:val="18"/>
              </w:rPr>
              <w:t xml:space="preserve">Every outbound message. sendSafely never lets a mail failure escape.</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FileStorageService</w:t>
            </w:r>
          </w:p>
        </w:tc>
        <w:tc>
          <w:tcPr>
            <w:tcW w:type="dxa" w:w="6400"/>
            <w:tcMar>
              <w:top w:type="dxa" w:w="60"/>
              <w:left w:type="dxa" w:w="90"/>
              <w:bottom w:type="dxa" w:w="60"/>
              <w:right w:type="dxa" w:w="90"/>
            </w:tcMar>
          </w:tcPr>
          <w:p>
            <w:pPr>
              <w:spacing w:after="0"/>
            </w:pPr>
            <w:r>
              <w:rPr>
                <w:sz w:val="18"/>
                <w:szCs w:val="18"/>
              </w:rPr>
              <w:t xml:space="preserve">Validates and stores uploaded images.</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CurrentStaffService</w:t>
            </w:r>
          </w:p>
        </w:tc>
        <w:tc>
          <w:tcPr>
            <w:tcW w:type="dxa" w:w="6400"/>
            <w:tcMar>
              <w:top w:type="dxa" w:w="60"/>
              <w:left w:type="dxa" w:w="90"/>
              <w:bottom w:type="dxa" w:w="60"/>
              <w:right w:type="dxa" w:w="90"/>
            </w:tcMar>
          </w:tcPr>
          <w:p>
            <w:pPr>
              <w:spacing w:after="0"/>
            </w:pPr>
            <w:r>
              <w:rPr>
                <w:sz w:val="18"/>
                <w:szCs w:val="18"/>
              </w:rPr>
              <w:t xml:space="preserve">Resolves the JWT subject to a Staff row.</w:t>
            </w:r>
          </w:p>
        </w:tc>
      </w:tr>
      <w:tr>
        <w:tc>
          <w:tcPr>
            <w:tcW w:type="dxa" w:w="2300"/>
            <w:tcMar>
              <w:top w:type="dxa" w:w="60"/>
              <w:left w:type="dxa" w:w="90"/>
              <w:bottom w:type="dxa" w:w="60"/>
              <w:right w:type="dxa" w:w="90"/>
            </w:tcMar>
          </w:tcPr>
          <w:p>
            <w:pPr>
              <w:spacing w:after="0"/>
            </w:pPr>
            <w:r>
              <w:rPr>
                <w:rFonts w:ascii="Consolas" w:cs="Consolas" w:eastAsia="Consolas" w:hAnsi="Consolas"/>
                <w:sz w:val="18"/>
                <w:szCs w:val="18"/>
              </w:rPr>
              <w:t xml:space="preserve">BatchAlbumService</w:t>
            </w:r>
          </w:p>
        </w:tc>
        <w:tc>
          <w:tcPr>
            <w:tcW w:type="dxa" w:w="6400"/>
            <w:tcMar>
              <w:top w:type="dxa" w:w="60"/>
              <w:left w:type="dxa" w:w="90"/>
              <w:bottom w:type="dxa" w:w="60"/>
              <w:right w:type="dxa" w:w="90"/>
            </w:tcMar>
          </w:tcPr>
          <w:p>
            <w:pPr>
              <w:spacing w:after="0"/>
            </w:pPr>
            <w:r>
              <w:rPr>
                <w:sz w:val="18"/>
                <w:szCs w:val="18"/>
              </w:rPr>
              <w:t xml:space="preserve">Album creation, cover selection and the drift checks around it.</w:t>
            </w:r>
          </w:p>
        </w:tc>
      </w:tr>
    </w:tbl>
    <w:p>
      <w:pPr>
        <w:spacing w:after="200"/>
      </w:pPr>
    </w:p>
    <w:p>
      <w:pPr>
        <w:spacing w:after="120" w:line="276"/>
      </w:pPr>
      <w:r>
        <w:rPr>
          <w:b/>
          <w:bCs/>
          <w:sz w:val="21"/>
          <w:szCs w:val="21"/>
        </w:rPr>
        <w:t xml:space="preserve">Transactions. </w:t>
      </w:r>
      <w:r>
        <w:rPr>
          <w:sz w:val="21"/>
          <w:szCs w:val="21"/>
        </w:rPr>
        <w:t xml:space="preserve">Services carry @Transactional; controllers and repositories do not. Read-only services are marked @Transactional(readOnly = true), which lets Hibernate skip dirty checking. The boundary is the service method, so either every write inside it commits or none does.</w:t>
      </w:r>
    </w:p>
    <w:p>
      <w:pPr>
        <w:pStyle w:val="Heading2"/>
        <w:spacing w:after="140" w:before="260"/>
      </w:pPr>
      <w:r>
        <w:rPr>
          <w:b/>
          <w:bCs/>
          <w:color w:val="1E2A3A"/>
        </w:rPr>
        <w:t xml:space="preserve">4.4 Controllers</w:t>
      </w:r>
    </w:p>
    <w:p>
      <w:pPr>
        <w:spacing w:after="140" w:line="276"/>
      </w:pPr>
      <w:r>
        <w:rPr>
          <w:sz w:val="21"/>
          <w:szCs w:val="21"/>
        </w:rPr>
        <w:t xml:space="preserve">24 controllers exposing roughly 100 endpoints under the /api context path. They are deliberately thin — validate, delegate, return.</w:t>
      </w:r>
    </w:p>
    <w:p>
      <w:pPr>
        <w:shd w:fill="F4F6F9" w:val="clear"/>
        <w:spacing w:after="0" w:before="60"/>
        <w:ind w:left="220"/>
      </w:pPr>
      <w:r>
        <w:rPr>
          <w:rFonts w:ascii="Consolas" w:cs="Consolas" w:eastAsia="Consolas" w:hAnsi="Consolas"/>
          <w:sz w:val="18"/>
          <w:szCs w:val="18"/>
        </w:rPr>
        <w:t xml:space="preserve">@PostMapping</w:t>
      </w:r>
    </w:p>
    <w:p>
      <w:pPr>
        <w:shd w:fill="F4F6F9" w:val="clear"/>
        <w:spacing w:after="0" w:before="0"/>
        <w:ind w:left="220"/>
      </w:pPr>
      <w:r>
        <w:rPr>
          <w:rFonts w:ascii="Consolas" w:cs="Consolas" w:eastAsia="Consolas" w:hAnsi="Consolas"/>
          <w:sz w:val="18"/>
          <w:szCs w:val="18"/>
        </w:rPr>
        <w:t xml:space="preserve">@ResponseStatus(HttpStatus.CREATED)</w:t>
      </w:r>
    </w:p>
    <w:p>
      <w:pPr>
        <w:shd w:fill="F4F6F9" w:val="clear"/>
        <w:spacing w:after="0" w:before="0"/>
        <w:ind w:left="220"/>
      </w:pPr>
      <w:r>
        <w:rPr>
          <w:rFonts w:ascii="Consolas" w:cs="Consolas" w:eastAsia="Consolas" w:hAnsi="Consolas"/>
          <w:sz w:val="18"/>
          <w:szCs w:val="18"/>
        </w:rPr>
        <w:t xml:space="preserve">public RegistrationResult register(@Valid @RequestBody RegistrationRequest request) {</w:t>
      </w:r>
    </w:p>
    <w:p>
      <w:pPr>
        <w:shd w:fill="F4F6F9" w:val="clear"/>
        <w:spacing w:after="0" w:before="0"/>
        <w:ind w:left="220"/>
      </w:pPr>
      <w:r>
        <w:rPr>
          <w:rFonts w:ascii="Consolas" w:cs="Consolas" w:eastAsia="Consolas" w:hAnsi="Consolas"/>
          <w:sz w:val="18"/>
          <w:szCs w:val="18"/>
        </w:rPr>
        <w:t xml:space="preserve">    return registrationService.register(request);</w:t>
      </w:r>
    </w:p>
    <w:p>
      <w:pPr>
        <w:shd w:fill="F4F6F9" w:val="clear"/>
        <w:spacing w:after="160" w:before="0"/>
        <w:ind w:left="220"/>
      </w:pPr>
      <w:r>
        <w:rPr>
          <w:rFonts w:ascii="Consolas" w:cs="Consolas" w:eastAsia="Consolas" w:hAnsi="Consolas"/>
          <w:sz w:val="18"/>
          <w:szCs w:val="18"/>
        </w:rPr>
        <w:t xml:space="preserve">}</w:t>
      </w:r>
    </w:p>
    <w:p>
      <w:pPr>
        <w:spacing w:after="140" w:line="276"/>
      </w:pPr>
      <w:r>
        <w:rPr>
          <w:sz w:val="21"/>
          <w:szCs w:val="21"/>
        </w:rPr>
        <w:t xml:space="preserve">@Valid triggers Bean Validation on the request record. A failure is thrown before the method body runs and handled centrally by GlobalExceptionHandler, which is why no controller contains an if-invalid branch.</w:t>
      </w:r>
    </w:p>
    <w:p>
      <w:pPr>
        <w:pStyle w:val="Heading2"/>
        <w:spacing w:after="140" w:before="260"/>
      </w:pPr>
      <w:r>
        <w:rPr>
          <w:b/>
          <w:bCs/>
          <w:color w:val="1E2A3A"/>
        </w:rPr>
        <w:t xml:space="preserve">4.5 Validation</w:t>
      </w:r>
    </w:p>
    <w:p>
      <w:pPr>
        <w:spacing w:after="140" w:line="276"/>
      </w:pPr>
      <w:r>
        <w:rPr>
          <w:sz w:val="21"/>
          <w:szCs w:val="21"/>
        </w:rPr>
        <w:t xml:space="preserve">Constraints live on the DTO records, so both entry channels inherit them. InquiryCreateRequest is used by the public website form and by the staff Add Enquiry screen, and neither can drift from the other:</w:t>
      </w:r>
    </w:p>
    <w:p>
      <w:pPr>
        <w:shd w:fill="F4F6F9" w:val="clear"/>
        <w:spacing w:after="0" w:before="60"/>
        <w:ind w:left="220"/>
      </w:pPr>
      <w:r>
        <w:rPr>
          <w:rFonts w:ascii="Consolas" w:cs="Consolas" w:eastAsia="Consolas" w:hAnsi="Consolas"/>
          <w:sz w:val="18"/>
          <w:szCs w:val="18"/>
        </w:rPr>
        <w:t xml:space="preserve">@NotBlank(message = "Phone number is required")</w:t>
      </w:r>
    </w:p>
    <w:p>
      <w:pPr>
        <w:shd w:fill="F4F6F9" w:val="clear"/>
        <w:spacing w:after="0" w:before="0"/>
        <w:ind w:left="220"/>
      </w:pPr>
      <w:r>
        <w:rPr>
          <w:rFonts w:ascii="Consolas" w:cs="Consolas" w:eastAsia="Consolas" w:hAnsi="Consolas"/>
          <w:sz w:val="18"/>
          <w:szCs w:val="18"/>
        </w:rPr>
        <w:t xml:space="preserve">@Pattern(regexp = "^[6-9]\\d{9}$",</w:t>
      </w:r>
    </w:p>
    <w:p>
      <w:pPr>
        <w:shd w:fill="F4F6F9" w:val="clear"/>
        <w:spacing w:after="0" w:before="0"/>
        <w:ind w:left="220"/>
      </w:pPr>
      <w:r>
        <w:rPr>
          <w:rFonts w:ascii="Consolas" w:cs="Consolas" w:eastAsia="Consolas" w:hAnsi="Consolas"/>
          <w:sz w:val="18"/>
          <w:szCs w:val="18"/>
        </w:rPr>
        <w:t xml:space="preserve">         message = "Please enter a valid 10-digit Indian mobile number")</w:t>
      </w:r>
    </w:p>
    <w:p>
      <w:pPr>
        <w:shd w:fill="F4F6F9" w:val="clear"/>
        <w:spacing w:after="160" w:before="0"/>
        <w:ind w:left="220"/>
      </w:pPr>
      <w:r>
        <w:rPr>
          <w:rFonts w:ascii="Consolas" w:cs="Consolas" w:eastAsia="Consolas" w:hAnsi="Consolas"/>
          <w:sz w:val="18"/>
          <w:szCs w:val="18"/>
        </w:rPr>
        <w:t xml:space="preserve">String phone,</w:t>
      </w:r>
    </w:p>
    <w:p>
      <w:pPr>
        <w:spacing w:after="140" w:line="276"/>
      </w:pPr>
      <w:r>
        <w:rPr>
          <w:sz w:val="21"/>
          <w:szCs w:val="21"/>
        </w:rPr>
        <w:t xml:space="preserve">The React forms carry matching checks, but only as a courtesy — they save a round trip. The server's constraints are the ones of record.</w:t>
      </w:r>
    </w:p>
    <w:p>
      <w:r>
        <w:br w:type="page"/>
      </w:r>
    </w:p>
    <w:p>
      <w:pPr>
        <w:pStyle w:val="Heading1"/>
        <w:spacing w:after="140" w:before="360"/>
      </w:pPr>
      <w:r>
        <w:rPr>
          <w:b/>
          <w:bCs/>
          <w:color w:val="1E2A3A"/>
        </w:rPr>
        <w:t xml:space="preserve">5. Frontend structure</w:t>
      </w:r>
    </w:p>
    <w:p>
      <w:pPr>
        <w:pStyle w:val="Heading2"/>
        <w:spacing w:after="140" w:before="260"/>
      </w:pPr>
      <w:r>
        <w:rPr>
          <w:b/>
          <w:bCs/>
          <w:color w:val="1E2A3A"/>
        </w:rPr>
        <w:t xml:space="preserve">5.1 Layout</w:t>
      </w:r>
    </w:p>
    <w:p>
      <w:pPr>
        <w:shd w:fill="F4F6F9" w:val="clear"/>
        <w:spacing w:after="0" w:before="60"/>
        <w:ind w:left="220"/>
      </w:pPr>
      <w:r>
        <w:rPr>
          <w:rFonts w:ascii="Consolas" w:cs="Consolas" w:eastAsia="Consolas" w:hAnsi="Consolas"/>
          <w:sz w:val="18"/>
          <w:szCs w:val="18"/>
        </w:rPr>
        <w:t xml:space="preserve">src/</w:t>
      </w:r>
    </w:p>
    <w:p>
      <w:pPr>
        <w:shd w:fill="F4F6F9" w:val="clear"/>
        <w:spacing w:after="0" w:before="0"/>
        <w:ind w:left="220"/>
      </w:pPr>
      <w:r>
        <w:rPr>
          <w:rFonts w:ascii="Consolas" w:cs="Consolas" w:eastAsia="Consolas" w:hAnsi="Consolas"/>
          <w:sz w:val="18"/>
          <w:szCs w:val="18"/>
        </w:rPr>
        <w:t xml:space="preserve">  api/axiosClient.js        one Axios instance, both interceptors</w:t>
      </w:r>
    </w:p>
    <w:p>
      <w:pPr>
        <w:shd w:fill="F4F6F9" w:val="clear"/>
        <w:spacing w:after="0" w:before="0"/>
        <w:ind w:left="220"/>
      </w:pPr>
      <w:r>
        <w:rPr>
          <w:rFonts w:ascii="Consolas" w:cs="Consolas" w:eastAsia="Consolas" w:hAnsi="Consolas"/>
          <w:sz w:val="18"/>
          <w:szCs w:val="18"/>
        </w:rPr>
        <w:t xml:space="preserve">  components/</w:t>
      </w:r>
    </w:p>
    <w:p>
      <w:pPr>
        <w:shd w:fill="F4F6F9" w:val="clear"/>
        <w:spacing w:after="0" w:before="0"/>
        <w:ind w:left="220"/>
      </w:pPr>
      <w:r>
        <w:rPr>
          <w:rFonts w:ascii="Consolas" w:cs="Consolas" w:eastAsia="Consolas" w:hAnsi="Consolas"/>
          <w:sz w:val="18"/>
          <w:szCs w:val="18"/>
        </w:rPr>
        <w:t xml:space="preserve">    common/                 ImageUpload, ConfirmDialog, Lightbox,</w:t>
      </w:r>
    </w:p>
    <w:p>
      <w:pPr>
        <w:shd w:fill="F4F6F9" w:val="clear"/>
        <w:spacing w:after="0" w:before="0"/>
        <w:ind w:left="220"/>
      </w:pPr>
      <w:r>
        <w:rPr>
          <w:rFonts w:ascii="Consolas" w:cs="Consolas" w:eastAsia="Consolas" w:hAnsi="Consolas"/>
          <w:sz w:val="18"/>
          <w:szCs w:val="18"/>
        </w:rPr>
        <w:t xml:space="preserve">                            Ticker, EnquiryFields</w:t>
      </w:r>
    </w:p>
    <w:p>
      <w:pPr>
        <w:shd w:fill="F4F6F9" w:val="clear"/>
        <w:spacing w:after="0" w:before="0"/>
        <w:ind w:left="220"/>
      </w:pPr>
      <w:r>
        <w:rPr>
          <w:rFonts w:ascii="Consolas" w:cs="Consolas" w:eastAsia="Consolas" w:hAnsi="Consolas"/>
          <w:sz w:val="18"/>
          <w:szCs w:val="18"/>
        </w:rPr>
        <w:t xml:space="preserve">    admin/                  TableMaintenanceGrid, PrimaryFacultyDialog</w:t>
      </w:r>
    </w:p>
    <w:p>
      <w:pPr>
        <w:shd w:fill="F4F6F9" w:val="clear"/>
        <w:spacing w:after="0" w:before="0"/>
        <w:ind w:left="220"/>
      </w:pPr>
      <w:r>
        <w:rPr>
          <w:rFonts w:ascii="Consolas" w:cs="Consolas" w:eastAsia="Consolas" w:hAnsi="Consolas"/>
          <w:sz w:val="18"/>
          <w:szCs w:val="18"/>
        </w:rPr>
        <w:t xml:space="preserve">    layout/                 PublicLayout, AdminLayout</w:t>
      </w:r>
    </w:p>
    <w:p>
      <w:pPr>
        <w:shd w:fill="F4F6F9" w:val="clear"/>
        <w:spacing w:after="0" w:before="0"/>
        <w:ind w:left="220"/>
      </w:pPr>
      <w:r>
        <w:rPr>
          <w:rFonts w:ascii="Consolas" w:cs="Consolas" w:eastAsia="Consolas" w:hAnsi="Consolas"/>
          <w:sz w:val="18"/>
          <w:szCs w:val="18"/>
        </w:rPr>
        <w:t xml:space="preserve">  hooks/useApiResource.js   the single data-fetching hook</w:t>
      </w:r>
    </w:p>
    <w:p>
      <w:pPr>
        <w:shd w:fill="F4F6F9" w:val="clear"/>
        <w:spacing w:after="0" w:before="0"/>
        <w:ind w:left="220"/>
      </w:pPr>
      <w:r>
        <w:rPr>
          <w:rFonts w:ascii="Consolas" w:cs="Consolas" w:eastAsia="Consolas" w:hAnsi="Consolas"/>
          <w:sz w:val="18"/>
          <w:szCs w:val="18"/>
        </w:rPr>
        <w:t xml:space="preserve">  pages/public/             12 visitor-facing pages</w:t>
      </w:r>
    </w:p>
    <w:p>
      <w:pPr>
        <w:shd w:fill="F4F6F9" w:val="clear"/>
        <w:spacing w:after="0" w:before="0"/>
        <w:ind w:left="220"/>
      </w:pPr>
      <w:r>
        <w:rPr>
          <w:rFonts w:ascii="Consolas" w:cs="Consolas" w:eastAsia="Consolas" w:hAnsi="Consolas"/>
          <w:sz w:val="18"/>
          <w:szCs w:val="18"/>
        </w:rPr>
        <w:t xml:space="preserve">  pages/admin/             18 staff pages</w:t>
      </w:r>
    </w:p>
    <w:p>
      <w:pPr>
        <w:shd w:fill="F4F6F9" w:val="clear"/>
        <w:spacing w:after="0" w:before="0"/>
        <w:ind w:left="220"/>
      </w:pPr>
      <w:r>
        <w:rPr>
          <w:rFonts w:ascii="Consolas" w:cs="Consolas" w:eastAsia="Consolas" w:hAnsi="Consolas"/>
          <w:sz w:val="18"/>
          <w:szCs w:val="18"/>
        </w:rPr>
        <w:t xml:space="preserve">  routes/ProtectedRoute.jsx route guard</w:t>
      </w:r>
    </w:p>
    <w:p>
      <w:pPr>
        <w:shd w:fill="F4F6F9" w:val="clear"/>
        <w:spacing w:after="0" w:before="0"/>
        <w:ind w:left="220"/>
      </w:pPr>
      <w:r>
        <w:rPr>
          <w:rFonts w:ascii="Consolas" w:cs="Consolas" w:eastAsia="Consolas" w:hAnsi="Consolas"/>
          <w:sz w:val="18"/>
          <w:szCs w:val="18"/>
        </w:rPr>
        <w:t xml:space="preserve">  store/                    Redux: authSlice, uiSlice</w:t>
      </w:r>
    </w:p>
    <w:p>
      <w:pPr>
        <w:shd w:fill="F4F6F9" w:val="clear"/>
        <w:spacing w:after="0" w:before="0"/>
        <w:ind w:left="220"/>
      </w:pPr>
      <w:r>
        <w:rPr>
          <w:rFonts w:ascii="Consolas" w:cs="Consolas" w:eastAsia="Consolas" w:hAnsi="Consolas"/>
          <w:sz w:val="18"/>
          <w:szCs w:val="18"/>
        </w:rPr>
        <w:t xml:space="preserve">  utils/                    validation, mediaUrl, visitorSession,</w:t>
      </w:r>
    </w:p>
    <w:p>
      <w:pPr>
        <w:shd w:fill="F4F6F9" w:val="clear"/>
        <w:spacing w:after="0" w:before="0"/>
        <w:ind w:left="220"/>
      </w:pPr>
      <w:r>
        <w:rPr>
          <w:rFonts w:ascii="Consolas" w:cs="Consolas" w:eastAsia="Consolas" w:hAnsi="Consolas"/>
          <w:sz w:val="18"/>
          <w:szCs w:val="18"/>
        </w:rPr>
        <w:t xml:space="preserve">                            openReceipt</w:t>
      </w:r>
    </w:p>
    <w:p>
      <w:pPr>
        <w:shd w:fill="F4F6F9" w:val="clear"/>
        <w:spacing w:after="160" w:before="0"/>
        <w:ind w:left="220"/>
      </w:pPr>
      <w:r>
        <w:rPr>
          <w:rFonts w:ascii="Consolas" w:cs="Consolas" w:eastAsia="Consolas" w:hAnsi="Consolas"/>
          <w:sz w:val="18"/>
          <w:szCs w:val="18"/>
        </w:rPr>
        <w:t xml:space="preserve">  index.css                 one stylesheet, driven by CSS variables</w:t>
      </w:r>
    </w:p>
    <w:p>
      <w:pPr>
        <w:pStyle w:val="Heading2"/>
        <w:spacing w:after="140" w:before="260"/>
      </w:pPr>
      <w:r>
        <w:rPr>
          <w:b/>
          <w:bCs/>
          <w:color w:val="1E2A3A"/>
        </w:rPr>
        <w:t xml:space="preserve">5.2 useApiResource — one hook for every entity</w:t>
      </w:r>
    </w:p>
    <w:p>
      <w:pPr>
        <w:spacing w:after="140" w:line="276"/>
      </w:pPr>
      <w:r>
        <w:rPr>
          <w:sz w:val="21"/>
          <w:szCs w:val="21"/>
        </w:rPr>
        <w:t xml:space="preserve">Every network read and write in the admin panel goes through this hook. It exposes fetchAll, fetchById, create, update and remove, all built on one private request executor that owns loading and error state.</w:t>
      </w:r>
    </w:p>
    <w:p>
      <w:pPr>
        <w:shd w:fill="F4F6F9" w:val="clear"/>
        <w:spacing w:after="0" w:before="60"/>
        <w:ind w:left="220"/>
      </w:pPr>
      <w:r>
        <w:rPr>
          <w:rFonts w:ascii="Consolas" w:cs="Consolas" w:eastAsia="Consolas" w:hAnsi="Consolas"/>
          <w:sz w:val="18"/>
          <w:szCs w:val="18"/>
        </w:rPr>
        <w:t xml:space="preserve">const courses = useApiResource("/courses");</w:t>
      </w:r>
    </w:p>
    <w:p>
      <w:pPr>
        <w:shd w:fill="F4F6F9" w:val="clear"/>
        <w:spacing w:after="0" w:before="0"/>
        <w:ind w:left="220"/>
      </w:pPr>
      <w:r>
        <w:rPr>
          <w:rFonts w:ascii="Consolas" w:cs="Consolas" w:eastAsia="Consolas" w:hAnsi="Consolas"/>
          <w:sz w:val="18"/>
          <w:szCs w:val="18"/>
        </w:rPr>
        <w:t xml:space="preserve">useEffect(() =&gt; { courses.fetchAll(); }, []);</w:t>
      </w:r>
    </w:p>
    <w:p>
      <w:pPr>
        <w:shd w:fill="F4F6F9" w:val="clear"/>
        <w:spacing w:after="160" w:before="0"/>
        <w:ind w:left="220"/>
      </w:pPr>
      <w:r>
        <w:rPr>
          <w:rFonts w:ascii="Consolas" w:cs="Consolas" w:eastAsia="Consolas" w:hAnsi="Consolas"/>
          <w:sz w:val="18"/>
          <w:szCs w:val="18"/>
        </w:rPr>
        <w:t xml:space="preserve">// courses.data, courses.loading, courses.error</w:t>
      </w:r>
    </w:p>
    <w:p>
      <w:pPr>
        <w:spacing w:after="140" w:line="276"/>
      </w:pPr>
      <w:r>
        <w:rPr>
          <w:sz w:val="21"/>
          <w:szCs w:val="21"/>
        </w:rPr>
        <w:t xml:space="preserve">The point is that a new master table needs no new hook. Courses, recruiters, banners, testimonials, closure reasons and the rest all use this same hook against a different endpoint.</w:t>
      </w:r>
    </w:p>
    <w:p>
      <w:pPr>
        <w:pStyle w:val="Heading2"/>
        <w:spacing w:after="140" w:before="260"/>
      </w:pPr>
      <w:r>
        <w:rPr>
          <w:b/>
          <w:bCs/>
          <w:color w:val="1E2A3A"/>
        </w:rPr>
        <w:t xml:space="preserve">5.3 TableMaintenanceGrid — one component for ten screens</w:t>
      </w:r>
    </w:p>
    <w:p>
      <w:pPr>
        <w:spacing w:after="140" w:line="276"/>
      </w:pPr>
      <w:r>
        <w:rPr>
          <w:sz w:val="21"/>
          <w:szCs w:val="21"/>
        </w:rPr>
        <w:t xml:space="preserve">BRD §6.4 asks for a grid per master table with search, add, update and delete. Rather than ten near-identical screens, there is one generic component driven by configuration:</w:t>
      </w:r>
    </w:p>
    <w:p>
      <w:pPr>
        <w:shd w:fill="F4F6F9" w:val="clear"/>
        <w:spacing w:after="0" w:before="60"/>
        <w:ind w:left="220"/>
      </w:pPr>
      <w:r>
        <w:rPr>
          <w:rFonts w:ascii="Consolas" w:cs="Consolas" w:eastAsia="Consolas" w:hAnsi="Consolas"/>
          <w:sz w:val="18"/>
          <w:szCs w:val="18"/>
        </w:rPr>
        <w:t xml:space="preserve">&lt;TableMaintenanceGrid</w:t>
      </w:r>
    </w:p>
    <w:p>
      <w:pPr>
        <w:shd w:fill="F4F6F9" w:val="clear"/>
        <w:spacing w:after="0" w:before="0"/>
        <w:ind w:left="220"/>
      </w:pPr>
      <w:r>
        <w:rPr>
          <w:rFonts w:ascii="Consolas" w:cs="Consolas" w:eastAsia="Consolas" w:hAnsi="Consolas"/>
          <w:sz w:val="18"/>
          <w:szCs w:val="18"/>
        </w:rPr>
        <w:t xml:space="preserve">   title="Recruiters"</w:t>
      </w:r>
    </w:p>
    <w:p>
      <w:pPr>
        <w:shd w:fill="F4F6F9" w:val="clear"/>
        <w:spacing w:after="0" w:before="0"/>
        <w:ind w:left="220"/>
      </w:pPr>
      <w:r>
        <w:rPr>
          <w:rFonts w:ascii="Consolas" w:cs="Consolas" w:eastAsia="Consolas" w:hAnsi="Consolas"/>
          <w:sz w:val="18"/>
          <w:szCs w:val="18"/>
        </w:rPr>
        <w:t xml:space="preserve">   endpoint="/recruiters"</w:t>
      </w:r>
    </w:p>
    <w:p>
      <w:pPr>
        <w:shd w:fill="F4F6F9" w:val="clear"/>
        <w:spacing w:after="0" w:before="0"/>
        <w:ind w:left="220"/>
      </w:pPr>
      <w:r>
        <w:rPr>
          <w:rFonts w:ascii="Consolas" w:cs="Consolas" w:eastAsia="Consolas" w:hAnsi="Consolas"/>
          <w:sz w:val="18"/>
          <w:szCs w:val="18"/>
        </w:rPr>
        <w:t xml:space="preserve">   columns={[{ key: "recruiterId", label: "#", isId: true },</w:t>
      </w:r>
    </w:p>
    <w:p>
      <w:pPr>
        <w:shd w:fill="F4F6F9" w:val="clear"/>
        <w:spacing w:after="0" w:before="0"/>
        <w:ind w:left="220"/>
      </w:pPr>
      <w:r>
        <w:rPr>
          <w:rFonts w:ascii="Consolas" w:cs="Consolas" w:eastAsia="Consolas" w:hAnsi="Consolas"/>
          <w:sz w:val="18"/>
          <w:szCs w:val="18"/>
        </w:rPr>
        <w:t xml:space="preserve">             { key: "companyName", label: "Company" }]}</w:t>
      </w:r>
    </w:p>
    <w:p>
      <w:pPr>
        <w:shd w:fill="F4F6F9" w:val="clear"/>
        <w:spacing w:after="0" w:before="0"/>
        <w:ind w:left="220"/>
      </w:pPr>
      <w:r>
        <w:rPr>
          <w:rFonts w:ascii="Consolas" w:cs="Consolas" w:eastAsia="Consolas" w:hAnsi="Consolas"/>
          <w:sz w:val="18"/>
          <w:szCs w:val="18"/>
        </w:rPr>
        <w:t xml:space="preserve">   renderForm={(draft, setDraft) =&gt; ( ... )}</w:t>
      </w:r>
    </w:p>
    <w:p>
      <w:pPr>
        <w:shd w:fill="F4F6F9" w:val="clear"/>
        <w:spacing w:after="160" w:before="0"/>
        <w:ind w:left="220"/>
      </w:pPr>
      <w:r>
        <w:rPr>
          <w:rFonts w:ascii="Consolas" w:cs="Consolas" w:eastAsia="Consolas" w:hAnsi="Consolas"/>
          <w:sz w:val="18"/>
          <w:szCs w:val="18"/>
        </w:rPr>
        <w:t xml:space="preserve">/&gt;</w:t>
      </w:r>
    </w:p>
    <w:p>
      <w:pPr>
        <w:spacing w:after="140" w:line="276"/>
      </w:pPr>
      <w:r>
        <w:rPr>
          <w:sz w:val="21"/>
          <w:szCs w:val="21"/>
        </w:rPr>
        <w:t xml:space="preserve">renderForm is a render prop because field types genuinely differ per table — recruiters need a logo upload, announcements need date pickers. Everything else, including the search box, the modal and the delete confirmation, is shared.</w:t>
      </w:r>
    </w:p>
    <w:p>
      <w:pPr>
        <w:pStyle w:val="Heading2"/>
        <w:spacing w:after="140" w:before="260"/>
      </w:pPr>
      <w:r>
        <w:rPr>
          <w:b/>
          <w:bCs/>
          <w:color w:val="1E2A3A"/>
        </w:rPr>
        <w:t xml:space="preserve">5.4 State management</w:t>
      </w:r>
    </w:p>
    <w:p>
      <w:pPr>
        <w:spacing w:after="140" w:line="276"/>
      </w:pPr>
      <w:r>
        <w:rPr>
          <w:sz w:val="21"/>
          <w:szCs w:val="21"/>
        </w:rPr>
        <w:t xml:space="preserve">Redux holds authentication and nothing else. That is a deliberate limit: auth is genuinely global — the route guard, the admin nav and the Axios interceptor all need it — whereas a list of courses is needed by one screen and belongs in that screen.</w:t>
      </w:r>
    </w:p>
    <w:p>
      <w:pPr>
        <w:spacing w:after="120" w:line="276"/>
      </w:pPr>
      <w:r>
        <w:rPr>
          <w:sz w:val="21"/>
          <w:szCs w:val="21"/>
        </w:rPr>
        <w:t xml:space="preserve">The staff record is mirrored into localStorage alongside the token so a hard refresh does not briefly hide nav items the user is allowed to see. </w:t>
      </w:r>
      <w:r>
        <w:rPr>
          <w:b/>
          <w:bCs/>
          <w:sz w:val="21"/>
          <w:szCs w:val="21"/>
        </w:rPr>
        <w:t xml:space="preserve">The token remains the only thing the server trusts</w:t>
      </w:r>
      <w:r>
        <w:rPr>
          <w:sz w:val="21"/>
          <w:szCs w:val="21"/>
        </w:rPr>
        <w:t xml:space="preserve"> — that copy is purely for rendering.</w:t>
      </w:r>
    </w:p>
    <w:p>
      <w:pPr>
        <w:pStyle w:val="Heading2"/>
        <w:spacing w:after="140" w:before="260"/>
      </w:pPr>
      <w:r>
        <w:rPr>
          <w:b/>
          <w:bCs/>
          <w:color w:val="1E2A3A"/>
        </w:rPr>
        <w:t xml:space="preserve">5.5 The Axios interceptors</w:t>
      </w:r>
    </w:p>
    <w:p>
      <w:pPr>
        <w:spacing w:after="140" w:line="276"/>
      </w:pPr>
      <w:r>
        <w:rPr>
          <w:sz w:val="21"/>
          <w:szCs w:val="21"/>
        </w:rPr>
        <w:t xml:space="preserve">Two interceptors carry concerns that would otherwise be repeated at every call site:</w:t>
      </w:r>
    </w:p>
    <w:p>
      <w:pPr>
        <w:pStyle w:val="ListParagraph"/>
        <w:numPr>
          <w:ilvl w:val="0"/>
          <w:numId w:val="2"/>
        </w:numPr>
        <w:spacing w:after="80" w:line="276"/>
      </w:pPr>
      <w:r>
        <w:rPr>
          <w:b/>
          <w:bCs/>
          <w:sz w:val="21"/>
          <w:szCs w:val="21"/>
        </w:rPr>
        <w:t xml:space="preserve">Request: </w:t>
      </w:r>
      <w:r>
        <w:rPr>
          <w:sz w:val="21"/>
          <w:szCs w:val="21"/>
        </w:rPr>
        <w:t xml:space="preserve">attaches the bearer token. A staff token wins over a visitor token when both are present, because staff already satisfy every rule a visitor does.</w:t>
      </w:r>
    </w:p>
    <w:p>
      <w:pPr>
        <w:pStyle w:val="ListParagraph"/>
        <w:numPr>
          <w:ilvl w:val="0"/>
          <w:numId w:val="2"/>
        </w:numPr>
        <w:spacing w:after="80" w:line="276"/>
      </w:pPr>
      <w:r>
        <w:rPr>
          <w:b/>
          <w:bCs/>
          <w:sz w:val="21"/>
          <w:szCs w:val="21"/>
        </w:rPr>
        <w:t xml:space="preserve">Response: </w:t>
      </w:r>
      <w:r>
        <w:rPr>
          <w:sz w:val="21"/>
          <w:szCs w:val="21"/>
        </w:rPr>
        <w:t xml:space="preserve">normalises the error shape so every screen can rely on err.message, joins Bean Validation field errors onto it, and handles 401 centrally — clearing the session and redirecting to login.</w:t>
      </w:r>
    </w:p>
    <w:p>
      <w:pPr>
        <w:spacing w:after="140" w:line="276"/>
      </w:pPr>
      <w:r>
        <w:rPr>
          <w:sz w:val="21"/>
          <w:szCs w:val="21"/>
        </w:rPr>
        <w:t xml:space="preserve">The 401 handler distinguishes which session lapsed. A staff member is bounced to the admin login; a visitor on the public site is not, because that page is nowhere they can act — the enquiry form simply re-offers the Google button.</w:t>
      </w:r>
    </w:p>
    <w:p>
      <w:r>
        <w:br w:type="page"/>
      </w:r>
    </w:p>
    <w:p>
      <w:pPr>
        <w:pStyle w:val="Heading1"/>
        <w:spacing w:after="140" w:before="360"/>
      </w:pPr>
      <w:r>
        <w:rPr>
          <w:b/>
          <w:bCs/>
          <w:color w:val="1E2A3A"/>
        </w:rPr>
        <w:t xml:space="preserve">6. Security</w:t>
      </w:r>
    </w:p>
    <w:p>
      <w:pPr>
        <w:pStyle w:val="Heading2"/>
        <w:spacing w:after="140" w:before="260"/>
      </w:pPr>
      <w:r>
        <w:rPr>
          <w:b/>
          <w:bCs/>
          <w:color w:val="1E2A3A"/>
        </w:rPr>
        <w:t xml:space="preserve">6.1 Two filter chains</w:t>
      </w:r>
    </w:p>
    <w:p>
      <w:pPr>
        <w:spacing w:after="140" w:line="276"/>
      </w:pPr>
      <w:r>
        <w:rPr>
          <w:sz w:val="21"/>
          <w:szCs w:val="21"/>
        </w:rPr>
        <w:t xml:space="preserve">SecurityConfig declares two SecurityFilterChain beans, ordered. This is not decoration — the two have incompatible session requirements.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900"/>
      </w:tblGrid>
      <w:tr>
        <w:trPr>
          <w:tblHeader/>
        </w:trPr>
        <w:tc>
          <w:tcPr>
            <w:tcW w:type="dxa" w:w="1200"/>
            <w:shd w:fill="1E2A3A" w:val="clear"/>
            <w:tcMar>
              <w:top w:type="dxa" w:w="60"/>
              <w:left w:type="dxa" w:w="90"/>
              <w:bottom w:type="dxa" w:w="60"/>
              <w:right w:type="dxa" w:w="90"/>
            </w:tcMar>
          </w:tcPr>
          <w:p>
            <w:pPr>
              <w:spacing w:after="0"/>
            </w:pPr>
            <w:r>
              <w:rPr>
                <w:b/>
                <w:bCs/>
                <w:color w:val="FFFFFF"/>
                <w:sz w:val="18"/>
                <w:szCs w:val="18"/>
              </w:rPr>
              <w:t xml:space="preserve"/>
            </w:r>
          </w:p>
        </w:tc>
        <w:tc>
          <w:tcPr>
            <w:tcW w:type="dxa" w:w="3600"/>
            <w:shd w:fill="1E2A3A" w:val="clear"/>
            <w:tcMar>
              <w:top w:type="dxa" w:w="60"/>
              <w:left w:type="dxa" w:w="90"/>
              <w:bottom w:type="dxa" w:w="60"/>
              <w:right w:type="dxa" w:w="90"/>
            </w:tcMar>
          </w:tcPr>
          <w:p>
            <w:pPr>
              <w:spacing w:after="0"/>
            </w:pPr>
            <w:r>
              <w:rPr>
                <w:b/>
                <w:bCs/>
                <w:color w:val="FFFFFF"/>
                <w:sz w:val="18"/>
                <w:szCs w:val="18"/>
              </w:rPr>
              <w:t xml:space="preserve">@Order(1) OAuth chain</w:t>
            </w:r>
          </w:p>
        </w:tc>
        <w:tc>
          <w:tcPr>
            <w:tcW w:type="dxa" w:w="3900"/>
            <w:shd w:fill="1E2A3A" w:val="clear"/>
            <w:tcMar>
              <w:top w:type="dxa" w:w="60"/>
              <w:left w:type="dxa" w:w="90"/>
              <w:bottom w:type="dxa" w:w="60"/>
              <w:right w:type="dxa" w:w="90"/>
            </w:tcMar>
          </w:tcPr>
          <w:p>
            <w:pPr>
              <w:spacing w:after="0"/>
            </w:pPr>
            <w:r>
              <w:rPr>
                <w:b/>
                <w:bCs/>
                <w:color w:val="FFFFFF"/>
                <w:sz w:val="18"/>
                <w:szCs w:val="18"/>
              </w:rPr>
              <w:t xml:space="preserve">@Order(2) API chain</w:t>
            </w:r>
          </w:p>
        </w:tc>
      </w:tr>
      <w:tr>
        <w:tc>
          <w:tcPr>
            <w:tcW w:type="dxa" w:w="1200"/>
            <w:tcMar>
              <w:top w:type="dxa" w:w="60"/>
              <w:left w:type="dxa" w:w="90"/>
              <w:bottom w:type="dxa" w:w="60"/>
              <w:right w:type="dxa" w:w="90"/>
            </w:tcMar>
          </w:tcPr>
          <w:p>
            <w:pPr>
              <w:spacing w:after="0"/>
            </w:pPr>
            <w:r>
              <w:rPr>
                <w:sz w:val="18"/>
                <w:szCs w:val="18"/>
              </w:rPr>
              <w:t xml:space="preserve">Paths</w:t>
            </w:r>
          </w:p>
        </w:tc>
        <w:tc>
          <w:tcPr>
            <w:tcW w:type="dxa" w:w="3600"/>
            <w:tcMar>
              <w:top w:type="dxa" w:w="60"/>
              <w:left w:type="dxa" w:w="90"/>
              <w:bottom w:type="dxa" w:w="60"/>
              <w:right w:type="dxa" w:w="90"/>
            </w:tcMar>
          </w:tcPr>
          <w:p>
            <w:pPr>
              <w:spacing w:after="0"/>
            </w:pPr>
            <w:r>
              <w:rPr>
                <w:sz w:val="18"/>
                <w:szCs w:val="18"/>
              </w:rPr>
              <w:t xml:space="preserve">/oauth2/**, /login/oauth2/**</w:t>
            </w:r>
          </w:p>
        </w:tc>
        <w:tc>
          <w:tcPr>
            <w:tcW w:type="dxa" w:w="3900"/>
            <w:tcMar>
              <w:top w:type="dxa" w:w="60"/>
              <w:left w:type="dxa" w:w="90"/>
              <w:bottom w:type="dxa" w:w="60"/>
              <w:right w:type="dxa" w:w="90"/>
            </w:tcMar>
          </w:tcPr>
          <w:p>
            <w:pPr>
              <w:spacing w:after="0"/>
            </w:pPr>
            <w:r>
              <w:rPr>
                <w:sz w:val="18"/>
                <w:szCs w:val="18"/>
              </w:rPr>
              <w:t xml:space="preserve">everything else</w:t>
            </w:r>
          </w:p>
        </w:tc>
      </w:tr>
      <w:tr>
        <w:tc>
          <w:tcPr>
            <w:tcW w:type="dxa" w:w="1200"/>
            <w:tcMar>
              <w:top w:type="dxa" w:w="60"/>
              <w:left w:type="dxa" w:w="90"/>
              <w:bottom w:type="dxa" w:w="60"/>
              <w:right w:type="dxa" w:w="90"/>
            </w:tcMar>
          </w:tcPr>
          <w:p>
            <w:pPr>
              <w:spacing w:after="0"/>
            </w:pPr>
            <w:r>
              <w:rPr>
                <w:sz w:val="18"/>
                <w:szCs w:val="18"/>
              </w:rPr>
              <w:t xml:space="preserve">Session</w:t>
            </w:r>
          </w:p>
        </w:tc>
        <w:tc>
          <w:tcPr>
            <w:tcW w:type="dxa" w:w="3600"/>
            <w:tcMar>
              <w:top w:type="dxa" w:w="60"/>
              <w:left w:type="dxa" w:w="90"/>
              <w:bottom w:type="dxa" w:w="60"/>
              <w:right w:type="dxa" w:w="90"/>
            </w:tcMar>
          </w:tcPr>
          <w:p>
            <w:pPr>
              <w:spacing w:after="0"/>
            </w:pPr>
            <w:r>
              <w:rPr>
                <w:sz w:val="18"/>
                <w:szCs w:val="18"/>
              </w:rPr>
              <w:t xml:space="preserve">IF_REQUIRED</w:t>
            </w:r>
          </w:p>
        </w:tc>
        <w:tc>
          <w:tcPr>
            <w:tcW w:type="dxa" w:w="3900"/>
            <w:tcMar>
              <w:top w:type="dxa" w:w="60"/>
              <w:left w:type="dxa" w:w="90"/>
              <w:bottom w:type="dxa" w:w="60"/>
              <w:right w:type="dxa" w:w="90"/>
            </w:tcMar>
          </w:tcPr>
          <w:p>
            <w:pPr>
              <w:spacing w:after="0"/>
            </w:pPr>
            <w:r>
              <w:rPr>
                <w:sz w:val="18"/>
                <w:szCs w:val="18"/>
              </w:rPr>
              <w:t xml:space="preserve">STATELESS</w:t>
            </w:r>
          </w:p>
        </w:tc>
      </w:tr>
      <w:tr>
        <w:tc>
          <w:tcPr>
            <w:tcW w:type="dxa" w:w="1200"/>
            <w:tcMar>
              <w:top w:type="dxa" w:w="60"/>
              <w:left w:type="dxa" w:w="90"/>
              <w:bottom w:type="dxa" w:w="60"/>
              <w:right w:type="dxa" w:w="90"/>
            </w:tcMar>
          </w:tcPr>
          <w:p>
            <w:pPr>
              <w:spacing w:after="0"/>
            </w:pPr>
            <w:r>
              <w:rPr>
                <w:sz w:val="18"/>
                <w:szCs w:val="18"/>
              </w:rPr>
              <w:t xml:space="preserve">Purpose</w:t>
            </w:r>
          </w:p>
        </w:tc>
        <w:tc>
          <w:tcPr>
            <w:tcW w:type="dxa" w:w="3600"/>
            <w:tcMar>
              <w:top w:type="dxa" w:w="60"/>
              <w:left w:type="dxa" w:w="90"/>
              <w:bottom w:type="dxa" w:w="60"/>
              <w:right w:type="dxa" w:w="90"/>
            </w:tcMar>
          </w:tcPr>
          <w:p>
            <w:pPr>
              <w:spacing w:after="0"/>
            </w:pPr>
            <w:r>
              <w:rPr>
                <w:sz w:val="18"/>
                <w:szCs w:val="18"/>
              </w:rPr>
              <w:t xml:space="preserve">The Google handshake</w:t>
            </w:r>
          </w:p>
        </w:tc>
        <w:tc>
          <w:tcPr>
            <w:tcW w:type="dxa" w:w="3900"/>
            <w:tcMar>
              <w:top w:type="dxa" w:w="60"/>
              <w:left w:type="dxa" w:w="90"/>
              <w:bottom w:type="dxa" w:w="60"/>
              <w:right w:type="dxa" w:w="90"/>
            </w:tcMar>
          </w:tcPr>
          <w:p>
            <w:pPr>
              <w:spacing w:after="0"/>
            </w:pPr>
            <w:r>
              <w:rPr>
                <w:sz w:val="18"/>
                <w:szCs w:val="18"/>
              </w:rPr>
              <w:t xml:space="preserve">Every business endpoint</w:t>
            </w:r>
          </w:p>
        </w:tc>
      </w:tr>
    </w:tbl>
    <w:p>
      <w:pPr>
        <w:spacing w:after="200"/>
      </w:pPr>
    </w:p>
    <w:p>
      <w:pPr>
        <w:spacing w:after="140" w:line="276"/>
      </w:pPr>
      <w:r>
        <w:rPr>
          <w:sz w:val="21"/>
          <w:szCs w:val="21"/>
        </w:rPr>
        <w:t xml:space="preserve">Between redirecting a visitor to Google and receiving them back at the callback, Spring must remember the authorization request — the PKCE verifier and the state value that proves the response belongs to a request we actually made. That is server-side state by definition, and dropping it turns the callback into an open door for a forged code.</w:t>
      </w:r>
    </w:p>
    <w:p>
      <w:pPr>
        <w:pBdr>
          <w:left w:val="single" w:color="C8102E" w:sz="18" w:space="10"/>
        </w:pBdr>
        <w:spacing w:after="180" w:before="100"/>
        <w:ind w:left="220"/>
      </w:pPr>
      <w:r>
        <w:rPr>
          <w:i/>
          <w:iCs/>
          <w:color w:val="333B48"/>
          <w:sz w:val="20"/>
          <w:szCs w:val="20"/>
        </w:rPr>
        <w:t xml:space="preserve">Session policy is a property of a whole chain. Rather than weakening the API to stateless-in-name-only, the two concerns get two chains. Only those two paths are session-backed; every business endpoint still refuses to create one.</w:t>
      </w:r>
    </w:p>
    <w:p>
      <w:pPr>
        <w:pStyle w:val="Heading2"/>
        <w:spacing w:after="140" w:before="260"/>
      </w:pPr>
      <w:r>
        <w:rPr>
          <w:b/>
          <w:bCs/>
          <w:color w:val="1E2A3A"/>
        </w:rPr>
        <w:t xml:space="preserve">6.2 JWT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7000"/>
      </w:tblGrid>
      <w:tr>
        <w:trPr>
          <w:tblHeader/>
        </w:trPr>
        <w:tc>
          <w:tcPr>
            <w:tcW w:type="dxa" w:w="1700"/>
            <w:shd w:fill="1E2A3A" w:val="clear"/>
            <w:tcMar>
              <w:top w:type="dxa" w:w="60"/>
              <w:left w:type="dxa" w:w="90"/>
              <w:bottom w:type="dxa" w:w="60"/>
              <w:right w:type="dxa" w:w="90"/>
            </w:tcMar>
          </w:tcPr>
          <w:p>
            <w:pPr>
              <w:spacing w:after="0"/>
            </w:pPr>
            <w:r>
              <w:rPr>
                <w:b/>
                <w:bCs/>
                <w:color w:val="FFFFFF"/>
                <w:sz w:val="18"/>
                <w:szCs w:val="18"/>
              </w:rPr>
              <w:t xml:space="preserve">Aspect</w:t>
            </w:r>
          </w:p>
        </w:tc>
        <w:tc>
          <w:tcPr>
            <w:tcW w:type="dxa" w:w="7000"/>
            <w:shd w:fill="1E2A3A" w:val="clear"/>
            <w:tcMar>
              <w:top w:type="dxa" w:w="60"/>
              <w:left w:type="dxa" w:w="90"/>
              <w:bottom w:type="dxa" w:w="60"/>
              <w:right w:type="dxa" w:w="90"/>
            </w:tcMar>
          </w:tcPr>
          <w:p>
            <w:pPr>
              <w:spacing w:after="0"/>
            </w:pPr>
            <w:r>
              <w:rPr>
                <w:b/>
                <w:bCs/>
                <w:color w:val="FFFFFF"/>
                <w:sz w:val="18"/>
                <w:szCs w:val="18"/>
              </w:rPr>
              <w:t xml:space="preserve">Implementation</w:t>
            </w:r>
          </w:p>
        </w:tc>
      </w:tr>
      <w:tr>
        <w:tc>
          <w:tcPr>
            <w:tcW w:type="dxa" w:w="1700"/>
            <w:tcMar>
              <w:top w:type="dxa" w:w="60"/>
              <w:left w:type="dxa" w:w="90"/>
              <w:bottom w:type="dxa" w:w="60"/>
              <w:right w:type="dxa" w:w="90"/>
            </w:tcMar>
          </w:tcPr>
          <w:p>
            <w:pPr>
              <w:spacing w:after="0"/>
            </w:pPr>
            <w:r>
              <w:rPr>
                <w:sz w:val="18"/>
                <w:szCs w:val="18"/>
              </w:rPr>
              <w:t xml:space="preserve">Library</w:t>
            </w:r>
          </w:p>
        </w:tc>
        <w:tc>
          <w:tcPr>
            <w:tcW w:type="dxa" w:w="7000"/>
            <w:tcMar>
              <w:top w:type="dxa" w:w="60"/>
              <w:left w:type="dxa" w:w="90"/>
              <w:bottom w:type="dxa" w:w="60"/>
              <w:right w:type="dxa" w:w="90"/>
            </w:tcMar>
          </w:tcPr>
          <w:p>
            <w:pPr>
              <w:spacing w:after="0"/>
            </w:pPr>
            <w:r>
              <w:rPr>
                <w:sz w:val="18"/>
                <w:szCs w:val="18"/>
              </w:rPr>
              <w:t xml:space="preserve">JJWT 0.12.6, modern builder API</w:t>
            </w:r>
          </w:p>
        </w:tc>
      </w:tr>
      <w:tr>
        <w:tc>
          <w:tcPr>
            <w:tcW w:type="dxa" w:w="1700"/>
            <w:tcMar>
              <w:top w:type="dxa" w:w="60"/>
              <w:left w:type="dxa" w:w="90"/>
              <w:bottom w:type="dxa" w:w="60"/>
              <w:right w:type="dxa" w:w="90"/>
            </w:tcMar>
          </w:tcPr>
          <w:p>
            <w:pPr>
              <w:spacing w:after="0"/>
            </w:pPr>
            <w:r>
              <w:rPr>
                <w:sz w:val="18"/>
                <w:szCs w:val="18"/>
              </w:rPr>
              <w:t xml:space="preserve">Algorithm</w:t>
            </w:r>
          </w:p>
        </w:tc>
        <w:tc>
          <w:tcPr>
            <w:tcW w:type="dxa" w:w="7000"/>
            <w:tcMar>
              <w:top w:type="dxa" w:w="60"/>
              <w:left w:type="dxa" w:w="90"/>
              <w:bottom w:type="dxa" w:w="60"/>
              <w:right w:type="dxa" w:w="90"/>
            </w:tcMar>
          </w:tcPr>
          <w:p>
            <w:pPr>
              <w:spacing w:after="0"/>
            </w:pPr>
            <w:r>
              <w:rPr>
                <w:sz w:val="18"/>
                <w:szCs w:val="18"/>
              </w:rPr>
              <w:t xml:space="preserve">HS256, symmetric. JwtService throws at startup if the secret is under 32 bytes — fail-fast beats failing on the first login.</w:t>
            </w:r>
          </w:p>
        </w:tc>
      </w:tr>
      <w:tr>
        <w:tc>
          <w:tcPr>
            <w:tcW w:type="dxa" w:w="1700"/>
            <w:tcMar>
              <w:top w:type="dxa" w:w="60"/>
              <w:left w:type="dxa" w:w="90"/>
              <w:bottom w:type="dxa" w:w="60"/>
              <w:right w:type="dxa" w:w="90"/>
            </w:tcMar>
          </w:tcPr>
          <w:p>
            <w:pPr>
              <w:spacing w:after="0"/>
            </w:pPr>
            <w:r>
              <w:rPr>
                <w:sz w:val="18"/>
                <w:szCs w:val="18"/>
              </w:rPr>
              <w:t xml:space="preserve">Staff claims</w:t>
            </w:r>
          </w:p>
        </w:tc>
        <w:tc>
          <w:tcPr>
            <w:tcW w:type="dxa" w:w="7000"/>
            <w:tcMar>
              <w:top w:type="dxa" w:w="60"/>
              <w:left w:type="dxa" w:w="90"/>
              <w:bottom w:type="dxa" w:w="60"/>
              <w:right w:type="dxa" w:w="90"/>
            </w:tcMar>
          </w:tcPr>
          <w:p>
            <w:pPr>
              <w:spacing w:after="0"/>
            </w:pPr>
            <w:r>
              <w:rPr>
                <w:sz w:val="18"/>
                <w:szCs w:val="18"/>
              </w:rPr>
              <w:t xml:space="preserve">sub = username, role, staffId, iat, exp (24 h)</w:t>
            </w:r>
          </w:p>
        </w:tc>
      </w:tr>
      <w:tr>
        <w:tc>
          <w:tcPr>
            <w:tcW w:type="dxa" w:w="1700"/>
            <w:tcMar>
              <w:top w:type="dxa" w:w="60"/>
              <w:left w:type="dxa" w:w="90"/>
              <w:bottom w:type="dxa" w:w="60"/>
              <w:right w:type="dxa" w:w="90"/>
            </w:tcMar>
          </w:tcPr>
          <w:p>
            <w:pPr>
              <w:spacing w:after="0"/>
            </w:pPr>
            <w:r>
              <w:rPr>
                <w:sz w:val="18"/>
                <w:szCs w:val="18"/>
              </w:rPr>
              <w:t xml:space="preserve">Visitor claims</w:t>
            </w:r>
          </w:p>
        </w:tc>
        <w:tc>
          <w:tcPr>
            <w:tcW w:type="dxa" w:w="7000"/>
            <w:tcMar>
              <w:top w:type="dxa" w:w="60"/>
              <w:left w:type="dxa" w:w="90"/>
              <w:bottom w:type="dxa" w:w="60"/>
              <w:right w:type="dxa" w:w="90"/>
            </w:tcMar>
          </w:tcPr>
          <w:p>
            <w:pPr>
              <w:spacing w:after="0"/>
            </w:pPr>
            <w:r>
              <w:rPr>
                <w:sz w:val="18"/>
                <w:szCs w:val="18"/>
              </w:rPr>
              <w:t xml:space="preserve">sub = verified email, role = VISITOR, name, exp (1 h)</w:t>
            </w:r>
          </w:p>
        </w:tc>
      </w:tr>
      <w:tr>
        <w:tc>
          <w:tcPr>
            <w:tcW w:type="dxa" w:w="1700"/>
            <w:tcMar>
              <w:top w:type="dxa" w:w="60"/>
              <w:left w:type="dxa" w:w="90"/>
              <w:bottom w:type="dxa" w:w="60"/>
              <w:right w:type="dxa" w:w="90"/>
            </w:tcMar>
          </w:tcPr>
          <w:p>
            <w:pPr>
              <w:spacing w:after="0"/>
            </w:pPr>
            <w:r>
              <w:rPr>
                <w:sz w:val="18"/>
                <w:szCs w:val="18"/>
              </w:rPr>
              <w:t xml:space="preserve">Filter</w:t>
            </w:r>
          </w:p>
        </w:tc>
        <w:tc>
          <w:tcPr>
            <w:tcW w:type="dxa" w:w="7000"/>
            <w:tcMar>
              <w:top w:type="dxa" w:w="60"/>
              <w:left w:type="dxa" w:w="90"/>
              <w:bottom w:type="dxa" w:w="60"/>
              <w:right w:type="dxa" w:w="90"/>
            </w:tcMar>
          </w:tcPr>
          <w:p>
            <w:pPr>
              <w:spacing w:after="0"/>
            </w:pPr>
            <w:r>
              <w:rPr>
                <w:sz w:val="18"/>
                <w:szCs w:val="18"/>
              </w:rPr>
              <w:t xml:space="preserve">JwtAuthenticationFilter extends OncePerRequestFilter, registered before UsernamePasswordAuthenticationFilter</w:t>
            </w:r>
          </w:p>
        </w:tc>
      </w:tr>
      <w:tr>
        <w:tc>
          <w:tcPr>
            <w:tcW w:type="dxa" w:w="1700"/>
            <w:tcMar>
              <w:top w:type="dxa" w:w="60"/>
              <w:left w:type="dxa" w:w="90"/>
              <w:bottom w:type="dxa" w:w="60"/>
              <w:right w:type="dxa" w:w="90"/>
            </w:tcMar>
          </w:tcPr>
          <w:p>
            <w:pPr>
              <w:spacing w:after="0"/>
            </w:pPr>
            <w:r>
              <w:rPr>
                <w:sz w:val="18"/>
                <w:szCs w:val="18"/>
              </w:rPr>
              <w:t xml:space="preserve">Passwords</w:t>
            </w:r>
          </w:p>
        </w:tc>
        <w:tc>
          <w:tcPr>
            <w:tcW w:type="dxa" w:w="7000"/>
            <w:tcMar>
              <w:top w:type="dxa" w:w="60"/>
              <w:left w:type="dxa" w:w="90"/>
              <w:bottom w:type="dxa" w:w="60"/>
              <w:right w:type="dxa" w:w="90"/>
            </w:tcMar>
          </w:tcPr>
          <w:p>
            <w:pPr>
              <w:spacing w:after="0"/>
            </w:pPr>
            <w:r>
              <w:rPr>
                <w:sz w:val="18"/>
                <w:szCs w:val="18"/>
              </w:rPr>
              <w:t xml:space="preserve">BCrypt, via DaoAuthenticationProvider</w:t>
            </w:r>
          </w:p>
        </w:tc>
      </w:tr>
    </w:tbl>
    <w:p>
      <w:pPr>
        <w:spacing w:after="200"/>
      </w:pPr>
    </w:p>
    <w:p>
      <w:pPr>
        <w:spacing w:after="120" w:line="276"/>
      </w:pPr>
      <w:r>
        <w:rPr>
          <w:b/>
          <w:bCs/>
          <w:sz w:val="21"/>
          <w:szCs w:val="21"/>
        </w:rPr>
        <w:t xml:space="preserve">Why the extra claims matter. </w:t>
      </w:r>
      <w:r>
        <w:rPr>
          <w:sz w:val="21"/>
          <w:szCs w:val="21"/>
        </w:rPr>
        <w:t xml:space="preserve">Carrying role and staffId in the token lets the filter rebuild the Authentication with no database round-trip per request. That is what makes SessionCreationPolicy.STATELESS genuinely stateless rather than stateless in name only.</w:t>
      </w:r>
    </w:p>
    <w:p>
      <w:pPr>
        <w:spacing w:after="140" w:line="276"/>
      </w:pPr>
      <w:r>
        <w:rPr>
          <w:sz w:val="21"/>
          <w:szCs w:val="21"/>
        </w:rPr>
        <w:t xml:space="preserve">A missing or invalid token is deliberately not an error in the filter. It leaves the SecurityContext empty and lets the authorization rules decide, which is what keeps the public site reachable through the same chain.</w:t>
      </w:r>
    </w:p>
    <w:p>
      <w:pPr>
        <w:pStyle w:val="Heading2"/>
        <w:spacing w:after="140" w:before="260"/>
      </w:pPr>
      <w:r>
        <w:rPr>
          <w:b/>
          <w:bCs/>
          <w:color w:val="1E2A3A"/>
        </w:rPr>
        <w:t xml:space="preserve">6.3 Authorisation</w:t>
      </w:r>
    </w:p>
    <w:p>
      <w:pPr>
        <w:spacing w:after="140" w:line="276"/>
      </w:pPr>
      <w:r>
        <w:rPr>
          <w:sz w:val="21"/>
          <w:szCs w:val="21"/>
        </w:rPr>
        <w:t xml:space="preserve">Rules are path- and method-based, ordered from most specific to least: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200"/>
        <w:gridCol w:w="3500"/>
      </w:tblGrid>
      <w:tr>
        <w:trPr>
          <w:tblHeader/>
        </w:trPr>
        <w:tc>
          <w:tcPr>
            <w:tcW w:type="dxa" w:w="5200"/>
            <w:shd w:fill="1E2A3A" w:val="clear"/>
            <w:tcMar>
              <w:top w:type="dxa" w:w="60"/>
              <w:left w:type="dxa" w:w="90"/>
              <w:bottom w:type="dxa" w:w="60"/>
              <w:right w:type="dxa" w:w="90"/>
            </w:tcMar>
          </w:tcPr>
          <w:p>
            <w:pPr>
              <w:spacing w:after="0"/>
            </w:pPr>
            <w:r>
              <w:rPr>
                <w:b/>
                <w:bCs/>
                <w:color w:val="FFFFFF"/>
                <w:sz w:val="18"/>
                <w:szCs w:val="18"/>
              </w:rPr>
              <w:t xml:space="preserve">Area</w:t>
            </w:r>
          </w:p>
        </w:tc>
        <w:tc>
          <w:tcPr>
            <w:tcW w:type="dxa" w:w="3500"/>
            <w:shd w:fill="1E2A3A" w:val="clear"/>
            <w:tcMar>
              <w:top w:type="dxa" w:w="60"/>
              <w:left w:type="dxa" w:w="90"/>
              <w:bottom w:type="dxa" w:w="60"/>
              <w:right w:type="dxa" w:w="90"/>
            </w:tcMar>
          </w:tcPr>
          <w:p>
            <w:pPr>
              <w:spacing w:after="0"/>
            </w:pPr>
            <w:r>
              <w:rPr>
                <w:b/>
                <w:bCs/>
                <w:color w:val="FFFFFF"/>
                <w:sz w:val="18"/>
                <w:szCs w:val="18"/>
              </w:rPr>
              <w:t xml:space="preserve">Who</w:t>
            </w:r>
          </w:p>
        </w:tc>
      </w:tr>
      <w:tr>
        <w:tc>
          <w:tcPr>
            <w:tcW w:type="dxa" w:w="5200"/>
            <w:tcMar>
              <w:top w:type="dxa" w:w="60"/>
              <w:left w:type="dxa" w:w="90"/>
              <w:bottom w:type="dxa" w:w="60"/>
              <w:right w:type="dxa" w:w="90"/>
            </w:tcMar>
          </w:tcPr>
          <w:p>
            <w:pPr>
              <w:spacing w:after="0"/>
            </w:pPr>
            <w:r>
              <w:rPr>
                <w:sz w:val="18"/>
                <w:szCs w:val="18"/>
              </w:rPr>
              <w:t xml:space="preserve">Public site reads (courses, faculty, gallery, placements)</w:t>
            </w:r>
          </w:p>
        </w:tc>
        <w:tc>
          <w:tcPr>
            <w:tcW w:type="dxa" w:w="3500"/>
            <w:tcMar>
              <w:top w:type="dxa" w:w="60"/>
              <w:left w:type="dxa" w:w="90"/>
              <w:bottom w:type="dxa" w:w="60"/>
              <w:right w:type="dxa" w:w="90"/>
            </w:tcMar>
          </w:tcPr>
          <w:p>
            <w:pPr>
              <w:spacing w:after="0"/>
            </w:pPr>
            <w:r>
              <w:rPr>
                <w:sz w:val="18"/>
                <w:szCs w:val="18"/>
              </w:rPr>
              <w:t xml:space="preserve">anyone, no token</w:t>
            </w:r>
          </w:p>
        </w:tc>
      </w:tr>
      <w:tr>
        <w:tc>
          <w:tcPr>
            <w:tcW w:type="dxa" w:w="5200"/>
            <w:tcMar>
              <w:top w:type="dxa" w:w="60"/>
              <w:left w:type="dxa" w:w="90"/>
              <w:bottom w:type="dxa" w:w="60"/>
              <w:right w:type="dxa" w:w="90"/>
            </w:tcMar>
          </w:tcPr>
          <w:p>
            <w:pPr>
              <w:spacing w:after="0"/>
            </w:pPr>
            <w:r>
              <w:rPr>
                <w:sz w:val="18"/>
                <w:szCs w:val="18"/>
              </w:rPr>
              <w:t xml:space="preserve">Get in Touch form, uploaded images</w:t>
            </w:r>
          </w:p>
        </w:tc>
        <w:tc>
          <w:tcPr>
            <w:tcW w:type="dxa" w:w="3500"/>
            <w:tcMar>
              <w:top w:type="dxa" w:w="60"/>
              <w:left w:type="dxa" w:w="90"/>
              <w:bottom w:type="dxa" w:w="60"/>
              <w:right w:type="dxa" w:w="90"/>
            </w:tcMar>
          </w:tcPr>
          <w:p>
            <w:pPr>
              <w:spacing w:after="0"/>
            </w:pPr>
            <w:r>
              <w:rPr>
                <w:sz w:val="18"/>
                <w:szCs w:val="18"/>
              </w:rPr>
              <w:t xml:space="preserve">anyone</w:t>
            </w:r>
          </w:p>
        </w:tc>
      </w:tr>
      <w:tr>
        <w:tc>
          <w:tcPr>
            <w:tcW w:type="dxa" w:w="5200"/>
            <w:tcMar>
              <w:top w:type="dxa" w:w="60"/>
              <w:left w:type="dxa" w:w="90"/>
              <w:bottom w:type="dxa" w:w="60"/>
              <w:right w:type="dxa" w:w="90"/>
            </w:tcMar>
          </w:tcPr>
          <w:p>
            <w:pPr>
              <w:spacing w:after="0"/>
            </w:pPr>
            <w:r>
              <w:rPr>
                <w:sz w:val="18"/>
                <w:szCs w:val="18"/>
              </w:rPr>
              <w:t xml:space="preserve">POST /inquiries/public</w:t>
            </w:r>
          </w:p>
        </w:tc>
        <w:tc>
          <w:tcPr>
            <w:tcW w:type="dxa" w:w="3500"/>
            <w:tcMar>
              <w:top w:type="dxa" w:w="60"/>
              <w:left w:type="dxa" w:w="90"/>
              <w:bottom w:type="dxa" w:w="60"/>
              <w:right w:type="dxa" w:w="90"/>
            </w:tcMar>
          </w:tcPr>
          <w:p>
            <w:pPr>
              <w:spacing w:after="0"/>
            </w:pPr>
            <w:r>
              <w:rPr>
                <w:sz w:val="18"/>
                <w:szCs w:val="18"/>
              </w:rPr>
              <w:t xml:space="preserve">any authenticated principal — visitor or staff</w:t>
            </w:r>
          </w:p>
        </w:tc>
      </w:tr>
      <w:tr>
        <w:tc>
          <w:tcPr>
            <w:tcW w:type="dxa" w:w="5200"/>
            <w:tcMar>
              <w:top w:type="dxa" w:w="60"/>
              <w:left w:type="dxa" w:w="90"/>
              <w:bottom w:type="dxa" w:w="60"/>
              <w:right w:type="dxa" w:w="90"/>
            </w:tcMar>
          </w:tcPr>
          <w:p>
            <w:pPr>
              <w:spacing w:after="0"/>
            </w:pPr>
            <w:r>
              <w:rPr>
                <w:sz w:val="18"/>
                <w:szCs w:val="18"/>
              </w:rPr>
              <w:t xml:space="preserve">Enquiries, follow-ups, registration, students, payments</w:t>
            </w:r>
          </w:p>
        </w:tc>
        <w:tc>
          <w:tcPr>
            <w:tcW w:type="dxa" w:w="3500"/>
            <w:tcMar>
              <w:top w:type="dxa" w:w="60"/>
              <w:left w:type="dxa" w:w="90"/>
              <w:bottom w:type="dxa" w:w="60"/>
              <w:right w:type="dxa" w:w="90"/>
            </w:tcMar>
          </w:tcPr>
          <w:p>
            <w:pPr>
              <w:spacing w:after="0"/>
            </w:pPr>
            <w:r>
              <w:rPr>
                <w:sz w:val="18"/>
                <w:szCs w:val="18"/>
              </w:rPr>
              <w:t xml:space="preserve">Admin, Manager, Counselor, Receptionist</w:t>
            </w:r>
          </w:p>
        </w:tc>
      </w:tr>
      <w:tr>
        <w:tc>
          <w:tcPr>
            <w:tcW w:type="dxa" w:w="5200"/>
            <w:tcMar>
              <w:top w:type="dxa" w:w="60"/>
              <w:left w:type="dxa" w:w="90"/>
              <w:bottom w:type="dxa" w:w="60"/>
              <w:right w:type="dxa" w:w="90"/>
            </w:tcMar>
          </w:tcPr>
          <w:p>
            <w:pPr>
              <w:spacing w:after="0"/>
            </w:pPr>
            <w:r>
              <w:rPr>
                <w:sz w:val="18"/>
                <w:szCs w:val="18"/>
              </w:rPr>
              <w:t xml:space="preserve">Staff records and every master-table write</w:t>
            </w:r>
          </w:p>
        </w:tc>
        <w:tc>
          <w:tcPr>
            <w:tcW w:type="dxa" w:w="3500"/>
            <w:tcMar>
              <w:top w:type="dxa" w:w="60"/>
              <w:left w:type="dxa" w:w="90"/>
              <w:bottom w:type="dxa" w:w="60"/>
              <w:right w:type="dxa" w:w="90"/>
            </w:tcMar>
          </w:tcPr>
          <w:p>
            <w:pPr>
              <w:spacing w:after="0"/>
            </w:pPr>
            <w:r>
              <w:rPr>
                <w:sz w:val="18"/>
                <w:szCs w:val="18"/>
              </w:rPr>
              <w:t xml:space="preserve">Admin, Manager</w:t>
            </w:r>
          </w:p>
        </w:tc>
      </w:tr>
      <w:tr>
        <w:tc>
          <w:tcPr>
            <w:tcW w:type="dxa" w:w="5200"/>
            <w:tcMar>
              <w:top w:type="dxa" w:w="60"/>
              <w:left w:type="dxa" w:w="90"/>
              <w:bottom w:type="dxa" w:w="60"/>
              <w:right w:type="dxa" w:w="90"/>
            </w:tcMar>
          </w:tcPr>
          <w:p>
            <w:pPr>
              <w:spacing w:after="0"/>
            </w:pPr>
            <w:r>
              <w:rPr>
                <w:sz w:val="18"/>
                <w:szCs w:val="18"/>
              </w:rPr>
              <w:t xml:space="preserve">Everything else</w:t>
            </w:r>
          </w:p>
        </w:tc>
        <w:tc>
          <w:tcPr>
            <w:tcW w:type="dxa" w:w="3500"/>
            <w:tcMar>
              <w:top w:type="dxa" w:w="60"/>
              <w:left w:type="dxa" w:w="90"/>
              <w:bottom w:type="dxa" w:w="60"/>
              <w:right w:type="dxa" w:w="90"/>
            </w:tcMar>
          </w:tcPr>
          <w:p>
            <w:pPr>
              <w:spacing w:after="0"/>
            </w:pPr>
            <w:r>
              <w:rPr>
                <w:sz w:val="18"/>
                <w:szCs w:val="18"/>
              </w:rPr>
              <w:t xml:space="preserve">any logged-in staff — this is what makes Faculty read-only</w:t>
            </w:r>
          </w:p>
        </w:tc>
      </w:tr>
    </w:tbl>
    <w:p>
      <w:pPr>
        <w:spacing w:after="200"/>
      </w:pPr>
    </w:p>
    <w:p>
      <w:pPr>
        <w:pBdr>
          <w:left w:val="single" w:color="C8102E" w:sz="18" w:space="10"/>
        </w:pBdr>
        <w:spacing w:after="180" w:before="100"/>
        <w:ind w:left="220"/>
      </w:pPr>
      <w:r>
        <w:rPr>
          <w:i/>
          <w:iCs/>
          <w:color w:val="333B48"/>
          <w:sz w:val="20"/>
          <w:szCs w:val="20"/>
        </w:rPr>
        <w:t xml:space="preserve">Rule order is load-bearing. GET /batches/detailed is claimed as authenticated() before the public /batches/* rule, which would otherwise expose staff assignments and capacity to anonymous callers.</w:t>
      </w:r>
    </w:p>
    <w:p>
      <w:pPr>
        <w:pStyle w:val="Heading2"/>
        <w:spacing w:after="140" w:before="260"/>
      </w:pPr>
      <w:r>
        <w:rPr>
          <w:b/>
          <w:bCs/>
          <w:color w:val="1E2A3A"/>
        </w:rPr>
        <w:t xml:space="preserve">6.4 Visitor sign-in with Google</w:t>
      </w:r>
    </w:p>
    <w:p>
      <w:pPr>
        <w:spacing w:after="140" w:line="276"/>
      </w:pPr>
      <w:r>
        <w:rPr>
          <w:sz w:val="21"/>
          <w:szCs w:val="21"/>
        </w:rPr>
        <w:t xml:space="preserve">BRD requires that an enquiry be attributable to a real person. Visitors sign in with Google before the enquiry form is available; staff keep username and password.</w:t>
      </w:r>
    </w:p>
    <w:p>
      <w:pPr>
        <w:shd w:fill="F4F6F9" w:val="clear"/>
        <w:spacing w:after="0" w:before="60"/>
        <w:ind w:left="220"/>
      </w:pPr>
      <w:r>
        <w:rPr>
          <w:rFonts w:ascii="Consolas" w:cs="Consolas" w:eastAsia="Consolas" w:hAnsi="Consolas"/>
          <w:sz w:val="18"/>
          <w:szCs w:val="18"/>
        </w:rPr>
        <w:t xml:space="preserve">React        window.location = /api/oauth2/authorization/google</w:t>
      </w:r>
    </w:p>
    <w:p>
      <w:pPr>
        <w:shd w:fill="F4F6F9" w:val="clear"/>
        <w:spacing w:after="0" w:before="0"/>
        <w:ind w:left="220"/>
      </w:pPr>
      <w:r>
        <w:rPr>
          <w:rFonts w:ascii="Consolas" w:cs="Consolas" w:eastAsia="Consolas" w:hAnsi="Consolas"/>
          <w:sz w:val="18"/>
          <w:szCs w:val="18"/>
        </w:rPr>
        <w:t xml:space="preserve">Google       consent screen</w:t>
      </w:r>
    </w:p>
    <w:p>
      <w:pPr>
        <w:shd w:fill="F4F6F9" w:val="clear"/>
        <w:spacing w:after="0" w:before="0"/>
        <w:ind w:left="220"/>
      </w:pPr>
      <w:r>
        <w:rPr>
          <w:rFonts w:ascii="Consolas" w:cs="Consolas" w:eastAsia="Consolas" w:hAnsi="Consolas"/>
          <w:sz w:val="18"/>
          <w:szCs w:val="18"/>
        </w:rPr>
        <w:t xml:space="preserve">Spring       GET /api/login/oauth2/code/google   (code exchange)</w:t>
      </w:r>
    </w:p>
    <w:p>
      <w:pPr>
        <w:shd w:fill="F4F6F9" w:val="clear"/>
        <w:spacing w:after="0" w:before="0"/>
        <w:ind w:left="220"/>
      </w:pPr>
      <w:r>
        <w:rPr>
          <w:rFonts w:ascii="Consolas" w:cs="Consolas" w:eastAsia="Consolas" w:hAnsi="Consolas"/>
          <w:sz w:val="18"/>
          <w:szCs w:val="18"/>
        </w:rPr>
        <w:t xml:space="preserve">             OAuth2LoginSuccessHandler mints a visitor JWT</w:t>
      </w:r>
    </w:p>
    <w:p>
      <w:pPr>
        <w:shd w:fill="F4F6F9" w:val="clear"/>
        <w:spacing w:after="160" w:before="0"/>
        <w:ind w:left="220"/>
      </w:pPr>
      <w:r>
        <w:rPr>
          <w:rFonts w:ascii="Consolas" w:cs="Consolas" w:eastAsia="Consolas" w:hAnsi="Consolas"/>
          <w:sz w:val="18"/>
          <w:szCs w:val="18"/>
        </w:rPr>
        <w:t xml:space="preserve">React        /oauth/callback?token=...  -&gt; stored, URL scrubbed</w:t>
      </w:r>
    </w:p>
    <w:p>
      <w:pPr>
        <w:spacing w:after="140" w:line="276"/>
      </w:pPr>
      <w:r>
        <w:rPr>
          <w:sz w:val="21"/>
          <w:szCs w:val="21"/>
        </w:rPr>
        <w:t xml:space="preserve">Google is only ever asked "who is this?". After sign-in the visitor carries one of our own JWTs, so the filter and every authorization rule work unchanged — Google is not in the path of any later API call.</w:t>
      </w:r>
    </w:p>
    <w:p>
      <w:pPr>
        <w:spacing w:after="120" w:line="276"/>
      </w:pPr>
      <w:r>
        <w:rPr>
          <w:b/>
          <w:bCs/>
          <w:sz w:val="21"/>
          <w:szCs w:val="21"/>
        </w:rPr>
        <w:t xml:space="preserve">The server overrides the posted email. </w:t>
      </w:r>
      <w:r>
        <w:rPr>
          <w:sz w:val="21"/>
          <w:szCs w:val="21"/>
        </w:rPr>
        <w:t xml:space="preserve">Locking the field in the UI is a courtesy; a form field is client-side and editable. InquiryController replaces it with the token's subject for visitors, so a verified identity actually means something.</w:t>
      </w:r>
    </w:p>
    <w:p>
      <w:pPr>
        <w:pStyle w:val="Heading2"/>
        <w:spacing w:after="140" w:before="260"/>
      </w:pPr>
      <w:r>
        <w:rPr>
          <w:b/>
          <w:bCs/>
          <w:color w:val="1E2A3A"/>
        </w:rPr>
        <w:t xml:space="preserve">6.5 CORS</w:t>
      </w:r>
    </w:p>
    <w:p>
      <w:pPr>
        <w:spacing w:after="140" w:line="276"/>
      </w:pPr>
      <w:r>
        <w:rPr>
          <w:sz w:val="21"/>
          <w:szCs w:val="21"/>
        </w:rPr>
        <w:t xml:space="preserve">CORS is published as a CorsConfigurationSource bean rather than through WebMvcConfigurer.addCorsMappings. Spring Security's filter chain runs ahead of Spring MVC, so once the API is secured, an MVC-level CORS configuration never gets the chance to answer a preflight OPTIONS request — the chain rejects it first.</w:t>
      </w:r>
    </w:p>
    <w:p>
      <w:r>
        <w:br w:type="page"/>
      </w:r>
    </w:p>
    <w:p>
      <w:pPr>
        <w:pStyle w:val="Heading1"/>
        <w:spacing w:after="140" w:before="360"/>
      </w:pPr>
      <w:r>
        <w:rPr>
          <w:b/>
          <w:bCs/>
          <w:color w:val="1E2A3A"/>
        </w:rPr>
        <w:t xml:space="preserve">7. End-to-end flows</w:t>
      </w:r>
    </w:p>
    <w:p>
      <w:pPr>
        <w:spacing w:after="140" w:line="276"/>
      </w:pPr>
      <w:r>
        <w:rPr>
          <w:sz w:val="21"/>
          <w:szCs w:val="21"/>
        </w:rPr>
        <w:t xml:space="preserve">Each flow below names the exact classes involved and the rules applied along the way.</w:t>
      </w:r>
    </w:p>
    <w:p>
      <w:pPr>
        <w:pStyle w:val="Heading2"/>
        <w:spacing w:after="140" w:before="260"/>
      </w:pPr>
      <w:r>
        <w:rPr>
          <w:b/>
          <w:bCs/>
          <w:color w:val="1E2A3A"/>
        </w:rPr>
        <w:t xml:space="preserve">7.1 Visitor submits an enquiry</w:t>
      </w:r>
    </w:p>
    <w:p>
      <w:pPr>
        <w:shd w:fill="F4F6F9" w:val="clear"/>
        <w:spacing w:after="0" w:before="60"/>
        <w:ind w:left="220"/>
      </w:pPr>
      <w:r>
        <w:rPr>
          <w:rFonts w:ascii="Consolas" w:cs="Consolas" w:eastAsia="Consolas" w:hAnsi="Consolas"/>
          <w:sz w:val="18"/>
          <w:szCs w:val="18"/>
        </w:rPr>
        <w:t xml:space="preserve">EnquiryForm.jsx                    gated behind Google sign-in</w:t>
      </w:r>
    </w:p>
    <w:p>
      <w:pPr>
        <w:shd w:fill="F4F6F9" w:val="clear"/>
        <w:spacing w:after="0" w:before="0"/>
        <w:ind w:left="220"/>
      </w:pPr>
      <w:r>
        <w:rPr>
          <w:rFonts w:ascii="Consolas" w:cs="Consolas" w:eastAsia="Consolas" w:hAnsi="Consolas"/>
          <w:sz w:val="18"/>
          <w:szCs w:val="18"/>
        </w:rPr>
        <w:t xml:space="preserve">  POST /api/inquiries/public</w:t>
      </w:r>
    </w:p>
    <w:p>
      <w:pPr>
        <w:shd w:fill="F4F6F9" w:val="clear"/>
        <w:spacing w:after="0" w:before="0"/>
        <w:ind w:left="220"/>
      </w:pPr>
      <w:r>
        <w:rPr>
          <w:rFonts w:ascii="Consolas" w:cs="Consolas" w:eastAsia="Consolas" w:hAnsi="Consolas"/>
          <w:sz w:val="18"/>
          <w:szCs w:val="18"/>
        </w:rPr>
        <w:t xml:space="preserve">    InquiryController.createFromWebsite()</w:t>
      </w:r>
    </w:p>
    <w:p>
      <w:pPr>
        <w:shd w:fill="F4F6F9" w:val="clear"/>
        <w:spacing w:after="0" w:before="0"/>
        <w:ind w:left="220"/>
      </w:pPr>
      <w:r>
        <w:rPr>
          <w:rFonts w:ascii="Consolas" w:cs="Consolas" w:eastAsia="Consolas" w:hAnsi="Consolas"/>
          <w:sz w:val="18"/>
          <w:szCs w:val="18"/>
        </w:rPr>
        <w:t xml:space="preserve">      withVerifiedEmail()          replaces posted email with token subject</w:t>
      </w:r>
    </w:p>
    <w:p>
      <w:pPr>
        <w:shd w:fill="F4F6F9" w:val="clear"/>
        <w:spacing w:after="0" w:before="0"/>
        <w:ind w:left="220"/>
      </w:pPr>
      <w:r>
        <w:rPr>
          <w:rFonts w:ascii="Consolas" w:cs="Consolas" w:eastAsia="Consolas" w:hAnsi="Consolas"/>
          <w:sz w:val="18"/>
          <w:szCs w:val="18"/>
        </w:rPr>
        <w:t xml:space="preserve">      InquiryService.create(request, "Website")   @Transactional</w:t>
      </w:r>
    </w:p>
    <w:p>
      <w:pPr>
        <w:shd w:fill="F4F6F9" w:val="clear"/>
        <w:spacing w:after="0" w:before="0"/>
        <w:ind w:left="220"/>
      </w:pPr>
      <w:r>
        <w:rPr>
          <w:rFonts w:ascii="Consolas" w:cs="Consolas" w:eastAsia="Consolas" w:hAnsi="Consolas"/>
          <w:sz w:val="18"/>
          <w:szCs w:val="18"/>
        </w:rPr>
        <w:t xml:space="preserve">        CourseRepository.findById()          course must exist and be active</w:t>
      </w:r>
    </w:p>
    <w:p>
      <w:pPr>
        <w:shd w:fill="F4F6F9" w:val="clear"/>
        <w:spacing w:after="0" w:before="0"/>
        <w:ind w:left="220"/>
      </w:pPr>
      <w:r>
        <w:rPr>
          <w:rFonts w:ascii="Consolas" w:cs="Consolas" w:eastAsia="Consolas" w:hAnsi="Consolas"/>
          <w:sz w:val="18"/>
          <w:szCs w:val="18"/>
        </w:rPr>
        <w:t xml:space="preserve">        CounselorAssignmentService.nextCounselor()</w:t>
      </w:r>
    </w:p>
    <w:p>
      <w:pPr>
        <w:shd w:fill="F4F6F9" w:val="clear"/>
        <w:spacing w:after="0" w:before="0"/>
        <w:ind w:left="220"/>
      </w:pPr>
      <w:r>
        <w:rPr>
          <w:rFonts w:ascii="Consolas" w:cs="Consolas" w:eastAsia="Consolas" w:hAnsi="Consolas"/>
          <w:sz w:val="18"/>
          <w:szCs w:val="18"/>
        </w:rPr>
        <w:t xml:space="preserve">          StaffRepository / InquiryRepository  least-loaded round robin</w:t>
      </w:r>
    </w:p>
    <w:p>
      <w:pPr>
        <w:shd w:fill="F4F6F9" w:val="clear"/>
        <w:spacing w:after="0" w:before="0"/>
        <w:ind w:left="220"/>
      </w:pPr>
      <w:r>
        <w:rPr>
          <w:rFonts w:ascii="Consolas" w:cs="Consolas" w:eastAsia="Consolas" w:hAnsi="Consolas"/>
          <w:sz w:val="18"/>
          <w:szCs w:val="18"/>
        </w:rPr>
        <w:t xml:space="preserve">        InquiryRepository.save()             status = New</w:t>
      </w:r>
    </w:p>
    <w:p>
      <w:pPr>
        <w:shd w:fill="F4F6F9" w:val="clear"/>
        <w:spacing w:after="0" w:before="0"/>
        <w:ind w:left="220"/>
      </w:pPr>
      <w:r>
        <w:rPr>
          <w:rFonts w:ascii="Consolas" w:cs="Consolas" w:eastAsia="Consolas" w:hAnsi="Consolas"/>
          <w:sz w:val="18"/>
          <w:szCs w:val="18"/>
        </w:rPr>
        <w:t xml:space="preserve">        scheduleFirstFollowup()</w:t>
      </w:r>
    </w:p>
    <w:p>
      <w:pPr>
        <w:shd w:fill="F4F6F9" w:val="clear"/>
        <w:spacing w:after="0" w:before="0"/>
        <w:ind w:left="220"/>
      </w:pPr>
      <w:r>
        <w:rPr>
          <w:rFonts w:ascii="Consolas" w:cs="Consolas" w:eastAsia="Consolas" w:hAnsi="Consolas"/>
          <w:sz w:val="18"/>
          <w:szCs w:val="18"/>
        </w:rPr>
        <w:t xml:space="preserve">          FollowupRepository.save()          enquiry date + 3 days</w:t>
      </w:r>
    </w:p>
    <w:p>
      <w:pPr>
        <w:shd w:fill="F4F6F9" w:val="clear"/>
        <w:spacing w:after="0" w:before="0"/>
        <w:ind w:left="220"/>
      </w:pPr>
      <w:r>
        <w:rPr>
          <w:rFonts w:ascii="Consolas" w:cs="Consolas" w:eastAsia="Consolas" w:hAnsi="Consolas"/>
          <w:sz w:val="18"/>
          <w:szCs w:val="18"/>
        </w:rPr>
        <w:t xml:space="preserve">        EmailService.sendSafely()            confirmation to the enquirer</w:t>
      </w:r>
    </w:p>
    <w:p>
      <w:pPr>
        <w:shd w:fill="F4F6F9" w:val="clear"/>
        <w:spacing w:after="160" w:before="0"/>
        <w:ind w:left="220"/>
      </w:pPr>
      <w:r>
        <w:rPr>
          <w:rFonts w:ascii="Consolas" w:cs="Consolas" w:eastAsia="Consolas" w:hAnsi="Consolas"/>
          <w:sz w:val="18"/>
          <w:szCs w:val="18"/>
        </w:rPr>
        <w:t xml:space="preserve">  &lt;- InquiryDto  { inquiryId, ... }</w:t>
      </w:r>
    </w:p>
    <w:p>
      <w:pPr>
        <w:spacing w:after="140" w:line="276"/>
      </w:pPr>
      <w:r>
        <w:rPr>
          <w:sz w:val="21"/>
          <w:szCs w:val="21"/>
        </w:rPr>
        <w:t xml:space="preserve">Rules applied:</w:t>
      </w:r>
    </w:p>
    <w:p>
      <w:pPr>
        <w:pStyle w:val="ListParagraph"/>
        <w:numPr>
          <w:ilvl w:val="0"/>
          <w:numId w:val="2"/>
        </w:numPr>
        <w:spacing w:after="80" w:line="276"/>
      </w:pPr>
      <w:r>
        <w:rPr>
          <w:sz w:val="21"/>
          <w:szCs w:val="21"/>
        </w:rPr>
        <w:t xml:space="preserve">An inactive course is refused — it is not open for enquiries.</w:t>
      </w:r>
    </w:p>
    <w:p>
      <w:pPr>
        <w:pStyle w:val="ListParagraph"/>
        <w:numPr>
          <w:ilvl w:val="0"/>
          <w:numId w:val="2"/>
        </w:numPr>
        <w:spacing w:after="80" w:line="276"/>
      </w:pPr>
      <w:r>
        <w:rPr>
          <w:sz w:val="21"/>
          <w:szCs w:val="21"/>
        </w:rPr>
        <w:t xml:space="preserve">Counsellor assignment is least-loaded, counting only open enquiries (New and In-Followup), with ties broken by whoever was assigned least recently. An idle team therefore rotates instead of always picking the lowest staff id.</w:t>
      </w:r>
    </w:p>
    <w:p>
      <w:pPr>
        <w:pStyle w:val="ListParagraph"/>
        <w:numPr>
          <w:ilvl w:val="0"/>
          <w:numId w:val="2"/>
        </w:numPr>
        <w:spacing w:after="80" w:line="276"/>
      </w:pPr>
      <w:r>
        <w:rPr>
          <w:sz w:val="21"/>
          <w:szCs w:val="21"/>
        </w:rPr>
        <w:t xml:space="preserve">The first follow-up is scheduled at creation time. An enquiry with no follow-up row would never appear on anyone's working list.</w:t>
      </w:r>
    </w:p>
    <w:p>
      <w:pPr>
        <w:pStyle w:val="ListParagraph"/>
        <w:numPr>
          <w:ilvl w:val="0"/>
          <w:numId w:val="2"/>
        </w:numPr>
        <w:spacing w:after="80" w:line="276"/>
      </w:pPr>
      <w:r>
        <w:rPr>
          <w:sz w:val="21"/>
          <w:szCs w:val="21"/>
        </w:rPr>
        <w:t xml:space="preserve">The email goes through sendSafely, so a dead SMTP server cannot roll back a correctly captured enquiry.</w:t>
      </w:r>
    </w:p>
    <w:p>
      <w:pPr>
        <w:pBdr>
          <w:left w:val="single" w:color="C8102E" w:sz="18" w:space="10"/>
        </w:pBdr>
        <w:spacing w:after="180" w:before="100"/>
        <w:ind w:left="220"/>
      </w:pPr>
      <w:r>
        <w:rPr>
          <w:i/>
          <w:iCs/>
          <w:color w:val="333B48"/>
          <w:sz w:val="20"/>
          <w:szCs w:val="20"/>
        </w:rPr>
        <w:t xml:space="preserve">Entities touched: Inquiry, Course, Staff, Followup. The same InquiryService.create() serves the staff Add Enquiry screen, with source "Walk-in" instead of "Website".</w:t>
      </w:r>
    </w:p>
    <w:p>
      <w:pPr>
        <w:pStyle w:val="Heading2"/>
        <w:spacing w:after="140" w:before="260"/>
      </w:pPr>
      <w:r>
        <w:rPr>
          <w:b/>
          <w:bCs/>
          <w:color w:val="1E2A3A"/>
        </w:rPr>
        <w:t xml:space="preserve">7.2 Staff login</w:t>
      </w:r>
    </w:p>
    <w:p>
      <w:pPr>
        <w:shd w:fill="F4F6F9" w:val="clear"/>
        <w:spacing w:after="0" w:before="60"/>
        <w:ind w:left="220"/>
      </w:pPr>
      <w:r>
        <w:rPr>
          <w:rFonts w:ascii="Consolas" w:cs="Consolas" w:eastAsia="Consolas" w:hAnsi="Consolas"/>
          <w:sz w:val="18"/>
          <w:szCs w:val="18"/>
        </w:rPr>
        <w:t xml:space="preserve">Login.jsx</w:t>
      </w:r>
    </w:p>
    <w:p>
      <w:pPr>
        <w:shd w:fill="F4F6F9" w:val="clear"/>
        <w:spacing w:after="0" w:before="0"/>
        <w:ind w:left="220"/>
      </w:pPr>
      <w:r>
        <w:rPr>
          <w:rFonts w:ascii="Consolas" w:cs="Consolas" w:eastAsia="Consolas" w:hAnsi="Consolas"/>
          <w:sz w:val="18"/>
          <w:szCs w:val="18"/>
        </w:rPr>
        <w:t xml:space="preserve">  POST /api/auth/login   { username, password }</w:t>
      </w:r>
    </w:p>
    <w:p>
      <w:pPr>
        <w:shd w:fill="F4F6F9" w:val="clear"/>
        <w:spacing w:after="0" w:before="0"/>
        <w:ind w:left="220"/>
      </w:pPr>
      <w:r>
        <w:rPr>
          <w:rFonts w:ascii="Consolas" w:cs="Consolas" w:eastAsia="Consolas" w:hAnsi="Consolas"/>
          <w:sz w:val="18"/>
          <w:szCs w:val="18"/>
        </w:rPr>
        <w:t xml:space="preserve">    AuthController.login()</w:t>
      </w:r>
    </w:p>
    <w:p>
      <w:pPr>
        <w:shd w:fill="F4F6F9" w:val="clear"/>
        <w:spacing w:after="0" w:before="0"/>
        <w:ind w:left="220"/>
      </w:pPr>
      <w:r>
        <w:rPr>
          <w:rFonts w:ascii="Consolas" w:cs="Consolas" w:eastAsia="Consolas" w:hAnsi="Consolas"/>
          <w:sz w:val="18"/>
          <w:szCs w:val="18"/>
        </w:rPr>
        <w:t xml:space="preserve">      AuthService.login()</w:t>
      </w:r>
    </w:p>
    <w:p>
      <w:pPr>
        <w:shd w:fill="F4F6F9" w:val="clear"/>
        <w:spacing w:after="0" w:before="0"/>
        <w:ind w:left="220"/>
      </w:pPr>
      <w:r>
        <w:rPr>
          <w:rFonts w:ascii="Consolas" w:cs="Consolas" w:eastAsia="Consolas" w:hAnsi="Consolas"/>
          <w:sz w:val="18"/>
          <w:szCs w:val="18"/>
        </w:rPr>
        <w:t xml:space="preserve">        AuthenticationManager.authenticate()</w:t>
      </w:r>
    </w:p>
    <w:p>
      <w:pPr>
        <w:shd w:fill="F4F6F9" w:val="clear"/>
        <w:spacing w:after="0" w:before="0"/>
        <w:ind w:left="220"/>
      </w:pPr>
      <w:r>
        <w:rPr>
          <w:rFonts w:ascii="Consolas" w:cs="Consolas" w:eastAsia="Consolas" w:hAnsi="Consolas"/>
          <w:sz w:val="18"/>
          <w:szCs w:val="18"/>
        </w:rPr>
        <w:t xml:space="preserve">          DaoAuthenticationProvider</w:t>
      </w:r>
    </w:p>
    <w:p>
      <w:pPr>
        <w:shd w:fill="F4F6F9" w:val="clear"/>
        <w:spacing w:after="0" w:before="0"/>
        <w:ind w:left="220"/>
      </w:pPr>
      <w:r>
        <w:rPr>
          <w:rFonts w:ascii="Consolas" w:cs="Consolas" w:eastAsia="Consolas" w:hAnsi="Consolas"/>
          <w:sz w:val="18"/>
          <w:szCs w:val="18"/>
        </w:rPr>
        <w:t xml:space="preserve">            StaffUserDetailsService.loadUserByUsername()</w:t>
      </w:r>
    </w:p>
    <w:p>
      <w:pPr>
        <w:shd w:fill="F4F6F9" w:val="clear"/>
        <w:spacing w:after="0" w:before="0"/>
        <w:ind w:left="220"/>
      </w:pPr>
      <w:r>
        <w:rPr>
          <w:rFonts w:ascii="Consolas" w:cs="Consolas" w:eastAsia="Consolas" w:hAnsi="Consolas"/>
          <w:sz w:val="18"/>
          <w:szCs w:val="18"/>
        </w:rPr>
        <w:t xml:space="preserve">              StaffRepository.findByUsername()</w:t>
      </w:r>
    </w:p>
    <w:p>
      <w:pPr>
        <w:shd w:fill="F4F6F9" w:val="clear"/>
        <w:spacing w:after="0" w:before="0"/>
        <w:ind w:left="220"/>
      </w:pPr>
      <w:r>
        <w:rPr>
          <w:rFonts w:ascii="Consolas" w:cs="Consolas" w:eastAsia="Consolas" w:hAnsi="Consolas"/>
          <w:sz w:val="18"/>
          <w:szCs w:val="18"/>
        </w:rPr>
        <w:t xml:space="preserve">            BCryptPasswordEncoder.matches()</w:t>
      </w:r>
    </w:p>
    <w:p>
      <w:pPr>
        <w:shd w:fill="F4F6F9" w:val="clear"/>
        <w:spacing w:after="0" w:before="0"/>
        <w:ind w:left="220"/>
      </w:pPr>
      <w:r>
        <w:rPr>
          <w:rFonts w:ascii="Consolas" w:cs="Consolas" w:eastAsia="Consolas" w:hAnsi="Consolas"/>
          <w:sz w:val="18"/>
          <w:szCs w:val="18"/>
        </w:rPr>
        <w:t xml:space="preserve">        StaffRepository.findByUsername()    for the claims and profile</w:t>
      </w:r>
    </w:p>
    <w:p>
      <w:pPr>
        <w:shd w:fill="F4F6F9" w:val="clear"/>
        <w:spacing w:after="0" w:before="0"/>
        <w:ind w:left="220"/>
      </w:pPr>
      <w:r>
        <w:rPr>
          <w:rFonts w:ascii="Consolas" w:cs="Consolas" w:eastAsia="Consolas" w:hAnsi="Consolas"/>
          <w:sz w:val="18"/>
          <w:szCs w:val="18"/>
        </w:rPr>
        <w:t xml:space="preserve">        JwtService.generateToken(username, role, staffId)</w:t>
      </w:r>
    </w:p>
    <w:p>
      <w:pPr>
        <w:shd w:fill="F4F6F9" w:val="clear"/>
        <w:spacing w:after="0" w:before="0"/>
        <w:ind w:left="220"/>
      </w:pPr>
      <w:r>
        <w:rPr>
          <w:rFonts w:ascii="Consolas" w:cs="Consolas" w:eastAsia="Consolas" w:hAnsi="Consolas"/>
          <w:sz w:val="18"/>
          <w:szCs w:val="18"/>
        </w:rPr>
        <w:t xml:space="preserve">  &lt;- LoginResponse { token, expiresInMs, staff }</w:t>
      </w:r>
    </w:p>
    <w:p>
      <w:pPr>
        <w:shd w:fill="F4F6F9" w:val="clear"/>
        <w:spacing w:after="0" w:before="0"/>
        <w:ind w:left="220"/>
      </w:pPr>
      <w:r>
        <w:rPr>
          <w:rFonts w:ascii="Consolas" w:cs="Consolas" w:eastAsia="Consolas" w:hAnsi="Consolas"/>
          <w:sz w:val="18"/>
          <w:szCs w:val="18"/>
        </w:rPr>
        <w:t xml:space="preserve"> </w:t>
      </w:r>
    </w:p>
    <w:p>
      <w:pPr>
        <w:shd w:fill="F4F6F9" w:val="clear"/>
        <w:spacing w:after="160" w:before="0"/>
        <w:ind w:left="220"/>
      </w:pPr>
      <w:r>
        <w:rPr>
          <w:rFonts w:ascii="Consolas" w:cs="Consolas" w:eastAsia="Consolas" w:hAnsi="Consolas"/>
          <w:sz w:val="18"/>
          <w:szCs w:val="18"/>
        </w:rPr>
        <w:t xml:space="preserve">React   dispatch(loginSuccess) -&gt; localStorage + Redux</w:t>
      </w:r>
    </w:p>
    <w:p>
      <w:pPr>
        <w:spacing w:after="140" w:line="276"/>
      </w:pPr>
      <w:r>
        <w:rPr>
          <w:sz w:val="21"/>
          <w:szCs w:val="21"/>
        </w:rPr>
        <w:t xml:space="preserve">Delegating to the provider rather than comparing hashes by hand is the point: it already handles the timing-safe comparison, the unknown-user-looks-like-wrong-password rule, and the disabled-account check. A staff row with is_active = 0 is rejected before the password is even considered.</w:t>
      </w:r>
    </w:p>
    <w:p>
      <w:pPr>
        <w:pStyle w:val="Heading2"/>
        <w:spacing w:after="140" w:before="260"/>
      </w:pPr>
      <w:r>
        <w:rPr>
          <w:b/>
          <w:bCs/>
          <w:color w:val="1E2A3A"/>
        </w:rPr>
        <w:t xml:space="preserve">7.3 Follow-up call</w:t>
      </w:r>
    </w:p>
    <w:p>
      <w:pPr>
        <w:shd w:fill="F4F6F9" w:val="clear"/>
        <w:spacing w:after="0" w:before="60"/>
        <w:ind w:left="220"/>
      </w:pPr>
      <w:r>
        <w:rPr>
          <w:rFonts w:ascii="Consolas" w:cs="Consolas" w:eastAsia="Consolas" w:hAnsi="Consolas"/>
          <w:sz w:val="18"/>
          <w:szCs w:val="18"/>
        </w:rPr>
        <w:t xml:space="preserve">FollowupList.jsx</w:t>
      </w:r>
    </w:p>
    <w:p>
      <w:pPr>
        <w:shd w:fill="F4F6F9" w:val="clear"/>
        <w:spacing w:after="0" w:before="0"/>
        <w:ind w:left="220"/>
      </w:pPr>
      <w:r>
        <w:rPr>
          <w:rFonts w:ascii="Consolas" w:cs="Consolas" w:eastAsia="Consolas" w:hAnsi="Consolas"/>
          <w:sz w:val="18"/>
          <w:szCs w:val="18"/>
        </w:rPr>
        <w:t xml:space="preserve">  GET /api/followups/due?mine=true</w:t>
      </w:r>
    </w:p>
    <w:p>
      <w:pPr>
        <w:shd w:fill="F4F6F9" w:val="clear"/>
        <w:spacing w:after="0" w:before="0"/>
        <w:ind w:left="220"/>
      </w:pPr>
      <w:r>
        <w:rPr>
          <w:rFonts w:ascii="Consolas" w:cs="Consolas" w:eastAsia="Consolas" w:hAnsi="Consolas"/>
          <w:sz w:val="18"/>
          <w:szCs w:val="18"/>
        </w:rPr>
        <w:t xml:space="preserve">    FollowupController.findDue()</w:t>
      </w:r>
    </w:p>
    <w:p>
      <w:pPr>
        <w:shd w:fill="F4F6F9" w:val="clear"/>
        <w:spacing w:after="0" w:before="0"/>
        <w:ind w:left="220"/>
      </w:pPr>
      <w:r>
        <w:rPr>
          <w:rFonts w:ascii="Consolas" w:cs="Consolas" w:eastAsia="Consolas" w:hAnsi="Consolas"/>
          <w:sz w:val="18"/>
          <w:szCs w:val="18"/>
        </w:rPr>
        <w:t xml:space="preserve">      CurrentStaffService.require()    resolve JWT subject -&gt; Staff</w:t>
      </w:r>
    </w:p>
    <w:p>
      <w:pPr>
        <w:shd w:fill="F4F6F9" w:val="clear"/>
        <w:spacing w:after="0" w:before="0"/>
        <w:ind w:left="220"/>
      </w:pPr>
      <w:r>
        <w:rPr>
          <w:rFonts w:ascii="Consolas" w:cs="Consolas" w:eastAsia="Consolas" w:hAnsi="Consolas"/>
          <w:sz w:val="18"/>
          <w:szCs w:val="18"/>
        </w:rPr>
        <w:t xml:space="preserve">      FollowupService.findDue()</w:t>
      </w:r>
    </w:p>
    <w:p>
      <w:pPr>
        <w:shd w:fill="F4F6F9" w:val="clear"/>
        <w:spacing w:after="0" w:before="0"/>
        <w:ind w:left="220"/>
      </w:pPr>
      <w:r>
        <w:rPr>
          <w:rFonts w:ascii="Consolas" w:cs="Consolas" w:eastAsia="Consolas" w:hAnsi="Consolas"/>
          <w:sz w:val="18"/>
          <w:szCs w:val="18"/>
        </w:rPr>
        <w:t xml:space="preserve">        FollowupRepository.findDueForStaff()   @Query with join fetch</w:t>
      </w:r>
    </w:p>
    <w:p>
      <w:pPr>
        <w:shd w:fill="F4F6F9" w:val="clear"/>
        <w:spacing w:after="0" w:before="0"/>
        <w:ind w:left="220"/>
      </w:pPr>
      <w:r>
        <w:rPr>
          <w:rFonts w:ascii="Consolas" w:cs="Consolas" w:eastAsia="Consolas" w:hAnsi="Consolas"/>
          <w:sz w:val="18"/>
          <w:szCs w:val="18"/>
        </w:rPr>
        <w:t xml:space="preserve">  &lt;- FollowupDto[]</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PUT /api/followups/{id}/log   { outcome, notes, nextFollowup }</w:t>
      </w:r>
    </w:p>
    <w:p>
      <w:pPr>
        <w:shd w:fill="F4F6F9" w:val="clear"/>
        <w:spacing w:after="0" w:before="0"/>
        <w:ind w:left="220"/>
      </w:pPr>
      <w:r>
        <w:rPr>
          <w:rFonts w:ascii="Consolas" w:cs="Consolas" w:eastAsia="Consolas" w:hAnsi="Consolas"/>
          <w:sz w:val="18"/>
          <w:szCs w:val="18"/>
        </w:rPr>
        <w:t xml:space="preserve">    FollowupController.log()</w:t>
      </w:r>
    </w:p>
    <w:p>
      <w:pPr>
        <w:shd w:fill="F4F6F9" w:val="clear"/>
        <w:spacing w:after="0" w:before="0"/>
        <w:ind w:left="220"/>
      </w:pPr>
      <w:r>
        <w:rPr>
          <w:rFonts w:ascii="Consolas" w:cs="Consolas" w:eastAsia="Consolas" w:hAnsi="Consolas"/>
          <w:sz w:val="18"/>
          <w:szCs w:val="18"/>
        </w:rPr>
        <w:t xml:space="preserve">      FollowupService.log()            @Transactional</w:t>
      </w:r>
    </w:p>
    <w:p>
      <w:pPr>
        <w:shd w:fill="F4F6F9" w:val="clear"/>
        <w:spacing w:after="0" w:before="0"/>
        <w:ind w:left="220"/>
      </w:pPr>
      <w:r>
        <w:rPr>
          <w:rFonts w:ascii="Consolas" w:cs="Consolas" w:eastAsia="Consolas" w:hAnsi="Consolas"/>
          <w:sz w:val="18"/>
          <w:szCs w:val="18"/>
        </w:rPr>
        <w:t xml:space="preserve">        FollowupRepository.save()      this call marked Done</w:t>
      </w:r>
    </w:p>
    <w:p>
      <w:pPr>
        <w:shd w:fill="F4F6F9" w:val="clear"/>
        <w:spacing w:after="0" w:before="0"/>
        <w:ind w:left="220"/>
      </w:pPr>
      <w:r>
        <w:rPr>
          <w:rFonts w:ascii="Consolas" w:cs="Consolas" w:eastAsia="Consolas" w:hAnsi="Consolas"/>
          <w:sz w:val="18"/>
          <w:szCs w:val="18"/>
        </w:rPr>
        <w:t xml:space="preserve">        InquiryRepository.save()       New -&gt; In-Followup, first time only</w:t>
      </w:r>
    </w:p>
    <w:p>
      <w:pPr>
        <w:shd w:fill="F4F6F9" w:val="clear"/>
        <w:spacing w:after="160" w:before="0"/>
        <w:ind w:left="220"/>
      </w:pPr>
      <w:r>
        <w:rPr>
          <w:rFonts w:ascii="Consolas" w:cs="Consolas" w:eastAsia="Consolas" w:hAnsi="Consolas"/>
          <w:sz w:val="18"/>
          <w:szCs w:val="18"/>
        </w:rPr>
        <w:t xml:space="preserve">        FollowupRepository.save()      next call, if a date was given</w:t>
      </w:r>
    </w:p>
    <w:p>
      <w:pPr>
        <w:pStyle w:val="ListParagraph"/>
        <w:numPr>
          <w:ilvl w:val="0"/>
          <w:numId w:val="2"/>
        </w:numPr>
        <w:spacing w:after="80" w:line="276"/>
      </w:pPr>
      <w:r>
        <w:rPr>
          <w:sz w:val="21"/>
          <w:szCs w:val="21"/>
        </w:rPr>
        <w:t xml:space="preserve">The staff member comes from the token, never from a request parameter — nobody can read a colleague's pipeline by editing the URL.</w:t>
      </w:r>
    </w:p>
    <w:p>
      <w:pPr>
        <w:pStyle w:val="ListParagraph"/>
        <w:numPr>
          <w:ilvl w:val="0"/>
          <w:numId w:val="2"/>
        </w:numPr>
        <w:spacing w:after="80" w:line="276"/>
      </w:pPr>
      <w:r>
        <w:rPr>
          <w:sz w:val="21"/>
          <w:szCs w:val="21"/>
        </w:rPr>
        <w:t xml:space="preserve">Counsellors and receptionists default to their own leads; Admin and Manager default to everyone, because they oversee the pipeline rather than work it.</w:t>
      </w:r>
    </w:p>
    <w:p>
      <w:pPr>
        <w:pStyle w:val="ListParagraph"/>
        <w:numPr>
          <w:ilvl w:val="0"/>
          <w:numId w:val="2"/>
        </w:numPr>
        <w:spacing w:after="80" w:line="276"/>
      </w:pPr>
      <w:r>
        <w:rPr>
          <w:sz w:val="21"/>
          <w:szCs w:val="21"/>
        </w:rPr>
        <w:t xml:space="preserve">Due means today or earlier. A call booked for a future date appears under "Scheduled ahead", deliberately separate, because a list that mixes them is no longer a call list.</w:t>
      </w:r>
    </w:p>
    <w:p>
      <w:pPr>
        <w:pStyle w:val="Heading2"/>
        <w:spacing w:after="140" w:before="260"/>
      </w:pPr>
      <w:r>
        <w:rPr>
          <w:b/>
          <w:bCs/>
          <w:color w:val="1E2A3A"/>
        </w:rPr>
        <w:t xml:space="preserve">7.4 Student registration</w:t>
      </w:r>
    </w:p>
    <w:p>
      <w:pPr>
        <w:spacing w:after="140" w:line="276"/>
      </w:pPr>
      <w:r>
        <w:rPr>
          <w:sz w:val="21"/>
          <w:szCs w:val="21"/>
        </w:rPr>
        <w:t xml:space="preserve">The centrepiece of the system, and the flow with the most rules.</w:t>
      </w:r>
    </w:p>
    <w:p>
      <w:pPr>
        <w:shd w:fill="F4F6F9" w:val="clear"/>
        <w:spacing w:after="0" w:before="60"/>
        <w:ind w:left="220"/>
      </w:pPr>
      <w:r>
        <w:rPr>
          <w:rFonts w:ascii="Consolas" w:cs="Consolas" w:eastAsia="Consolas" w:hAnsi="Consolas"/>
          <w:sz w:val="18"/>
          <w:szCs w:val="18"/>
        </w:rPr>
        <w:t xml:space="preserve">Registration.jsx        three steps, one submit</w:t>
      </w:r>
    </w:p>
    <w:p>
      <w:pPr>
        <w:shd w:fill="F4F6F9" w:val="clear"/>
        <w:spacing w:after="0" w:before="0"/>
        <w:ind w:left="220"/>
      </w:pPr>
      <w:r>
        <w:rPr>
          <w:rFonts w:ascii="Consolas" w:cs="Consolas" w:eastAsia="Consolas" w:hAnsi="Consolas"/>
          <w:sz w:val="18"/>
          <w:szCs w:val="18"/>
        </w:rPr>
        <w:t xml:space="preserve">  GET  /registrations/eligible-inquiries?q=</w:t>
      </w:r>
    </w:p>
    <w:p>
      <w:pPr>
        <w:shd w:fill="F4F6F9" w:val="clear"/>
        <w:spacing w:after="0" w:before="0"/>
        <w:ind w:left="220"/>
      </w:pPr>
      <w:r>
        <w:rPr>
          <w:rFonts w:ascii="Consolas" w:cs="Consolas" w:eastAsia="Consolas" w:hAnsi="Consolas"/>
          <w:sz w:val="18"/>
          <w:szCs w:val="18"/>
        </w:rPr>
        <w:t xml:space="preserve">  GET  /registrations/courses/{courseId}/batches</w:t>
      </w:r>
    </w:p>
    <w:p>
      <w:pPr>
        <w:shd w:fill="F4F6F9" w:val="clear"/>
        <w:spacing w:after="0" w:before="0"/>
        <w:ind w:left="220"/>
      </w:pPr>
      <w:r>
        <w:rPr>
          <w:rFonts w:ascii="Consolas" w:cs="Consolas" w:eastAsia="Consolas" w:hAnsi="Consolas"/>
          <w:sz w:val="18"/>
          <w:szCs w:val="18"/>
        </w:rPr>
        <w:t xml:space="preserve">  GET  /registrations/courses/{courseId}/fees</w:t>
      </w:r>
    </w:p>
    <w:p>
      <w:pPr>
        <w:shd w:fill="F4F6F9" w:val="clear"/>
        <w:spacing w:after="0" w:before="0"/>
        <w:ind w:left="220"/>
      </w:pPr>
      <w:r>
        <w:rPr>
          <w:rFonts w:ascii="Consolas" w:cs="Consolas" w:eastAsia="Consolas" w:hAnsi="Consolas"/>
          <w:sz w:val="18"/>
          <w:szCs w:val="18"/>
        </w:rPr>
        <w:t xml:space="preserve">  POST /registrations</w:t>
      </w:r>
    </w:p>
    <w:p>
      <w:pPr>
        <w:shd w:fill="F4F6F9" w:val="clear"/>
        <w:spacing w:after="0" w:before="0"/>
        <w:ind w:left="220"/>
      </w:pPr>
      <w:r>
        <w:rPr>
          <w:rFonts w:ascii="Consolas" w:cs="Consolas" w:eastAsia="Consolas" w:hAnsi="Consolas"/>
          <w:sz w:val="18"/>
          <w:szCs w:val="18"/>
        </w:rPr>
        <w:t xml:space="preserve">    RegistrationController.register()</w:t>
      </w:r>
    </w:p>
    <w:p>
      <w:pPr>
        <w:shd w:fill="F4F6F9" w:val="clear"/>
        <w:spacing w:after="0" w:before="0"/>
        <w:ind w:left="220"/>
      </w:pPr>
      <w:r>
        <w:rPr>
          <w:rFonts w:ascii="Consolas" w:cs="Consolas" w:eastAsia="Consolas" w:hAnsi="Consolas"/>
          <w:sz w:val="18"/>
          <w:szCs w:val="18"/>
        </w:rPr>
        <w:t xml:space="preserve">      RegistrationService.register()            @Transactional</w:t>
      </w:r>
    </w:p>
    <w:p>
      <w:pPr>
        <w:shd w:fill="F4F6F9" w:val="clear"/>
        <w:spacing w:after="0" w:before="0"/>
        <w:ind w:left="220"/>
      </w:pPr>
      <w:r>
        <w:rPr>
          <w:rFonts w:ascii="Consolas" w:cs="Consolas" w:eastAsia="Consolas" w:hAnsi="Consolas"/>
          <w:sz w:val="18"/>
          <w:szCs w:val="18"/>
        </w:rPr>
        <w:t xml:space="preserve">        InquiryRepository.findById()            enquiry must be open</w:t>
      </w:r>
    </w:p>
    <w:p>
      <w:pPr>
        <w:shd w:fill="F4F6F9" w:val="clear"/>
        <w:spacing w:after="0" w:before="0"/>
        <w:ind w:left="220"/>
      </w:pPr>
      <w:r>
        <w:rPr>
          <w:rFonts w:ascii="Consolas" w:cs="Consolas" w:eastAsia="Consolas" w:hAnsi="Consolas"/>
          <w:sz w:val="18"/>
          <w:szCs w:val="18"/>
        </w:rPr>
        <w:t xml:space="preserve">        StudentRepository.existsByInquiry_InquiryId()   one enquiry, one student</w:t>
      </w:r>
    </w:p>
    <w:p>
      <w:pPr>
        <w:shd w:fill="F4F6F9" w:val="clear"/>
        <w:spacing w:after="0" w:before="0"/>
        <w:ind w:left="220"/>
      </w:pPr>
      <w:r>
        <w:rPr>
          <w:rFonts w:ascii="Consolas" w:cs="Consolas" w:eastAsia="Consolas" w:hAnsi="Consolas"/>
          <w:sz w:val="18"/>
          <w:szCs w:val="18"/>
        </w:rPr>
        <w:t xml:space="preserve">        StudentRepository.existsByEmailIgnoreCase()     no duplicate student</w:t>
      </w:r>
    </w:p>
    <w:p>
      <w:pPr>
        <w:shd w:fill="F4F6F9" w:val="clear"/>
        <w:spacing w:after="0" w:before="0"/>
        <w:ind w:left="220"/>
      </w:pPr>
      <w:r>
        <w:rPr>
          <w:rFonts w:ascii="Consolas" w:cs="Consolas" w:eastAsia="Consolas" w:hAnsi="Consolas"/>
          <w:sz w:val="18"/>
          <w:szCs w:val="18"/>
        </w:rPr>
        <w:t xml:space="preserve">        BatchRepository.findById()</w:t>
      </w:r>
    </w:p>
    <w:p>
      <w:pPr>
        <w:shd w:fill="F4F6F9" w:val="clear"/>
        <w:spacing w:after="0" w:before="0"/>
        <w:ind w:left="220"/>
      </w:pPr>
      <w:r>
        <w:rPr>
          <w:rFonts w:ascii="Consolas" w:cs="Consolas" w:eastAsia="Consolas" w:hAnsi="Consolas"/>
          <w:sz w:val="18"/>
          <w:szCs w:val="18"/>
        </w:rPr>
        <w:t xml:space="preserve">        resolveCourse()                         course override, BRD 6.1</w:t>
      </w:r>
    </w:p>
    <w:p>
      <w:pPr>
        <w:shd w:fill="F4F6F9" w:val="clear"/>
        <w:spacing w:after="0" w:before="0"/>
        <w:ind w:left="220"/>
      </w:pPr>
      <w:r>
        <w:rPr>
          <w:rFonts w:ascii="Consolas" w:cs="Consolas" w:eastAsia="Consolas" w:hAnsi="Consolas"/>
          <w:sz w:val="18"/>
          <w:szCs w:val="18"/>
        </w:rPr>
        <w:t xml:space="preserve">        batch.course == chosen course ?</w:t>
      </w:r>
    </w:p>
    <w:p>
      <w:pPr>
        <w:shd w:fill="F4F6F9" w:val="clear"/>
        <w:spacing w:after="0" w:before="0"/>
        <w:ind w:left="220"/>
      </w:pPr>
      <w:r>
        <w:rPr>
          <w:rFonts w:ascii="Consolas" w:cs="Consolas" w:eastAsia="Consolas" w:hAnsi="Consolas"/>
          <w:sz w:val="18"/>
          <w:szCs w:val="18"/>
        </w:rPr>
        <w:t xml:space="preserve">        JOINABLE_STATUSES.contains(batch.status) ?</w:t>
      </w:r>
    </w:p>
    <w:p>
      <w:pPr>
        <w:shd w:fill="F4F6F9" w:val="clear"/>
        <w:spacing w:after="0" w:before="0"/>
        <w:ind w:left="220"/>
      </w:pPr>
      <w:r>
        <w:rPr>
          <w:rFonts w:ascii="Consolas" w:cs="Consolas" w:eastAsia="Consolas" w:hAnsi="Consolas"/>
          <w:sz w:val="18"/>
          <w:szCs w:val="18"/>
        </w:rPr>
        <w:t xml:space="preserve">        EnrollmentRepository.countByBatch...()   capacity from live rows</w:t>
      </w:r>
    </w:p>
    <w:p>
      <w:pPr>
        <w:shd w:fill="F4F6F9" w:val="clear"/>
        <w:spacing w:after="0" w:before="0"/>
        <w:ind w:left="220"/>
      </w:pPr>
      <w:r>
        <w:rPr>
          <w:rFonts w:ascii="Consolas" w:cs="Consolas" w:eastAsia="Consolas" w:hAnsi="Consolas"/>
          <w:sz w:val="18"/>
          <w:szCs w:val="18"/>
        </w:rPr>
        <w:t xml:space="preserve">        FeeCalculator.breakdownFor()             50/50 split</w:t>
      </w:r>
    </w:p>
    <w:p>
      <w:pPr>
        <w:shd w:fill="F4F6F9" w:val="clear"/>
        <w:spacing w:after="0" w:before="0"/>
        <w:ind w:left="220"/>
      </w:pPr>
      <w:r>
        <w:rPr>
          <w:rFonts w:ascii="Consolas" w:cs="Consolas" w:eastAsia="Consolas" w:hAnsi="Consolas"/>
          <w:sz w:val="18"/>
          <w:szCs w:val="18"/>
        </w:rPr>
        <w:t xml:space="preserve">        StudentRepository.save()</w:t>
      </w:r>
    </w:p>
    <w:p>
      <w:pPr>
        <w:shd w:fill="F4F6F9" w:val="clear"/>
        <w:spacing w:after="0" w:before="0"/>
        <w:ind w:left="220"/>
      </w:pPr>
      <w:r>
        <w:rPr>
          <w:rFonts w:ascii="Consolas" w:cs="Consolas" w:eastAsia="Consolas" w:hAnsi="Consolas"/>
          <w:sz w:val="18"/>
          <w:szCs w:val="18"/>
        </w:rPr>
        <w:t xml:space="preserve">        EnrollmentRepository.save()</w:t>
      </w:r>
    </w:p>
    <w:p>
      <w:pPr>
        <w:shd w:fill="F4F6F9" w:val="clear"/>
        <w:spacing w:after="0" w:before="0"/>
        <w:ind w:left="220"/>
      </w:pPr>
      <w:r>
        <w:rPr>
          <w:rFonts w:ascii="Consolas" w:cs="Consolas" w:eastAsia="Consolas" w:hAnsi="Consolas"/>
          <w:sz w:val="18"/>
          <w:szCs w:val="18"/>
        </w:rPr>
        <w:t xml:space="preserve">        recordFirstInstallment()</w:t>
      </w:r>
    </w:p>
    <w:p>
      <w:pPr>
        <w:shd w:fill="F4F6F9" w:val="clear"/>
        <w:spacing w:after="0" w:before="0"/>
        <w:ind w:left="220"/>
      </w:pPr>
      <w:r>
        <w:rPr>
          <w:rFonts w:ascii="Consolas" w:cs="Consolas" w:eastAsia="Consolas" w:hAnsi="Consolas"/>
          <w:sz w:val="18"/>
          <w:szCs w:val="18"/>
        </w:rPr>
        <w:t xml:space="preserve">          FeeCalculator.receiptNumberFor()</w:t>
      </w:r>
    </w:p>
    <w:p>
      <w:pPr>
        <w:shd w:fill="F4F6F9" w:val="clear"/>
        <w:spacing w:after="0" w:before="0"/>
        <w:ind w:left="220"/>
      </w:pPr>
      <w:r>
        <w:rPr>
          <w:rFonts w:ascii="Consolas" w:cs="Consolas" w:eastAsia="Consolas" w:hAnsi="Consolas"/>
          <w:sz w:val="18"/>
          <w:szCs w:val="18"/>
        </w:rPr>
        <w:t xml:space="preserve">          PaymentRepository.save()</w:t>
      </w:r>
    </w:p>
    <w:p>
      <w:pPr>
        <w:shd w:fill="F4F6F9" w:val="clear"/>
        <w:spacing w:after="0" w:before="0"/>
        <w:ind w:left="220"/>
      </w:pPr>
      <w:r>
        <w:rPr>
          <w:rFonts w:ascii="Consolas" w:cs="Consolas" w:eastAsia="Consolas" w:hAnsi="Consolas"/>
          <w:sz w:val="18"/>
          <w:szCs w:val="18"/>
        </w:rPr>
        <w:t xml:space="preserve">        BatchRepository.save()                   count recomputed</w:t>
      </w:r>
    </w:p>
    <w:p>
      <w:pPr>
        <w:shd w:fill="F4F6F9" w:val="clear"/>
        <w:spacing w:after="0" w:before="0"/>
        <w:ind w:left="220"/>
      </w:pPr>
      <w:r>
        <w:rPr>
          <w:rFonts w:ascii="Consolas" w:cs="Consolas" w:eastAsia="Consolas" w:hAnsi="Consolas"/>
          <w:sz w:val="18"/>
          <w:szCs w:val="18"/>
        </w:rPr>
        <w:t xml:space="preserve">        InquiryRepository.save()                 status -&gt; Converted</w:t>
      </w:r>
    </w:p>
    <w:p>
      <w:pPr>
        <w:shd w:fill="F4F6F9" w:val="clear"/>
        <w:spacing w:after="0" w:before="0"/>
        <w:ind w:left="220"/>
      </w:pPr>
      <w:r>
        <w:rPr>
          <w:rFonts w:ascii="Consolas" w:cs="Consolas" w:eastAsia="Consolas" w:hAnsi="Consolas"/>
          <w:sz w:val="18"/>
          <w:szCs w:val="18"/>
        </w:rPr>
        <w:t xml:space="preserve">        ReceiptPdfService.render() + EmailService.sendWithAttachment()</w:t>
      </w:r>
    </w:p>
    <w:p>
      <w:pPr>
        <w:shd w:fill="F4F6F9" w:val="clear"/>
        <w:spacing w:after="160" w:before="0"/>
        <w:ind w:left="220"/>
      </w:pPr>
      <w:r>
        <w:rPr>
          <w:rFonts w:ascii="Consolas" w:cs="Consolas" w:eastAsia="Consolas" w:hAnsi="Consolas"/>
          <w:sz w:val="18"/>
          <w:szCs w:val="18"/>
        </w:rPr>
        <w:t xml:space="preserve">  &lt;- RegistrationResult { student, firstPayment, feeBreakdown, ... }</w:t>
      </w:r>
    </w:p>
    <w:p>
      <w:pPr>
        <w:spacing w:after="140" w:line="276"/>
      </w:pPr>
      <w:r>
        <w:rPr>
          <w:sz w:val="21"/>
          <w:szCs w:val="21"/>
        </w:rPr>
        <w:t xml:space="preserve">Rules applied, and why each exists:</w:t>
      </w:r>
    </w:p>
    <w:p>
      <w:pPr>
        <w:pStyle w:val="ListParagraph"/>
        <w:numPr>
          <w:ilvl w:val="0"/>
          <w:numId w:val="2"/>
        </w:numPr>
        <w:spacing w:after="80" w:line="276"/>
      </w:pPr>
      <w:r>
        <w:rPr>
          <w:b/>
          <w:bCs/>
          <w:sz w:val="21"/>
          <w:szCs w:val="21"/>
        </w:rPr>
        <w:t xml:space="preserve">No enquiry, no registration. </w:t>
      </w:r>
      <w:r>
        <w:rPr>
          <w:sz w:val="21"/>
          <w:szCs w:val="21"/>
        </w:rPr>
        <w:t xml:space="preserve">The database enforces half of it (students.inquiry_id NOT NULL); the service enforces the other half, that one enquiry yields at most one student.</w:t>
      </w:r>
    </w:p>
    <w:p>
      <w:pPr>
        <w:pStyle w:val="ListParagraph"/>
        <w:numPr>
          <w:ilvl w:val="0"/>
          <w:numId w:val="2"/>
        </w:numPr>
        <w:spacing w:after="80" w:line="276"/>
      </w:pPr>
      <w:r>
        <w:rPr>
          <w:b/>
          <w:bCs/>
          <w:sz w:val="21"/>
          <w:szCs w:val="21"/>
        </w:rPr>
        <w:t xml:space="preserve">The batch must belong to the chosen course. </w:t>
      </w:r>
      <w:r>
        <w:rPr>
          <w:sz w:val="21"/>
          <w:szCs w:val="21"/>
        </w:rPr>
        <w:t xml:space="preserve">Otherwise the fee charged and the course attended diverge.</w:t>
      </w:r>
    </w:p>
    <w:p>
      <w:pPr>
        <w:pStyle w:val="ListParagraph"/>
        <w:numPr>
          <w:ilvl w:val="0"/>
          <w:numId w:val="2"/>
        </w:numPr>
        <w:spacing w:after="80" w:line="276"/>
      </w:pPr>
      <w:r>
        <w:rPr>
          <w:b/>
          <w:bCs/>
          <w:sz w:val="21"/>
          <w:szCs w:val="21"/>
        </w:rPr>
        <w:t xml:space="preserve">Capacity is counted from live enrolments, </w:t>
      </w:r>
      <w:r>
        <w:rPr>
          <w:sz w:val="21"/>
          <w:szCs w:val="21"/>
        </w:rPr>
        <w:t xml:space="preserve">not from the stored counter — a cached number that drifts once stays wrong.</w:t>
      </w:r>
    </w:p>
    <w:p>
      <w:pPr>
        <w:pStyle w:val="ListParagraph"/>
        <w:numPr>
          <w:ilvl w:val="0"/>
          <w:numId w:val="2"/>
        </w:numPr>
        <w:spacing w:after="80" w:line="276"/>
      </w:pPr>
      <w:r>
        <w:rPr>
          <w:b/>
          <w:bCs/>
          <w:sz w:val="21"/>
          <w:szCs w:val="21"/>
        </w:rPr>
        <w:t xml:space="preserve">Short payments are refused. </w:t>
      </w:r>
      <w:r>
        <w:rPr>
          <w:sz w:val="21"/>
          <w:szCs w:val="21"/>
        </w:rPr>
        <w:t xml:space="preserve">The two-installment plan is fixed system-wide, so "they paid a bit less today" has nowhere to live in the data model; accepting it would silently understate what is owed.</w:t>
      </w:r>
    </w:p>
    <w:p>
      <w:pPr>
        <w:pStyle w:val="ListParagraph"/>
        <w:numPr>
          <w:ilvl w:val="0"/>
          <w:numId w:val="2"/>
        </w:numPr>
        <w:spacing w:after="80" w:line="276"/>
      </w:pPr>
      <w:r>
        <w:rPr>
          <w:b/>
          <w:bCs/>
          <w:sz w:val="21"/>
          <w:szCs w:val="21"/>
        </w:rPr>
        <w:t xml:space="preserve">Course override. </w:t>
      </w:r>
      <w:r>
        <w:rPr>
          <w:sz w:val="21"/>
          <w:szCs w:val="21"/>
        </w:rPr>
        <w:t xml:space="preserve">BRD §6.1 anticipates a prospect enquiring about course A and registering for course B. The enquiry is corrected to match, so course-wise reporting agrees with the enrolment figures.</w:t>
      </w:r>
    </w:p>
    <w:p>
      <w:pPr>
        <w:pBdr>
          <w:left w:val="single" w:color="C8102E" w:sz="18" w:space="10"/>
        </w:pBdr>
        <w:spacing w:after="180" w:before="100"/>
        <w:ind w:left="220"/>
      </w:pPr>
      <w:r>
        <w:rPr>
          <w:i/>
          <w:iCs/>
          <w:color w:val="333B48"/>
          <w:sz w:val="20"/>
          <w:szCs w:val="20"/>
        </w:rPr>
        <w:t xml:space="preserve">All of it is one transaction. Split across three screens, you could end up with a student who has no enrolment, or an enrolment nobody paid for — records nothing downstream can use, and with no natural moment at which anyone would notice.</w:t>
      </w:r>
    </w:p>
    <w:p>
      <w:pPr>
        <w:pStyle w:val="Heading2"/>
        <w:spacing w:after="140" w:before="260"/>
      </w:pPr>
      <w:r>
        <w:rPr>
          <w:b/>
          <w:bCs/>
          <w:color w:val="1E2A3A"/>
        </w:rPr>
        <w:t xml:space="preserve">7.5 Fee calculation and the receipt</w:t>
      </w:r>
    </w:p>
    <w:p>
      <w:pPr>
        <w:shd w:fill="F4F6F9" w:val="clear"/>
        <w:spacing w:after="0" w:before="60"/>
        <w:ind w:left="220"/>
      </w:pPr>
      <w:r>
        <w:rPr>
          <w:rFonts w:ascii="Consolas" w:cs="Consolas" w:eastAsia="Consolas" w:hAnsi="Consolas"/>
          <w:sz w:val="18"/>
          <w:szCs w:val="18"/>
        </w:rPr>
        <w:t xml:space="preserve">FeeCalculator.breakdownFor(course, date)</w:t>
      </w:r>
    </w:p>
    <w:p>
      <w:pPr>
        <w:shd w:fill="F4F6F9" w:val="clear"/>
        <w:spacing w:after="0" w:before="0"/>
        <w:ind w:left="220"/>
      </w:pPr>
      <w:r>
        <w:rPr>
          <w:rFonts w:ascii="Consolas" w:cs="Consolas" w:eastAsia="Consolas" w:hAnsi="Consolas"/>
          <w:sz w:val="18"/>
          <w:szCs w:val="18"/>
        </w:rPr>
        <w:t xml:space="preserve">  total  = course.fees</w:t>
      </w:r>
    </w:p>
    <w:p>
      <w:pPr>
        <w:shd w:fill="F4F6F9" w:val="clear"/>
        <w:spacing w:after="0" w:before="0"/>
        <w:ind w:left="220"/>
      </w:pPr>
      <w:r>
        <w:rPr>
          <w:rFonts w:ascii="Consolas" w:cs="Consolas" w:eastAsia="Consolas" w:hAnsi="Consolas"/>
          <w:sz w:val="18"/>
          <w:szCs w:val="18"/>
        </w:rPr>
        <w:t xml:space="preserve">  first  = total / 2, rounded CEILING</w:t>
      </w:r>
    </w:p>
    <w:p>
      <w:pPr>
        <w:shd w:fill="F4F6F9" w:val="clear"/>
        <w:spacing w:after="0" w:before="0"/>
        <w:ind w:left="220"/>
      </w:pPr>
      <w:r>
        <w:rPr>
          <w:rFonts w:ascii="Consolas" w:cs="Consolas" w:eastAsia="Consolas" w:hAnsi="Consolas"/>
          <w:sz w:val="18"/>
          <w:szCs w:val="18"/>
        </w:rPr>
        <w:t xml:space="preserve">  second = total - first</w:t>
      </w:r>
    </w:p>
    <w:p>
      <w:pPr>
        <w:shd w:fill="F4F6F9" w:val="clear"/>
        <w:spacing w:after="0" w:before="0"/>
        <w:ind w:left="220"/>
      </w:pPr>
      <w:r>
        <w:rPr>
          <w:rFonts w:ascii="Consolas" w:cs="Consolas" w:eastAsia="Consolas" w:hAnsi="Consolas"/>
          <w:sz w:val="18"/>
          <w:szCs w:val="18"/>
        </w:rPr>
        <w:t xml:space="preserve">  due    = date, and date + 30 days</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FeeCalculator.receiptNumberFor(studentId, installment, date)</w:t>
      </w:r>
    </w:p>
    <w:p>
      <w:pPr>
        <w:shd w:fill="F4F6F9" w:val="clear"/>
        <w:spacing w:after="160" w:before="0"/>
        <w:ind w:left="220"/>
      </w:pPr>
      <w:r>
        <w:rPr>
          <w:rFonts w:ascii="Consolas" w:cs="Consolas" w:eastAsia="Consolas" w:hAnsi="Consolas"/>
          <w:sz w:val="18"/>
          <w:szCs w:val="18"/>
        </w:rPr>
        <w:t xml:space="preserve">  -&gt; "VITA/2026-27/00012-1"</w:t>
      </w:r>
    </w:p>
    <w:p>
      <w:pPr>
        <w:pStyle w:val="ListParagraph"/>
        <w:numPr>
          <w:ilvl w:val="0"/>
          <w:numId w:val="2"/>
        </w:numPr>
        <w:spacing w:after="80" w:line="276"/>
      </w:pPr>
      <w:r>
        <w:rPr>
          <w:b/>
          <w:bCs/>
          <w:sz w:val="21"/>
          <w:szCs w:val="21"/>
        </w:rPr>
        <w:t xml:space="preserve">Rounding. </w:t>
      </w:r>
      <w:r>
        <w:rPr>
          <w:sz w:val="21"/>
          <w:szCs w:val="21"/>
        </w:rPr>
        <w:t xml:space="preserve">On an odd amount the first installment rounds up and the second takes the remainder, so the two always sum back to the fee exactly. Halving both with HALF_UP cannot guarantee that.</w:t>
      </w:r>
    </w:p>
    <w:p>
      <w:pPr>
        <w:pStyle w:val="ListParagraph"/>
        <w:numPr>
          <w:ilvl w:val="0"/>
          <w:numId w:val="2"/>
        </w:numPr>
        <w:spacing w:after="80" w:line="276"/>
      </w:pPr>
      <w:r>
        <w:rPr>
          <w:b/>
          <w:bCs/>
          <w:sz w:val="21"/>
          <w:szCs w:val="21"/>
        </w:rPr>
        <w:t xml:space="preserve">Receipt numbers are derived, not sequential. </w:t>
      </w:r>
      <w:r>
        <w:rPr>
          <w:sz w:val="21"/>
          <w:szCs w:val="21"/>
        </w:rPr>
        <w:t xml:space="preserve">A running counter needs either a sequence table or a read-then-increment that two concurrent registrations could both win. (studentId, installmentNumber) is already unique by construction, so deriving from it is collision-proof without extra machinery.</w:t>
      </w:r>
    </w:p>
    <w:p>
      <w:pPr>
        <w:spacing w:after="140" w:line="276"/>
      </w:pPr>
      <w:r>
        <w:rPr>
          <w:sz w:val="21"/>
          <w:szCs w:val="21"/>
        </w:rPr>
        <w:t xml:space="preserve">The PDF itself is rendered on demand by ReceiptPdfService and never stored. The database stays the single source of truth, any receipt can be regenerated at any time, and there are no stale files to back up. It shows both installments with due dates and the outstanding balance, not just what was collected — so the student leaves with a written statement of what is still owed.</w:t>
      </w:r>
    </w:p>
    <w:p>
      <w:pPr>
        <w:pStyle w:val="Heading2"/>
        <w:spacing w:after="140" w:before="260"/>
      </w:pPr>
      <w:r>
        <w:rPr>
          <w:b/>
          <w:bCs/>
          <w:color w:val="1E2A3A"/>
        </w:rPr>
        <w:t xml:space="preserve">7.6 Collecting installment two</w:t>
      </w:r>
    </w:p>
    <w:p>
      <w:pPr>
        <w:shd w:fill="F4F6F9" w:val="clear"/>
        <w:spacing w:after="0" w:before="60"/>
        <w:ind w:left="220"/>
      </w:pPr>
      <w:r>
        <w:rPr>
          <w:rFonts w:ascii="Consolas" w:cs="Consolas" w:eastAsia="Consolas" w:hAnsi="Consolas"/>
          <w:sz w:val="18"/>
          <w:szCs w:val="18"/>
        </w:rPr>
        <w:t xml:space="preserve">Students.jsx</w:t>
      </w:r>
    </w:p>
    <w:p>
      <w:pPr>
        <w:shd w:fill="F4F6F9" w:val="clear"/>
        <w:spacing w:after="0" w:before="0"/>
        <w:ind w:left="220"/>
      </w:pPr>
      <w:r>
        <w:rPr>
          <w:rFonts w:ascii="Consolas" w:cs="Consolas" w:eastAsia="Consolas" w:hAnsi="Consolas"/>
          <w:sz w:val="18"/>
          <w:szCs w:val="18"/>
        </w:rPr>
        <w:t xml:space="preserve">  GET  /students/{id}/payments        StudentController -&gt; PaymentService</w:t>
      </w:r>
    </w:p>
    <w:p>
      <w:pPr>
        <w:shd w:fill="F4F6F9" w:val="clear"/>
        <w:spacing w:after="0" w:before="0"/>
        <w:ind w:left="220"/>
      </w:pPr>
      <w:r>
        <w:rPr>
          <w:rFonts w:ascii="Consolas" w:cs="Consolas" w:eastAsia="Consolas" w:hAnsi="Consolas"/>
          <w:sz w:val="18"/>
          <w:szCs w:val="18"/>
        </w:rPr>
        <w:t xml:space="preserve">  POST /payments   { enrollmentId, amount, mode }</w:t>
      </w:r>
    </w:p>
    <w:p>
      <w:pPr>
        <w:shd w:fill="F4F6F9" w:val="clear"/>
        <w:spacing w:after="0" w:before="0"/>
        <w:ind w:left="220"/>
      </w:pPr>
      <w:r>
        <w:rPr>
          <w:rFonts w:ascii="Consolas" w:cs="Consolas" w:eastAsia="Consolas" w:hAnsi="Consolas"/>
          <w:sz w:val="18"/>
          <w:szCs w:val="18"/>
        </w:rPr>
        <w:t xml:space="preserve">    PaymentController.collect()</w:t>
      </w:r>
    </w:p>
    <w:p>
      <w:pPr>
        <w:shd w:fill="F4F6F9" w:val="clear"/>
        <w:spacing w:after="0" w:before="0"/>
        <w:ind w:left="220"/>
      </w:pPr>
      <w:r>
        <w:rPr>
          <w:rFonts w:ascii="Consolas" w:cs="Consolas" w:eastAsia="Consolas" w:hAnsi="Consolas"/>
          <w:sz w:val="18"/>
          <w:szCs w:val="18"/>
        </w:rPr>
        <w:t xml:space="preserve">      PaymentService.collect()        @Transactional</w:t>
      </w:r>
    </w:p>
    <w:p>
      <w:pPr>
        <w:shd w:fill="F4F6F9" w:val="clear"/>
        <w:spacing w:after="0" w:before="0"/>
        <w:ind w:left="220"/>
      </w:pPr>
      <w:r>
        <w:rPr>
          <w:rFonts w:ascii="Consolas" w:cs="Consolas" w:eastAsia="Consolas" w:hAnsi="Consolas"/>
          <w:sz w:val="18"/>
          <w:szCs w:val="18"/>
        </w:rPr>
        <w:t xml:space="preserve">        PaymentRepository.existsByEnrollment_EnrollmentIdAndInstallmentNumber()</w:t>
      </w:r>
    </w:p>
    <w:p>
      <w:pPr>
        <w:shd w:fill="F4F6F9" w:val="clear"/>
        <w:spacing w:after="0" w:before="0"/>
        <w:ind w:left="220"/>
      </w:pPr>
      <w:r>
        <w:rPr>
          <w:rFonts w:ascii="Consolas" w:cs="Consolas" w:eastAsia="Consolas" w:hAnsi="Consolas"/>
          <w:sz w:val="18"/>
          <w:szCs w:val="18"/>
        </w:rPr>
        <w:t xml:space="preserve">        FeeCalculator                 expected amount and receipt number</w:t>
      </w:r>
    </w:p>
    <w:p>
      <w:pPr>
        <w:shd w:fill="F4F6F9" w:val="clear"/>
        <w:spacing w:after="0" w:before="0"/>
        <w:ind w:left="220"/>
      </w:pPr>
      <w:r>
        <w:rPr>
          <w:rFonts w:ascii="Consolas" w:cs="Consolas" w:eastAsia="Consolas" w:hAnsi="Consolas"/>
          <w:sz w:val="18"/>
          <w:szCs w:val="18"/>
        </w:rPr>
        <w:t xml:space="preserve">        PaymentRepository.save()</w:t>
      </w:r>
    </w:p>
    <w:p>
      <w:pPr>
        <w:shd w:fill="F4F6F9" w:val="clear"/>
        <w:spacing w:after="160" w:before="0"/>
        <w:ind w:left="220"/>
      </w:pPr>
      <w:r>
        <w:rPr>
          <w:rFonts w:ascii="Consolas" w:cs="Consolas" w:eastAsia="Consolas" w:hAnsi="Consolas"/>
          <w:sz w:val="18"/>
          <w:szCs w:val="18"/>
        </w:rPr>
        <w:t xml:space="preserve">  GET /payments/{id}/receipt          PDF, rendered on demand</w:t>
      </w:r>
    </w:p>
    <w:p>
      <w:pPr>
        <w:spacing w:after="140" w:line="276"/>
      </w:pPr>
      <w:r>
        <w:rPr>
          <w:sz w:val="21"/>
          <w:szCs w:val="21"/>
        </w:rPr>
        <w:t xml:space="preserve">The receipt is fetched through Axios and opened as a blob URL, not linked with a plain anchor. A browser navigation carries cookies, not headers, and this API is stateless — the JWT lives in localStorage and is only attached by the interceptor, so a direct link would arrive anonymous and be rejected. That rejection is correct: a receipt carries a student's name, fees and contact details.</w:t>
      </w:r>
    </w:p>
    <w:p>
      <w:pPr>
        <w:pStyle w:val="Heading2"/>
        <w:spacing w:after="140" w:before="260"/>
      </w:pPr>
      <w:r>
        <w:rPr>
          <w:b/>
          <w:bCs/>
          <w:color w:val="1E2A3A"/>
        </w:rPr>
        <w:t xml:space="preserve">7.7 Batch management and the album</w:t>
      </w:r>
    </w:p>
    <w:p>
      <w:pPr>
        <w:shd w:fill="F4F6F9" w:val="clear"/>
        <w:spacing w:after="0" w:before="60"/>
        <w:ind w:left="220"/>
      </w:pPr>
      <w:r>
        <w:rPr>
          <w:rFonts w:ascii="Consolas" w:cs="Consolas" w:eastAsia="Consolas" w:hAnsi="Consolas"/>
          <w:sz w:val="18"/>
          <w:szCs w:val="18"/>
        </w:rPr>
        <w:t xml:space="preserve">BatchManagement.jsx</w:t>
      </w:r>
    </w:p>
    <w:p>
      <w:pPr>
        <w:shd w:fill="F4F6F9" w:val="clear"/>
        <w:spacing w:after="0" w:before="0"/>
        <w:ind w:left="220"/>
      </w:pPr>
      <w:r>
        <w:rPr>
          <w:rFonts w:ascii="Consolas" w:cs="Consolas" w:eastAsia="Consolas" w:hAnsi="Consolas"/>
          <w:sz w:val="18"/>
          <w:szCs w:val="18"/>
        </w:rPr>
        <w:t xml:space="preserve">  GET /batches/detailed          authenticated — carries staff and capacity</w:t>
      </w:r>
    </w:p>
    <w:p>
      <w:pPr>
        <w:shd w:fill="F4F6F9" w:val="clear"/>
        <w:spacing w:after="0" w:before="0"/>
        <w:ind w:left="220"/>
      </w:pPr>
      <w:r>
        <w:rPr>
          <w:rFonts w:ascii="Consolas" w:cs="Consolas" w:eastAsia="Consolas" w:hAnsi="Consolas"/>
          <w:sz w:val="18"/>
          <w:szCs w:val="18"/>
        </w:rPr>
        <w:t xml:space="preserve">  GET /students/by-batch/{id}    the roster</w:t>
      </w:r>
    </w:p>
    <w:p>
      <w:pPr>
        <w:shd w:fill="F4F6F9" w:val="clear"/>
        <w:spacing w:after="0" w:before="0"/>
        <w:ind w:left="220"/>
      </w:pPr>
      <w:r>
        <w:rPr>
          <w:rFonts w:ascii="Consolas" w:cs="Consolas" w:eastAsia="Consolas" w:hAnsi="Consolas"/>
          <w:sz w:val="18"/>
          <w:szCs w:val="18"/>
        </w:rPr>
        <w:t xml:space="preserve">  GET /batches/{id}/album        BatchAlbumService, created lazily</w:t>
      </w:r>
    </w:p>
    <w:p>
      <w:pPr>
        <w:shd w:fill="F4F6F9" w:val="clear"/>
        <w:spacing w:after="0" w:before="0"/>
        <w:ind w:left="220"/>
      </w:pPr>
      <w:r>
        <w:rPr>
          <w:rFonts w:ascii="Consolas" w:cs="Consolas" w:eastAsia="Consolas" w:hAnsi="Consolas"/>
          <w:sz w:val="18"/>
          <w:szCs w:val="18"/>
        </w:rPr>
        <w:t xml:space="preserve">  POST /uploads?category=batches FileStorageService -&gt; /uploads/... URL</w:t>
      </w:r>
    </w:p>
    <w:p>
      <w:pPr>
        <w:shd w:fill="F4F6F9" w:val="clear"/>
        <w:spacing w:after="0" w:before="0"/>
        <w:ind w:left="220"/>
      </w:pPr>
      <w:r>
        <w:rPr>
          <w:rFonts w:ascii="Consolas" w:cs="Consolas" w:eastAsia="Consolas" w:hAnsi="Consolas"/>
          <w:sz w:val="18"/>
          <w:szCs w:val="18"/>
        </w:rPr>
        <w:t xml:space="preserve">  POST /batches/{id}/album/images</w:t>
      </w:r>
    </w:p>
    <w:p>
      <w:pPr>
        <w:shd w:fill="F4F6F9" w:val="clear"/>
        <w:spacing w:after="160" w:before="0"/>
        <w:ind w:left="220"/>
      </w:pPr>
      <w:r>
        <w:rPr>
          <w:rFonts w:ascii="Consolas" w:cs="Consolas" w:eastAsia="Consolas" w:hAnsi="Consolas"/>
          <w:sz w:val="18"/>
          <w:szCs w:val="18"/>
        </w:rPr>
        <w:t xml:space="preserve">  PUT  /batches/{id}/cover/{imageId}</w:t>
      </w:r>
    </w:p>
    <w:p>
      <w:pPr>
        <w:pStyle w:val="ListParagraph"/>
        <w:numPr>
          <w:ilvl w:val="0"/>
          <w:numId w:val="2"/>
        </w:numPr>
        <w:spacing w:after="80" w:line="276"/>
      </w:pPr>
      <w:r>
        <w:rPr>
          <w:sz w:val="21"/>
          <w:szCs w:val="21"/>
        </w:rPr>
        <w:t xml:space="preserve">current_count is recomputed from enrolments on every registration and batch edit, never accepted from a form.</w:t>
      </w:r>
    </w:p>
    <w:p>
      <w:pPr>
        <w:pStyle w:val="ListParagraph"/>
        <w:numPr>
          <w:ilvl w:val="0"/>
          <w:numId w:val="2"/>
        </w:numPr>
        <w:spacing w:after="80" w:line="276"/>
      </w:pPr>
      <w:r>
        <w:rPr>
          <w:sz w:val="21"/>
          <w:szCs w:val="21"/>
        </w:rPr>
        <w:t xml:space="preserve">It counts everything except Dropped. A student who finished the course was still in the batch, so counting only Active would report every completed batch as zero enrolled.</w:t>
      </w:r>
    </w:p>
    <w:p>
      <w:pPr>
        <w:pStyle w:val="ListParagraph"/>
        <w:numPr>
          <w:ilvl w:val="0"/>
          <w:numId w:val="2"/>
        </w:numPr>
        <w:spacing w:after="80" w:line="276"/>
      </w:pPr>
      <w:r>
        <w:rPr>
          <w:sz w:val="21"/>
          <w:szCs w:val="21"/>
        </w:rPr>
        <w:t xml:space="preserve">The album cover references an image row rather than duplicating a URL, and the server rejects a cover from a different batch's album — that drift is exactly what the cover_image_id foreign key exists to prevent.</w:t>
      </w:r>
    </w:p>
    <w:p>
      <w:pPr>
        <w:pStyle w:val="Heading2"/>
        <w:spacing w:after="140" w:before="260"/>
      </w:pPr>
      <w:r>
        <w:rPr>
          <w:b/>
          <w:bCs/>
          <w:color w:val="1E2A3A"/>
        </w:rPr>
        <w:t xml:space="preserve">7.8 Image upload</w:t>
      </w:r>
    </w:p>
    <w:p>
      <w:pPr>
        <w:shd w:fill="F4F6F9" w:val="clear"/>
        <w:spacing w:after="0" w:before="60"/>
        <w:ind w:left="220"/>
      </w:pPr>
      <w:r>
        <w:rPr>
          <w:rFonts w:ascii="Consolas" w:cs="Consolas" w:eastAsia="Consolas" w:hAnsi="Consolas"/>
          <w:sz w:val="18"/>
          <w:szCs w:val="18"/>
        </w:rPr>
        <w:t xml:space="preserve">ImageUpload.jsx</w:t>
      </w:r>
    </w:p>
    <w:p>
      <w:pPr>
        <w:shd w:fill="F4F6F9" w:val="clear"/>
        <w:spacing w:after="0" w:before="0"/>
        <w:ind w:left="220"/>
      </w:pPr>
      <w:r>
        <w:rPr>
          <w:rFonts w:ascii="Consolas" w:cs="Consolas" w:eastAsia="Consolas" w:hAnsi="Consolas"/>
          <w:sz w:val="18"/>
          <w:szCs w:val="18"/>
        </w:rPr>
        <w:t xml:space="preserve">  POST /api/uploads?category=students    multipart/form-data</w:t>
      </w:r>
    </w:p>
    <w:p>
      <w:pPr>
        <w:shd w:fill="F4F6F9" w:val="clear"/>
        <w:spacing w:after="0" w:before="0"/>
        <w:ind w:left="220"/>
      </w:pPr>
      <w:r>
        <w:rPr>
          <w:rFonts w:ascii="Consolas" w:cs="Consolas" w:eastAsia="Consolas" w:hAnsi="Consolas"/>
          <w:sz w:val="18"/>
          <w:szCs w:val="18"/>
        </w:rPr>
        <w:t xml:space="preserve">    UploadController.upload()</w:t>
      </w:r>
    </w:p>
    <w:p>
      <w:pPr>
        <w:shd w:fill="F4F6F9" w:val="clear"/>
        <w:spacing w:after="0" w:before="0"/>
        <w:ind w:left="220"/>
      </w:pPr>
      <w:r>
        <w:rPr>
          <w:rFonts w:ascii="Consolas" w:cs="Consolas" w:eastAsia="Consolas" w:hAnsi="Consolas"/>
          <w:sz w:val="18"/>
          <w:szCs w:val="18"/>
        </w:rPr>
        <w:t xml:space="preserve">      FileStorageService.store()</w:t>
      </w:r>
    </w:p>
    <w:p>
      <w:pPr>
        <w:shd w:fill="F4F6F9" w:val="clear"/>
        <w:spacing w:after="0" w:before="0"/>
        <w:ind w:left="220"/>
      </w:pPr>
      <w:r>
        <w:rPr>
          <w:rFonts w:ascii="Consolas" w:cs="Consolas" w:eastAsia="Consolas" w:hAnsi="Consolas"/>
          <w:sz w:val="18"/>
          <w:szCs w:val="18"/>
        </w:rPr>
        <w:t xml:space="preserve">        category in whitelist ?</w:t>
      </w:r>
    </w:p>
    <w:p>
      <w:pPr>
        <w:shd w:fill="F4F6F9" w:val="clear"/>
        <w:spacing w:after="0" w:before="0"/>
        <w:ind w:left="220"/>
      </w:pPr>
      <w:r>
        <w:rPr>
          <w:rFonts w:ascii="Consolas" w:cs="Consolas" w:eastAsia="Consolas" w:hAnsi="Consolas"/>
          <w:sz w:val="18"/>
          <w:szCs w:val="18"/>
        </w:rPr>
        <w:t xml:space="preserve">        content type in {jpeg, png, gif, webp} ?</w:t>
      </w:r>
    </w:p>
    <w:p>
      <w:pPr>
        <w:shd w:fill="F4F6F9" w:val="clear"/>
        <w:spacing w:after="0" w:before="0"/>
        <w:ind w:left="220"/>
      </w:pPr>
      <w:r>
        <w:rPr>
          <w:rFonts w:ascii="Consolas" w:cs="Consolas" w:eastAsia="Consolas" w:hAnsi="Consolas"/>
          <w:sz w:val="18"/>
          <w:szCs w:val="18"/>
        </w:rPr>
        <w:t xml:space="preserve">        ImageIO.read() decodes ?</w:t>
      </w:r>
    </w:p>
    <w:p>
      <w:pPr>
        <w:shd w:fill="F4F6F9" w:val="clear"/>
        <w:spacing w:after="0" w:before="0"/>
        <w:ind w:left="220"/>
      </w:pPr>
      <w:r>
        <w:rPr>
          <w:rFonts w:ascii="Consolas" w:cs="Consolas" w:eastAsia="Consolas" w:hAnsi="Consolas"/>
          <w:sz w:val="18"/>
          <w:szCs w:val="18"/>
        </w:rPr>
        <w:t xml:space="preserve">        UUID filename, extension from content type</w:t>
      </w:r>
    </w:p>
    <w:p>
      <w:pPr>
        <w:shd w:fill="F4F6F9" w:val="clear"/>
        <w:spacing w:after="0" w:before="0"/>
        <w:ind w:left="220"/>
      </w:pPr>
      <w:r>
        <w:rPr>
          <w:rFonts w:ascii="Consolas" w:cs="Consolas" w:eastAsia="Consolas" w:hAnsi="Consolas"/>
          <w:sz w:val="18"/>
          <w:szCs w:val="18"/>
        </w:rPr>
        <w:t xml:space="preserve">  &lt;- { url: "/uploads/students/&lt;uuid&gt;.jpg" }</w:t>
      </w:r>
    </w:p>
    <w:p>
      <w:pPr>
        <w:shd w:fill="F4F6F9" w:val="clear"/>
        <w:spacing w:after="0" w:before="0"/>
        <w:ind w:left="220"/>
      </w:pPr>
      <w:r>
        <w:rPr>
          <w:rFonts w:ascii="Consolas" w:cs="Consolas" w:eastAsia="Consolas" w:hAnsi="Consolas"/>
          <w:sz w:val="18"/>
          <w:szCs w:val="18"/>
        </w:rPr>
        <w:t xml:space="preserve"> </w:t>
      </w:r>
    </w:p>
    <w:p>
      <w:pPr>
        <w:shd w:fill="F4F6F9" w:val="clear"/>
        <w:spacing w:after="160" w:before="0"/>
        <w:ind w:left="220"/>
      </w:pPr>
      <w:r>
        <w:rPr>
          <w:rFonts w:ascii="Consolas" w:cs="Consolas" w:eastAsia="Consolas" w:hAnsi="Consolas"/>
          <w:sz w:val="18"/>
          <w:szCs w:val="18"/>
        </w:rPr>
        <w:t xml:space="preserve">MediaConfig serves /uploads/** from disk as static resources</w:t>
      </w:r>
    </w:p>
    <w:p>
      <w:pPr>
        <w:pStyle w:val="ListParagraph"/>
        <w:numPr>
          <w:ilvl w:val="0"/>
          <w:numId w:val="2"/>
        </w:numPr>
        <w:spacing w:after="80" w:line="276"/>
      </w:pPr>
      <w:r>
        <w:rPr>
          <w:sz w:val="21"/>
          <w:szCs w:val="21"/>
        </w:rPr>
        <w:t xml:space="preserve">The extension comes from the content type, never the filename. A client-supplied name can carry a second extension or path separators; discarding it entirely removes that whole class of problem.</w:t>
      </w:r>
    </w:p>
    <w:p>
      <w:pPr>
        <w:pStyle w:val="ListParagraph"/>
        <w:numPr>
          <w:ilvl w:val="0"/>
          <w:numId w:val="2"/>
        </w:numPr>
        <w:spacing w:after="80" w:line="276"/>
      </w:pPr>
      <w:r>
        <w:rPr>
          <w:sz w:val="21"/>
          <w:szCs w:val="21"/>
        </w:rPr>
        <w:t xml:space="preserve">Uploads are actually decoded with ImageIO. The declared content type is a header the client chose; decoding the bytes proves it, which stops a renamed executable being stored and later served back.</w:t>
      </w:r>
    </w:p>
    <w:p>
      <w:pPr>
        <w:pStyle w:val="ListParagraph"/>
        <w:numPr>
          <w:ilvl w:val="0"/>
          <w:numId w:val="2"/>
        </w:numPr>
        <w:spacing w:after="80" w:line="276"/>
      </w:pPr>
      <w:r>
        <w:rPr>
          <w:sz w:val="21"/>
          <w:szCs w:val="21"/>
        </w:rPr>
        <w:t xml:space="preserve">Stored paths are relative, so the same database row works on localhost and on a deployed host. A resolveMediaUrl helper on the client prefixes the API base and passes absolute URLs through untouched.</w:t>
      </w:r>
    </w:p>
    <w:p>
      <w:r>
        <w:br w:type="page"/>
      </w:r>
    </w:p>
    <w:p>
      <w:pPr>
        <w:pStyle w:val="Heading1"/>
        <w:spacing w:after="140" w:before="360"/>
      </w:pPr>
      <w:r>
        <w:rPr>
          <w:b/>
          <w:bCs/>
          <w:color w:val="1E2A3A"/>
        </w:rPr>
        <w:t xml:space="preserve">8. Cross-cutting concerns</w:t>
      </w:r>
    </w:p>
    <w:p>
      <w:pPr>
        <w:pStyle w:val="Heading2"/>
        <w:spacing w:after="140" w:before="260"/>
      </w:pPr>
      <w:r>
        <w:rPr>
          <w:b/>
          <w:bCs/>
          <w:color w:val="1E2A3A"/>
        </w:rPr>
        <w:t xml:space="preserve">8.1 Error handling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4900"/>
      </w:tblGrid>
      <w:tr>
        <w:trPr>
          <w:tblHeader/>
        </w:trPr>
        <w:tc>
          <w:tcPr>
            <w:tcW w:type="dxa" w:w="3000"/>
            <w:shd w:fill="1E2A3A" w:val="clear"/>
            <w:tcMar>
              <w:top w:type="dxa" w:w="60"/>
              <w:left w:type="dxa" w:w="90"/>
              <w:bottom w:type="dxa" w:w="60"/>
              <w:right w:type="dxa" w:w="90"/>
            </w:tcMar>
          </w:tcPr>
          <w:p>
            <w:pPr>
              <w:spacing w:after="0"/>
            </w:pPr>
            <w:r>
              <w:rPr>
                <w:b/>
                <w:bCs/>
                <w:color w:val="FFFFFF"/>
                <w:sz w:val="18"/>
                <w:szCs w:val="18"/>
              </w:rPr>
              <w:t xml:space="preserve">Exception</w:t>
            </w:r>
          </w:p>
        </w:tc>
        <w:tc>
          <w:tcPr>
            <w:tcW w:type="dxa" w:w="800"/>
            <w:shd w:fill="1E2A3A" w:val="clear"/>
            <w:tcMar>
              <w:top w:type="dxa" w:w="60"/>
              <w:left w:type="dxa" w:w="90"/>
              <w:bottom w:type="dxa" w:w="60"/>
              <w:right w:type="dxa" w:w="90"/>
            </w:tcMar>
          </w:tcPr>
          <w:p>
            <w:pPr>
              <w:spacing w:after="0"/>
            </w:pPr>
            <w:r>
              <w:rPr>
                <w:b/>
                <w:bCs/>
                <w:color w:val="FFFFFF"/>
                <w:sz w:val="18"/>
                <w:szCs w:val="18"/>
              </w:rPr>
              <w:t xml:space="preserve">Status</w:t>
            </w:r>
          </w:p>
        </w:tc>
        <w:tc>
          <w:tcPr>
            <w:tcW w:type="dxa" w:w="4900"/>
            <w:shd w:fill="1E2A3A" w:val="clear"/>
            <w:tcMar>
              <w:top w:type="dxa" w:w="60"/>
              <w:left w:type="dxa" w:w="90"/>
              <w:bottom w:type="dxa" w:w="60"/>
              <w:right w:type="dxa" w:w="90"/>
            </w:tcMar>
          </w:tcPr>
          <w:p>
            <w:pPr>
              <w:spacing w:after="0"/>
            </w:pPr>
            <w:r>
              <w:rPr>
                <w:b/>
                <w:bCs/>
                <w:color w:val="FFFFFF"/>
                <w:sz w:val="18"/>
                <w:szCs w:val="18"/>
              </w:rPr>
              <w:t xml:space="preserve">When</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ResourceNotFoundException</w:t>
            </w:r>
          </w:p>
        </w:tc>
        <w:tc>
          <w:tcPr>
            <w:tcW w:type="dxa" w:w="800"/>
            <w:tcMar>
              <w:top w:type="dxa" w:w="60"/>
              <w:left w:type="dxa" w:w="90"/>
              <w:bottom w:type="dxa" w:w="60"/>
              <w:right w:type="dxa" w:w="90"/>
            </w:tcMar>
          </w:tcPr>
          <w:p>
            <w:pPr>
              <w:spacing w:after="0"/>
            </w:pPr>
            <w:r>
              <w:rPr>
                <w:sz w:val="18"/>
                <w:szCs w:val="18"/>
              </w:rPr>
              <w:t xml:space="preserve">404</w:t>
            </w:r>
          </w:p>
        </w:tc>
        <w:tc>
          <w:tcPr>
            <w:tcW w:type="dxa" w:w="4900"/>
            <w:tcMar>
              <w:top w:type="dxa" w:w="60"/>
              <w:left w:type="dxa" w:w="90"/>
              <w:bottom w:type="dxa" w:w="60"/>
              <w:right w:type="dxa" w:w="90"/>
            </w:tcMar>
          </w:tcPr>
          <w:p>
            <w:pPr>
              <w:spacing w:after="0"/>
            </w:pPr>
            <w:r>
              <w:rPr>
                <w:sz w:val="18"/>
                <w:szCs w:val="18"/>
              </w:rPr>
              <w:t xml:space="preserve">An id that does not exist</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BusinessRuleException</w:t>
            </w:r>
          </w:p>
        </w:tc>
        <w:tc>
          <w:tcPr>
            <w:tcW w:type="dxa" w:w="800"/>
            <w:tcMar>
              <w:top w:type="dxa" w:w="60"/>
              <w:left w:type="dxa" w:w="90"/>
              <w:bottom w:type="dxa" w:w="60"/>
              <w:right w:type="dxa" w:w="90"/>
            </w:tcMar>
          </w:tcPr>
          <w:p>
            <w:pPr>
              <w:spacing w:after="0"/>
            </w:pPr>
            <w:r>
              <w:rPr>
                <w:sz w:val="18"/>
                <w:szCs w:val="18"/>
              </w:rPr>
              <w:t xml:space="preserve">422</w:t>
            </w:r>
          </w:p>
        </w:tc>
        <w:tc>
          <w:tcPr>
            <w:tcW w:type="dxa" w:w="4900"/>
            <w:tcMar>
              <w:top w:type="dxa" w:w="60"/>
              <w:left w:type="dxa" w:w="90"/>
              <w:bottom w:type="dxa" w:w="60"/>
              <w:right w:type="dxa" w:w="90"/>
            </w:tcMar>
          </w:tcPr>
          <w:p>
            <w:pPr>
              <w:spacing w:after="0"/>
            </w:pPr>
            <w:r>
              <w:rPr>
                <w:sz w:val="18"/>
                <w:szCs w:val="18"/>
              </w:rPr>
              <w:t xml:space="preserve">A rule refused the action</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MethodArgumentNotValidException</w:t>
            </w:r>
          </w:p>
        </w:tc>
        <w:tc>
          <w:tcPr>
            <w:tcW w:type="dxa" w:w="800"/>
            <w:tcMar>
              <w:top w:type="dxa" w:w="60"/>
              <w:left w:type="dxa" w:w="90"/>
              <w:bottom w:type="dxa" w:w="60"/>
              <w:right w:type="dxa" w:w="90"/>
            </w:tcMar>
          </w:tcPr>
          <w:p>
            <w:pPr>
              <w:spacing w:after="0"/>
            </w:pPr>
            <w:r>
              <w:rPr>
                <w:sz w:val="18"/>
                <w:szCs w:val="18"/>
              </w:rPr>
              <w:t xml:space="preserve">400</w:t>
            </w:r>
          </w:p>
        </w:tc>
        <w:tc>
          <w:tcPr>
            <w:tcW w:type="dxa" w:w="4900"/>
            <w:tcMar>
              <w:top w:type="dxa" w:w="60"/>
              <w:left w:type="dxa" w:w="90"/>
              <w:bottom w:type="dxa" w:w="60"/>
              <w:right w:type="dxa" w:w="90"/>
            </w:tcMar>
          </w:tcPr>
          <w:p>
            <w:pPr>
              <w:spacing w:after="0"/>
            </w:pPr>
            <w:r>
              <w:rPr>
                <w:sz w:val="18"/>
                <w:szCs w:val="18"/>
              </w:rPr>
              <w:t xml:space="preserve">Bean Validation failed; field errors are listed</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AuthenticationException</w:t>
            </w:r>
          </w:p>
        </w:tc>
        <w:tc>
          <w:tcPr>
            <w:tcW w:type="dxa" w:w="800"/>
            <w:tcMar>
              <w:top w:type="dxa" w:w="60"/>
              <w:left w:type="dxa" w:w="90"/>
              <w:bottom w:type="dxa" w:w="60"/>
              <w:right w:type="dxa" w:w="90"/>
            </w:tcMar>
          </w:tcPr>
          <w:p>
            <w:pPr>
              <w:spacing w:after="0"/>
            </w:pPr>
            <w:r>
              <w:rPr>
                <w:sz w:val="18"/>
                <w:szCs w:val="18"/>
              </w:rPr>
              <w:t xml:space="preserve">401</w:t>
            </w:r>
          </w:p>
        </w:tc>
        <w:tc>
          <w:tcPr>
            <w:tcW w:type="dxa" w:w="4900"/>
            <w:tcMar>
              <w:top w:type="dxa" w:w="60"/>
              <w:left w:type="dxa" w:w="90"/>
              <w:bottom w:type="dxa" w:w="60"/>
              <w:right w:type="dxa" w:w="90"/>
            </w:tcMar>
          </w:tcPr>
          <w:p>
            <w:pPr>
              <w:spacing w:after="0"/>
            </w:pPr>
            <w:r>
              <w:rPr>
                <w:sz w:val="18"/>
                <w:szCs w:val="18"/>
              </w:rPr>
              <w:t xml:space="preserve">Bad credentials or a disabled account</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AccessDeniedException</w:t>
            </w:r>
          </w:p>
        </w:tc>
        <w:tc>
          <w:tcPr>
            <w:tcW w:type="dxa" w:w="800"/>
            <w:tcMar>
              <w:top w:type="dxa" w:w="60"/>
              <w:left w:type="dxa" w:w="90"/>
              <w:bottom w:type="dxa" w:w="60"/>
              <w:right w:type="dxa" w:w="90"/>
            </w:tcMar>
          </w:tcPr>
          <w:p>
            <w:pPr>
              <w:spacing w:after="0"/>
            </w:pPr>
            <w:r>
              <w:rPr>
                <w:sz w:val="18"/>
                <w:szCs w:val="18"/>
              </w:rPr>
              <w:t xml:space="preserve">403</w:t>
            </w:r>
          </w:p>
        </w:tc>
        <w:tc>
          <w:tcPr>
            <w:tcW w:type="dxa" w:w="4900"/>
            <w:tcMar>
              <w:top w:type="dxa" w:w="60"/>
              <w:left w:type="dxa" w:w="90"/>
              <w:bottom w:type="dxa" w:w="60"/>
              <w:right w:type="dxa" w:w="90"/>
            </w:tcMar>
          </w:tcPr>
          <w:p>
            <w:pPr>
              <w:spacing w:after="0"/>
            </w:pPr>
            <w:r>
              <w:rPr>
                <w:sz w:val="18"/>
                <w:szCs w:val="18"/>
              </w:rPr>
              <w:t xml:space="preserve">Authenticated but not permitted</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DataIntegrityViolationException</w:t>
            </w:r>
          </w:p>
        </w:tc>
        <w:tc>
          <w:tcPr>
            <w:tcW w:type="dxa" w:w="800"/>
            <w:tcMar>
              <w:top w:type="dxa" w:w="60"/>
              <w:left w:type="dxa" w:w="90"/>
              <w:bottom w:type="dxa" w:w="60"/>
              <w:right w:type="dxa" w:w="90"/>
            </w:tcMar>
          </w:tcPr>
          <w:p>
            <w:pPr>
              <w:spacing w:after="0"/>
            </w:pPr>
            <w:r>
              <w:rPr>
                <w:sz w:val="18"/>
                <w:szCs w:val="18"/>
              </w:rPr>
              <w:t xml:space="preserve">409</w:t>
            </w:r>
          </w:p>
        </w:tc>
        <w:tc>
          <w:tcPr>
            <w:tcW w:type="dxa" w:w="4900"/>
            <w:tcMar>
              <w:top w:type="dxa" w:w="60"/>
              <w:left w:type="dxa" w:w="90"/>
              <w:bottom w:type="dxa" w:w="60"/>
              <w:right w:type="dxa" w:w="90"/>
            </w:tcMar>
          </w:tcPr>
          <w:p>
            <w:pPr>
              <w:spacing w:after="0"/>
            </w:pPr>
            <w:r>
              <w:rPr>
                <w:sz w:val="18"/>
                <w:szCs w:val="18"/>
              </w:rPr>
              <w:t xml:space="preserve">A database constraint blocked it</w:t>
            </w:r>
          </w:p>
        </w:tc>
      </w:tr>
      <w:tr>
        <w:tc>
          <w:tcPr>
            <w:tcW w:type="dxa" w:w="3000"/>
            <w:tcMar>
              <w:top w:type="dxa" w:w="60"/>
              <w:left w:type="dxa" w:w="90"/>
              <w:bottom w:type="dxa" w:w="60"/>
              <w:right w:type="dxa" w:w="90"/>
            </w:tcMar>
          </w:tcPr>
          <w:p>
            <w:pPr>
              <w:spacing w:after="0"/>
            </w:pPr>
            <w:r>
              <w:rPr>
                <w:rFonts w:ascii="Consolas" w:cs="Consolas" w:eastAsia="Consolas" w:hAnsi="Consolas"/>
                <w:sz w:val="18"/>
                <w:szCs w:val="18"/>
              </w:rPr>
              <w:t xml:space="preserve">Exception</w:t>
            </w:r>
          </w:p>
        </w:tc>
        <w:tc>
          <w:tcPr>
            <w:tcW w:type="dxa" w:w="800"/>
            <w:tcMar>
              <w:top w:type="dxa" w:w="60"/>
              <w:left w:type="dxa" w:w="90"/>
              <w:bottom w:type="dxa" w:w="60"/>
              <w:right w:type="dxa" w:w="90"/>
            </w:tcMar>
          </w:tcPr>
          <w:p>
            <w:pPr>
              <w:spacing w:after="0"/>
            </w:pPr>
            <w:r>
              <w:rPr>
                <w:sz w:val="18"/>
                <w:szCs w:val="18"/>
              </w:rPr>
              <w:t xml:space="preserve">500</w:t>
            </w:r>
          </w:p>
        </w:tc>
        <w:tc>
          <w:tcPr>
            <w:tcW w:type="dxa" w:w="4900"/>
            <w:tcMar>
              <w:top w:type="dxa" w:w="60"/>
              <w:left w:type="dxa" w:w="90"/>
              <w:bottom w:type="dxa" w:w="60"/>
              <w:right w:type="dxa" w:w="90"/>
            </w:tcMar>
          </w:tcPr>
          <w:p>
            <w:pPr>
              <w:spacing w:after="0"/>
            </w:pPr>
            <w:r>
              <w:rPr>
                <w:sz w:val="18"/>
                <w:szCs w:val="18"/>
              </w:rPr>
              <w:t xml:space="preserve">Anything else — logged in full</w:t>
            </w:r>
          </w:p>
        </w:tc>
      </w:tr>
    </w:tbl>
    <w:p>
      <w:pPr>
        <w:spacing w:after="200"/>
      </w:pPr>
    </w:p>
    <w:p>
      <w:pPr>
        <w:spacing w:after="140" w:line="276"/>
      </w:pPr>
      <w:r>
        <w:rPr>
          <w:sz w:val="21"/>
          <w:szCs w:val="21"/>
        </w:rPr>
        <w:t xml:space="preserve">Every one returns the same ApiError shape, which is what lets the Axios response interceptor normalise errors once for the whole frontend.</w:t>
      </w:r>
    </w:p>
    <w:p>
      <w:pPr>
        <w:pStyle w:val="Heading2"/>
        <w:spacing w:after="140" w:before="260"/>
      </w:pPr>
      <w:r>
        <w:rPr>
          <w:b/>
          <w:bCs/>
          <w:color w:val="1E2A3A"/>
        </w:rPr>
        <w:t xml:space="preserve">8.2 Logging</w:t>
      </w:r>
    </w:p>
    <w:p>
      <w:pPr>
        <w:spacing w:after="140" w:line="276"/>
      </w:pPr>
      <w:r>
        <w:rPr>
          <w:sz w:val="21"/>
          <w:szCs w:val="21"/>
        </w:rPr>
        <w:t xml:space="preserve">SLF4J throughout, plus the AOP aspect. Services log business events at INFO — an enquiry created, a student registered, a login — with enough identifiers to trace a record through the log. Failed logins log at WARN with the attempted username.</w:t>
      </w:r>
    </w:p>
    <w:p>
      <w:pPr>
        <w:pStyle w:val="Heading2"/>
        <w:spacing w:after="140" w:before="260"/>
      </w:pPr>
      <w:r>
        <w:rPr>
          <w:b/>
          <w:bCs/>
          <w:color w:val="1E2A3A"/>
        </w:rPr>
        <w:t xml:space="preserve">8.3 Email</w:t>
      </w:r>
    </w:p>
    <w:p>
      <w:pPr>
        <w:spacing w:after="140" w:line="276"/>
      </w:pPr>
      <w:r>
        <w:rPr>
          <w:sz w:val="21"/>
          <w:szCs w:val="21"/>
        </w:rPr>
        <w:t xml:space="preserve">Three messages are sent: the enquiry confirmation, the registration receipt with the PDF attached, and the Get in Touch notification. All route through EmailService.</w:t>
      </w:r>
    </w:p>
    <w:p>
      <w:pPr>
        <w:spacing w:after="140" w:line="276"/>
      </w:pPr>
      <w:r>
        <w:rPr>
          <w:sz w:val="21"/>
          <w:szCs w:val="21"/>
        </w:rPr>
        <w:t xml:space="preserve">Credentials come from environment variables and are never committed. When they are absent, sendSafely short-circuits rather than attempting a doomed SMTP connection — without that, every enquiry would block for the full connection timeout before giving up, which reads as "the app is slow" rather than "email isn't configured".</w:t>
      </w:r>
    </w:p>
    <w:p>
      <w:pPr>
        <w:pStyle w:val="Heading2"/>
        <w:spacing w:after="140" w:before="260"/>
      </w:pPr>
      <w:r>
        <w:rPr>
          <w:b/>
          <w:bCs/>
          <w:color w:val="1E2A3A"/>
        </w:rPr>
        <w:t xml:space="preserve">8.4 Profiles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tblGrid>
      <w:tr>
        <w:trPr>
          <w:tblHeader/>
        </w:trPr>
        <w:tc>
          <w:tcPr>
            <w:tcW w:type="dxa" w:w="1100"/>
            <w:shd w:fill="1E2A3A" w:val="clear"/>
            <w:tcMar>
              <w:top w:type="dxa" w:w="60"/>
              <w:left w:type="dxa" w:w="90"/>
              <w:bottom w:type="dxa" w:w="60"/>
              <w:right w:type="dxa" w:w="90"/>
            </w:tcMar>
          </w:tcPr>
          <w:p>
            <w:pPr>
              <w:spacing w:after="0"/>
            </w:pPr>
            <w:r>
              <w:rPr>
                <w:b/>
                <w:bCs/>
                <w:color w:val="FFFFFF"/>
                <w:sz w:val="18"/>
                <w:szCs w:val="18"/>
              </w:rPr>
              <w:t xml:space="preserve">Profile</w:t>
            </w:r>
          </w:p>
        </w:tc>
        <w:tc>
          <w:tcPr>
            <w:tcW w:type="dxa" w:w="2400"/>
            <w:shd w:fill="1E2A3A" w:val="clear"/>
            <w:tcMar>
              <w:top w:type="dxa" w:w="60"/>
              <w:left w:type="dxa" w:w="90"/>
              <w:bottom w:type="dxa" w:w="60"/>
              <w:right w:type="dxa" w:w="90"/>
            </w:tcMar>
          </w:tcPr>
          <w:p>
            <w:pPr>
              <w:spacing w:after="0"/>
            </w:pPr>
            <w:r>
              <w:rPr>
                <w:b/>
                <w:bCs/>
                <w:color w:val="FFFFFF"/>
                <w:sz w:val="18"/>
                <w:szCs w:val="18"/>
              </w:rPr>
              <w:t xml:space="preserve">Used for</w:t>
            </w:r>
          </w:p>
        </w:tc>
        <w:tc>
          <w:tcPr>
            <w:tcW w:type="dxa" w:w="5200"/>
            <w:shd w:fill="1E2A3A" w:val="clear"/>
            <w:tcMar>
              <w:top w:type="dxa" w:w="60"/>
              <w:left w:type="dxa" w:w="90"/>
              <w:bottom w:type="dxa" w:w="60"/>
              <w:right w:type="dxa" w:w="90"/>
            </w:tcMar>
          </w:tcPr>
          <w:p>
            <w:pPr>
              <w:spacing w:after="0"/>
            </w:pPr>
            <w:r>
              <w:rPr>
                <w:b/>
                <w:bCs/>
                <w:color w:val="FFFFFF"/>
                <w:sz w:val="18"/>
                <w:szCs w:val="18"/>
              </w:rPr>
              <w:t xml:space="preserve">Datasource</w:t>
            </w:r>
          </w:p>
        </w:tc>
      </w:tr>
      <w:tr>
        <w:tc>
          <w:tcPr>
            <w:tcW w:type="dxa" w:w="1100"/>
            <w:tcMar>
              <w:top w:type="dxa" w:w="60"/>
              <w:left w:type="dxa" w:w="90"/>
              <w:bottom w:type="dxa" w:w="60"/>
              <w:right w:type="dxa" w:w="90"/>
            </w:tcMar>
          </w:tcPr>
          <w:p>
            <w:pPr>
              <w:spacing w:after="0"/>
            </w:pPr>
            <w:r>
              <w:rPr>
                <w:sz w:val="18"/>
                <w:szCs w:val="18"/>
              </w:rPr>
              <w:t xml:space="preserve">dev</w:t>
            </w:r>
          </w:p>
        </w:tc>
        <w:tc>
          <w:tcPr>
            <w:tcW w:type="dxa" w:w="2400"/>
            <w:tcMar>
              <w:top w:type="dxa" w:w="60"/>
              <w:left w:type="dxa" w:w="90"/>
              <w:bottom w:type="dxa" w:w="60"/>
              <w:right w:type="dxa" w:w="90"/>
            </w:tcMar>
          </w:tcPr>
          <w:p>
            <w:pPr>
              <w:spacing w:after="0"/>
            </w:pPr>
            <w:r>
              <w:rPr>
                <w:sz w:val="18"/>
                <w:szCs w:val="18"/>
              </w:rPr>
              <w:t xml:space="preserve">Local development in STS</w:t>
            </w:r>
          </w:p>
        </w:tc>
        <w:tc>
          <w:tcPr>
            <w:tcW w:type="dxa" w:w="5200"/>
            <w:tcMar>
              <w:top w:type="dxa" w:w="60"/>
              <w:left w:type="dxa" w:w="90"/>
              <w:bottom w:type="dxa" w:w="60"/>
              <w:right w:type="dxa" w:w="90"/>
            </w:tcMar>
          </w:tcPr>
          <w:p>
            <w:pPr>
              <w:spacing w:after="0"/>
            </w:pPr>
            <w:r>
              <w:rPr>
                <w:sz w:val="18"/>
                <w:szCs w:val="18"/>
              </w:rPr>
              <w:t xml:space="preserve">Literal localhost URL; show-sql on; error details exposed</w:t>
            </w:r>
          </w:p>
        </w:tc>
      </w:tr>
      <w:tr>
        <w:tc>
          <w:tcPr>
            <w:tcW w:type="dxa" w:w="1100"/>
            <w:tcMar>
              <w:top w:type="dxa" w:w="60"/>
              <w:left w:type="dxa" w:w="90"/>
              <w:bottom w:type="dxa" w:w="60"/>
              <w:right w:type="dxa" w:w="90"/>
            </w:tcMar>
          </w:tcPr>
          <w:p>
            <w:pPr>
              <w:spacing w:after="0"/>
            </w:pPr>
            <w:r>
              <w:rPr>
                <w:sz w:val="18"/>
                <w:szCs w:val="18"/>
              </w:rPr>
              <w:t xml:space="preserve">prod</w:t>
            </w:r>
          </w:p>
        </w:tc>
        <w:tc>
          <w:tcPr>
            <w:tcW w:type="dxa" w:w="2400"/>
            <w:tcMar>
              <w:top w:type="dxa" w:w="60"/>
              <w:left w:type="dxa" w:w="90"/>
              <w:bottom w:type="dxa" w:w="60"/>
              <w:right w:type="dxa" w:w="90"/>
            </w:tcMar>
          </w:tcPr>
          <w:p>
            <w:pPr>
              <w:spacing w:after="0"/>
            </w:pPr>
            <w:r>
              <w:rPr>
                <w:sz w:val="18"/>
                <w:szCs w:val="18"/>
              </w:rPr>
              <w:t xml:space="preserve">A real deployment</w:t>
            </w:r>
          </w:p>
        </w:tc>
        <w:tc>
          <w:tcPr>
            <w:tcW w:type="dxa" w:w="5200"/>
            <w:tcMar>
              <w:top w:type="dxa" w:w="60"/>
              <w:left w:type="dxa" w:w="90"/>
              <w:bottom w:type="dxa" w:w="60"/>
              <w:right w:type="dxa" w:w="90"/>
            </w:tcMar>
          </w:tcPr>
          <w:p>
            <w:pPr>
              <w:spacing w:after="0"/>
            </w:pPr>
            <w:r>
              <w:rPr>
                <w:sz w:val="18"/>
                <w:szCs w:val="18"/>
              </w:rPr>
              <w:t xml:space="preserve">${DB_URL} and friends, no defaults — the app refuses to start without them</w:t>
            </w:r>
          </w:p>
        </w:tc>
      </w:tr>
      <w:tr>
        <w:tc>
          <w:tcPr>
            <w:tcW w:type="dxa" w:w="1100"/>
            <w:tcMar>
              <w:top w:type="dxa" w:w="60"/>
              <w:left w:type="dxa" w:w="90"/>
              <w:bottom w:type="dxa" w:w="60"/>
              <w:right w:type="dxa" w:w="90"/>
            </w:tcMar>
          </w:tcPr>
          <w:p>
            <w:pPr>
              <w:spacing w:after="0"/>
            </w:pPr>
            <w:r>
              <w:rPr>
                <w:sz w:val="18"/>
                <w:szCs w:val="18"/>
              </w:rPr>
              <w:t xml:space="preserve">docker</w:t>
            </w:r>
          </w:p>
        </w:tc>
        <w:tc>
          <w:tcPr>
            <w:tcW w:type="dxa" w:w="2400"/>
            <w:tcMar>
              <w:top w:type="dxa" w:w="60"/>
              <w:left w:type="dxa" w:w="90"/>
              <w:bottom w:type="dxa" w:w="60"/>
              <w:right w:type="dxa" w:w="90"/>
            </w:tcMar>
          </w:tcPr>
          <w:p>
            <w:pPr>
              <w:spacing w:after="0"/>
            </w:pPr>
            <w:r>
              <w:rPr>
                <w:sz w:val="18"/>
                <w:szCs w:val="18"/>
              </w:rPr>
              <w:t xml:space="preserve">docker compose</w:t>
            </w:r>
          </w:p>
        </w:tc>
        <w:tc>
          <w:tcPr>
            <w:tcW w:type="dxa" w:w="5200"/>
            <w:tcMar>
              <w:top w:type="dxa" w:w="60"/>
              <w:left w:type="dxa" w:w="90"/>
              <w:bottom w:type="dxa" w:w="60"/>
              <w:right w:type="dxa" w:w="90"/>
            </w:tcMar>
          </w:tcPr>
          <w:p>
            <w:pPr>
              <w:spacing w:after="0"/>
            </w:pPr>
            <w:r>
              <w:rPr>
                <w:sz w:val="18"/>
                <w:szCs w:val="18"/>
              </w:rPr>
              <w:t xml:space="preserve">Defaults to the mysql service host; every value optional</w:t>
            </w:r>
          </w:p>
        </w:tc>
      </w:tr>
    </w:tbl>
    <w:p>
      <w:pPr>
        <w:spacing w:after="200"/>
      </w:pPr>
    </w:p>
    <w:p>
      <w:pPr>
        <w:pBdr>
          <w:left w:val="single" w:color="C8102E" w:sz="18" w:space="10"/>
        </w:pBdr>
        <w:spacing w:after="180" w:before="100"/>
        <w:ind w:left="220"/>
      </w:pPr>
      <w:r>
        <w:rPr>
          <w:i/>
          <w:iCs/>
          <w:color w:val="333B48"/>
          <w:sz w:val="20"/>
          <w:szCs w:val="20"/>
        </w:rPr>
        <w:t xml:space="preserve">The docker profile is separate from prod on purpose. prod's missing defaults are correct for a real deployment and wrong for someone running docker compose up to look at the project for the first time.</w:t>
      </w:r>
    </w:p>
    <w:p>
      <w:r>
        <w:br w:type="page"/>
      </w:r>
    </w:p>
    <w:p>
      <w:pPr>
        <w:pStyle w:val="Heading1"/>
        <w:spacing w:after="140" w:before="360"/>
      </w:pPr>
      <w:r>
        <w:rPr>
          <w:b/>
          <w:bCs/>
          <w:color w:val="1E2A3A"/>
        </w:rPr>
        <w:t xml:space="preserve">9. Running and deployment</w:t>
      </w:r>
    </w:p>
    <w:p>
      <w:pPr>
        <w:pStyle w:val="Heading2"/>
        <w:spacing w:after="140" w:before="260"/>
      </w:pPr>
      <w:r>
        <w:rPr>
          <w:b/>
          <w:bCs/>
          <w:color w:val="1E2A3A"/>
        </w:rPr>
        <w:t xml:space="preserve">9.1 Local development</w:t>
      </w:r>
    </w:p>
    <w:p>
      <w:pPr>
        <w:shd w:fill="F4F6F9" w:val="clear"/>
        <w:spacing w:after="0" w:before="60"/>
        <w:ind w:left="220"/>
      </w:pPr>
      <w:r>
        <w:rPr>
          <w:rFonts w:ascii="Consolas" w:cs="Consolas" w:eastAsia="Consolas" w:hAnsi="Consolas"/>
          <w:sz w:val="18"/>
          <w:szCs w:val="18"/>
        </w:rPr>
        <w:t xml:space="preserve"># database</w:t>
      </w:r>
    </w:p>
    <w:p>
      <w:pPr>
        <w:shd w:fill="F4F6F9" w:val="clear"/>
        <w:spacing w:after="0" w:before="0"/>
        <w:ind w:left="220"/>
      </w:pPr>
      <w:r>
        <w:rPr>
          <w:rFonts w:ascii="Consolas" w:cs="Consolas" w:eastAsia="Consolas" w:hAnsi="Consolas"/>
          <w:sz w:val="18"/>
          <w:szCs w:val="18"/>
        </w:rPr>
        <w:t xml:space="preserve">mysql -u root -p &lt; db/schema.sql</w:t>
      </w:r>
    </w:p>
    <w:p>
      <w:pPr>
        <w:shd w:fill="F4F6F9" w:val="clear"/>
        <w:spacing w:after="0" w:before="0"/>
        <w:ind w:left="220"/>
      </w:pPr>
      <w:r>
        <w:rPr>
          <w:rFonts w:ascii="Consolas" w:cs="Consolas" w:eastAsia="Consolas" w:hAnsi="Consolas"/>
          <w:sz w:val="18"/>
          <w:szCs w:val="18"/>
        </w:rPr>
        <w:t xml:space="preserve">#   then seed_sample_data.sql and migrations 002-007, in order</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backend  (STS: Run As -&gt; Spring Boot App)</w:t>
      </w:r>
    </w:p>
    <w:p>
      <w:pPr>
        <w:shd w:fill="F4F6F9" w:val="clear"/>
        <w:spacing w:after="0" w:before="0"/>
        <w:ind w:left="220"/>
      </w:pPr>
      <w:r>
        <w:rPr>
          <w:rFonts w:ascii="Consolas" w:cs="Consolas" w:eastAsia="Consolas" w:hAnsi="Consolas"/>
          <w:sz w:val="18"/>
          <w:szCs w:val="18"/>
        </w:rPr>
        <w:t xml:space="preserve">mvn clean package</w:t>
      </w:r>
    </w:p>
    <w:p>
      <w:pPr>
        <w:shd w:fill="F4F6F9" w:val="clear"/>
        <w:spacing w:after="0" w:before="0"/>
        <w:ind w:left="220"/>
      </w:pPr>
      <w:r>
        <w:rPr>
          <w:rFonts w:ascii="Consolas" w:cs="Consolas" w:eastAsia="Consolas" w:hAnsi="Consolas"/>
          <w:sz w:val="18"/>
          <w:szCs w:val="18"/>
        </w:rPr>
        <w:t xml:space="preserve">java -jar target/computerseekho-backend.jar</w:t>
      </w:r>
    </w:p>
    <w:p>
      <w:pPr>
        <w:shd w:fill="F4F6F9" w:val="clear"/>
        <w:spacing w:after="0" w:before="0"/>
        <w:ind w:left="220"/>
      </w:pPr>
      <w:r>
        <w:rPr>
          <w:rFonts w:ascii="Consolas" w:cs="Consolas" w:eastAsia="Consolas" w:hAnsi="Consolas"/>
          <w:sz w:val="18"/>
          <w:szCs w:val="18"/>
        </w:rPr>
        <w:t xml:space="preserve"> </w:t>
      </w:r>
    </w:p>
    <w:p>
      <w:pPr>
        <w:shd w:fill="F4F6F9" w:val="clear"/>
        <w:spacing w:after="0" w:before="0"/>
        <w:ind w:left="220"/>
      </w:pPr>
      <w:r>
        <w:rPr>
          <w:rFonts w:ascii="Consolas" w:cs="Consolas" w:eastAsia="Consolas" w:hAnsi="Consolas"/>
          <w:sz w:val="18"/>
          <w:szCs w:val="18"/>
        </w:rPr>
        <w:t xml:space="preserve"># frontend</w:t>
      </w:r>
    </w:p>
    <w:p>
      <w:pPr>
        <w:shd w:fill="F4F6F9" w:val="clear"/>
        <w:spacing w:after="160" w:before="0"/>
        <w:ind w:left="220"/>
      </w:pPr>
      <w:r>
        <w:rPr>
          <w:rFonts w:ascii="Consolas" w:cs="Consolas" w:eastAsia="Consolas" w:hAnsi="Consolas"/>
          <w:sz w:val="18"/>
          <w:szCs w:val="18"/>
        </w:rPr>
        <w:t xml:space="preserve">cd frontend &amp;&amp; npm install &amp;&amp; npm run dev</w:t>
      </w:r>
    </w:p>
    <w:p>
      <w:pPr>
        <w:spacing w:after="140" w:line="276"/>
      </w:pPr>
      <w:r>
        <w:rPr>
          <w:sz w:val="21"/>
          <w:szCs w:val="21"/>
        </w:rPr>
        <w:t xml:space="preserve">Environment variables for the run configuration: MAIL_USERNAME, MAIL_PASSWORD, GOOGLE_CLIENT_ID, GOOGLE_CLIENT_SECRET, JWT_SECRET.</w:t>
      </w:r>
    </w:p>
    <w:p>
      <w:pPr>
        <w:pStyle w:val="Heading2"/>
        <w:spacing w:after="140" w:before="260"/>
      </w:pPr>
      <w:r>
        <w:rPr>
          <w:b/>
          <w:bCs/>
          <w:color w:val="1E2A3A"/>
        </w:rPr>
        <w:t xml:space="preserve">9.2 Docker</w:t>
      </w:r>
    </w:p>
    <w:p>
      <w:pPr>
        <w:shd w:fill="F4F6F9" w:val="clear"/>
        <w:spacing w:after="0" w:before="60"/>
        <w:ind w:left="220"/>
      </w:pPr>
      <w:r>
        <w:rPr>
          <w:rFonts w:ascii="Consolas" w:cs="Consolas" w:eastAsia="Consolas" w:hAnsi="Consolas"/>
          <w:sz w:val="18"/>
          <w:szCs w:val="18"/>
        </w:rPr>
        <w:t xml:space="preserve">cp .env.example .env</w:t>
      </w:r>
    </w:p>
    <w:p>
      <w:pPr>
        <w:shd w:fill="F4F6F9" w:val="clear"/>
        <w:spacing w:after="160" w:before="0"/>
        <w:ind w:left="220"/>
      </w:pPr>
      <w:r>
        <w:rPr>
          <w:rFonts w:ascii="Consolas" w:cs="Consolas" w:eastAsia="Consolas" w:hAnsi="Consolas"/>
          <w:sz w:val="18"/>
          <w:szCs w:val="18"/>
        </w:rPr>
        <w:t xml:space="preserve">docker compose up --build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4600"/>
      </w:tblGrid>
      <w:tr>
        <w:trPr>
          <w:tblHeader/>
        </w:trPr>
        <w:tc>
          <w:tcPr>
            <w:tcW w:type="dxa" w:w="1200"/>
            <w:shd w:fill="1E2A3A" w:val="clear"/>
            <w:tcMar>
              <w:top w:type="dxa" w:w="60"/>
              <w:left w:type="dxa" w:w="90"/>
              <w:bottom w:type="dxa" w:w="60"/>
              <w:right w:type="dxa" w:w="90"/>
            </w:tcMar>
          </w:tcPr>
          <w:p>
            <w:pPr>
              <w:spacing w:after="0"/>
            </w:pPr>
            <w:r>
              <w:rPr>
                <w:b/>
                <w:bCs/>
                <w:color w:val="FFFFFF"/>
                <w:sz w:val="18"/>
                <w:szCs w:val="18"/>
              </w:rPr>
              <w:t xml:space="preserve">Service</w:t>
            </w:r>
          </w:p>
        </w:tc>
        <w:tc>
          <w:tcPr>
            <w:tcW w:type="dxa" w:w="1400"/>
            <w:shd w:fill="1E2A3A" w:val="clear"/>
            <w:tcMar>
              <w:top w:type="dxa" w:w="60"/>
              <w:left w:type="dxa" w:w="90"/>
              <w:bottom w:type="dxa" w:w="60"/>
              <w:right w:type="dxa" w:w="90"/>
            </w:tcMar>
          </w:tcPr>
          <w:p>
            <w:pPr>
              <w:spacing w:after="0"/>
            </w:pPr>
            <w:r>
              <w:rPr>
                <w:b/>
                <w:bCs/>
                <w:color w:val="FFFFFF"/>
                <w:sz w:val="18"/>
                <w:szCs w:val="18"/>
              </w:rPr>
              <w:t xml:space="preserve">Image</w:t>
            </w:r>
          </w:p>
        </w:tc>
        <w:tc>
          <w:tcPr>
            <w:tcW w:type="dxa" w:w="1500"/>
            <w:shd w:fill="1E2A3A" w:val="clear"/>
            <w:tcMar>
              <w:top w:type="dxa" w:w="60"/>
              <w:left w:type="dxa" w:w="90"/>
              <w:bottom w:type="dxa" w:w="60"/>
              <w:right w:type="dxa" w:w="90"/>
            </w:tcMar>
          </w:tcPr>
          <w:p>
            <w:pPr>
              <w:spacing w:after="0"/>
            </w:pPr>
            <w:r>
              <w:rPr>
                <w:b/>
                <w:bCs/>
                <w:color w:val="FFFFFF"/>
                <w:sz w:val="18"/>
                <w:szCs w:val="18"/>
              </w:rPr>
              <w:t xml:space="preserve">Port</w:t>
            </w:r>
          </w:p>
        </w:tc>
        <w:tc>
          <w:tcPr>
            <w:tcW w:type="dxa" w:w="4600"/>
            <w:shd w:fill="1E2A3A" w:val="clear"/>
            <w:tcMar>
              <w:top w:type="dxa" w:w="60"/>
              <w:left w:type="dxa" w:w="90"/>
              <w:bottom w:type="dxa" w:w="60"/>
              <w:right w:type="dxa" w:w="90"/>
            </w:tcMar>
          </w:tcPr>
          <w:p>
            <w:pPr>
              <w:spacing w:after="0"/>
            </w:pPr>
            <w:r>
              <w:rPr>
                <w:b/>
                <w:bCs/>
                <w:color w:val="FFFFFF"/>
                <w:sz w:val="18"/>
                <w:szCs w:val="18"/>
              </w:rPr>
              <w:t xml:space="preserve">Notes</w:t>
            </w:r>
          </w:p>
        </w:tc>
      </w:tr>
      <w:tr>
        <w:tc>
          <w:tcPr>
            <w:tcW w:type="dxa" w:w="1200"/>
            <w:tcMar>
              <w:top w:type="dxa" w:w="60"/>
              <w:left w:type="dxa" w:w="90"/>
              <w:bottom w:type="dxa" w:w="60"/>
              <w:right w:type="dxa" w:w="90"/>
            </w:tcMar>
          </w:tcPr>
          <w:p>
            <w:pPr>
              <w:spacing w:after="0"/>
            </w:pPr>
            <w:r>
              <w:rPr>
                <w:sz w:val="18"/>
                <w:szCs w:val="18"/>
              </w:rPr>
              <w:t xml:space="preserve">mysql</w:t>
            </w:r>
          </w:p>
        </w:tc>
        <w:tc>
          <w:tcPr>
            <w:tcW w:type="dxa" w:w="1400"/>
            <w:tcMar>
              <w:top w:type="dxa" w:w="60"/>
              <w:left w:type="dxa" w:w="90"/>
              <w:bottom w:type="dxa" w:w="60"/>
              <w:right w:type="dxa" w:w="90"/>
            </w:tcMar>
          </w:tcPr>
          <w:p>
            <w:pPr>
              <w:spacing w:after="0"/>
            </w:pPr>
            <w:r>
              <w:rPr>
                <w:sz w:val="18"/>
                <w:szCs w:val="18"/>
              </w:rPr>
              <w:t xml:space="preserve">mysql:8.4</w:t>
            </w:r>
          </w:p>
        </w:tc>
        <w:tc>
          <w:tcPr>
            <w:tcW w:type="dxa" w:w="1500"/>
            <w:tcMar>
              <w:top w:type="dxa" w:w="60"/>
              <w:left w:type="dxa" w:w="90"/>
              <w:bottom w:type="dxa" w:w="60"/>
              <w:right w:type="dxa" w:w="90"/>
            </w:tcMar>
          </w:tcPr>
          <w:p>
            <w:pPr>
              <w:spacing w:after="0"/>
            </w:pPr>
            <w:r>
              <w:rPr>
                <w:sz w:val="18"/>
                <w:szCs w:val="18"/>
              </w:rPr>
              <w:t xml:space="preserve">3307:3306</w:t>
            </w:r>
          </w:p>
        </w:tc>
        <w:tc>
          <w:tcPr>
            <w:tcW w:type="dxa" w:w="4600"/>
            <w:tcMar>
              <w:top w:type="dxa" w:w="60"/>
              <w:left w:type="dxa" w:w="90"/>
              <w:bottom w:type="dxa" w:w="60"/>
              <w:right w:type="dxa" w:w="90"/>
            </w:tcMar>
          </w:tcPr>
          <w:p>
            <w:pPr>
              <w:spacing w:after="0"/>
            </w:pPr>
            <w:r>
              <w:rPr>
                <w:sz w:val="18"/>
                <w:szCs w:val="18"/>
              </w:rPr>
              <w:t xml:space="preserve">3307 externally to avoid a locally installed MySQL on 3306</w:t>
            </w:r>
          </w:p>
        </w:tc>
      </w:tr>
      <w:tr>
        <w:tc>
          <w:tcPr>
            <w:tcW w:type="dxa" w:w="1200"/>
            <w:tcMar>
              <w:top w:type="dxa" w:w="60"/>
              <w:left w:type="dxa" w:w="90"/>
              <w:bottom w:type="dxa" w:w="60"/>
              <w:right w:type="dxa" w:w="90"/>
            </w:tcMar>
          </w:tcPr>
          <w:p>
            <w:pPr>
              <w:spacing w:after="0"/>
            </w:pPr>
            <w:r>
              <w:rPr>
                <w:sz w:val="18"/>
                <w:szCs w:val="18"/>
              </w:rPr>
              <w:t xml:space="preserve">backend</w:t>
            </w:r>
          </w:p>
        </w:tc>
        <w:tc>
          <w:tcPr>
            <w:tcW w:type="dxa" w:w="1400"/>
            <w:tcMar>
              <w:top w:type="dxa" w:w="60"/>
              <w:left w:type="dxa" w:w="90"/>
              <w:bottom w:type="dxa" w:w="60"/>
              <w:right w:type="dxa" w:w="90"/>
            </w:tcMar>
          </w:tcPr>
          <w:p>
            <w:pPr>
              <w:spacing w:after="0"/>
            </w:pPr>
            <w:r>
              <w:rPr>
                <w:sz w:val="18"/>
                <w:szCs w:val="18"/>
              </w:rPr>
              <w:t xml:space="preserve">multi-stage</w:t>
            </w:r>
          </w:p>
        </w:tc>
        <w:tc>
          <w:tcPr>
            <w:tcW w:type="dxa" w:w="1500"/>
            <w:tcMar>
              <w:top w:type="dxa" w:w="60"/>
              <w:left w:type="dxa" w:w="90"/>
              <w:bottom w:type="dxa" w:w="60"/>
              <w:right w:type="dxa" w:w="90"/>
            </w:tcMar>
          </w:tcPr>
          <w:p>
            <w:pPr>
              <w:spacing w:after="0"/>
            </w:pPr>
            <w:r>
              <w:rPr>
                <w:sz w:val="18"/>
                <w:szCs w:val="18"/>
              </w:rPr>
              <w:t xml:space="preserve">8080:8080</w:t>
            </w:r>
          </w:p>
        </w:tc>
        <w:tc>
          <w:tcPr>
            <w:tcW w:type="dxa" w:w="4600"/>
            <w:tcMar>
              <w:top w:type="dxa" w:w="60"/>
              <w:left w:type="dxa" w:w="90"/>
              <w:bottom w:type="dxa" w:w="60"/>
              <w:right w:type="dxa" w:w="90"/>
            </w:tcMar>
          </w:tcPr>
          <w:p>
            <w:pPr>
              <w:spacing w:after="0"/>
            </w:pPr>
            <w:r>
              <w:rPr>
                <w:sz w:val="18"/>
                <w:szCs w:val="18"/>
              </w:rPr>
              <w:t xml:space="preserve">Maven build stage, JRE runtime stage, non-root user</w:t>
            </w:r>
          </w:p>
        </w:tc>
      </w:tr>
      <w:tr>
        <w:tc>
          <w:tcPr>
            <w:tcW w:type="dxa" w:w="1200"/>
            <w:tcMar>
              <w:top w:type="dxa" w:w="60"/>
              <w:left w:type="dxa" w:w="90"/>
              <w:bottom w:type="dxa" w:w="60"/>
              <w:right w:type="dxa" w:w="90"/>
            </w:tcMar>
          </w:tcPr>
          <w:p>
            <w:pPr>
              <w:spacing w:after="0"/>
            </w:pPr>
            <w:r>
              <w:rPr>
                <w:sz w:val="18"/>
                <w:szCs w:val="18"/>
              </w:rPr>
              <w:t xml:space="preserve">frontend</w:t>
            </w:r>
          </w:p>
        </w:tc>
        <w:tc>
          <w:tcPr>
            <w:tcW w:type="dxa" w:w="1400"/>
            <w:tcMar>
              <w:top w:type="dxa" w:w="60"/>
              <w:left w:type="dxa" w:w="90"/>
              <w:bottom w:type="dxa" w:w="60"/>
              <w:right w:type="dxa" w:w="90"/>
            </w:tcMar>
          </w:tcPr>
          <w:p>
            <w:pPr>
              <w:spacing w:after="0"/>
            </w:pPr>
            <w:r>
              <w:rPr>
                <w:sz w:val="18"/>
                <w:szCs w:val="18"/>
              </w:rPr>
              <w:t xml:space="preserve">multi-stage</w:t>
            </w:r>
          </w:p>
        </w:tc>
        <w:tc>
          <w:tcPr>
            <w:tcW w:type="dxa" w:w="1500"/>
            <w:tcMar>
              <w:top w:type="dxa" w:w="60"/>
              <w:left w:type="dxa" w:w="90"/>
              <w:bottom w:type="dxa" w:w="60"/>
              <w:right w:type="dxa" w:w="90"/>
            </w:tcMar>
          </w:tcPr>
          <w:p>
            <w:pPr>
              <w:spacing w:after="0"/>
            </w:pPr>
            <w:r>
              <w:rPr>
                <w:sz w:val="18"/>
                <w:szCs w:val="18"/>
              </w:rPr>
              <w:t xml:space="preserve">5173:80</w:t>
            </w:r>
          </w:p>
        </w:tc>
        <w:tc>
          <w:tcPr>
            <w:tcW w:type="dxa" w:w="4600"/>
            <w:tcMar>
              <w:top w:type="dxa" w:w="60"/>
              <w:left w:type="dxa" w:w="90"/>
              <w:bottom w:type="dxa" w:w="60"/>
              <w:right w:type="dxa" w:w="90"/>
            </w:tcMar>
          </w:tcPr>
          <w:p>
            <w:pPr>
              <w:spacing w:after="0"/>
            </w:pPr>
            <w:r>
              <w:rPr>
                <w:sz w:val="18"/>
                <w:szCs w:val="18"/>
              </w:rPr>
              <w:t xml:space="preserve">Vite build stage, nginx runtime with SPA fallback</w:t>
            </w:r>
          </w:p>
        </w:tc>
      </w:tr>
    </w:tbl>
    <w:p>
      <w:pPr>
        <w:spacing w:after="200"/>
      </w:pPr>
    </w:p>
    <w:p>
      <w:pPr>
        <w:spacing w:after="140" w:line="276"/>
      </w:pPr>
      <w:r>
        <w:rPr>
          <w:sz w:val="21"/>
          <w:szCs w:val="21"/>
        </w:rPr>
        <w:t xml:space="preserve">Ports 8080 and 5173 match local development exactly, so the Google OAuth client registered for those addresses keeps working without a second set of redirect URIs.</w:t>
      </w:r>
    </w:p>
    <w:p>
      <w:pPr>
        <w:spacing w:after="120" w:line="276"/>
      </w:pPr>
      <w:r>
        <w:rPr>
          <w:b/>
          <w:bCs/>
          <w:sz w:val="21"/>
          <w:szCs w:val="21"/>
        </w:rPr>
        <w:t xml:space="preserve">Startup ordering. </w:t>
      </w:r>
      <w:r>
        <w:rPr>
          <w:sz w:val="21"/>
          <w:szCs w:val="21"/>
        </w:rPr>
        <w:t xml:space="preserve">MySQL accepts TCP connections well before it will answer a query, and the backend reads the schema at startup under ddl-auto=validate — so it would crash in that window. MySQL therefore has a mysqladmin ping healthcheck and the backend waits on condition: service_healthy.</w:t>
      </w:r>
    </w:p>
    <w:p>
      <w:pPr>
        <w:spacing w:after="120" w:line="276"/>
      </w:pPr>
      <w:r>
        <w:rPr>
          <w:b/>
          <w:bCs/>
          <w:sz w:val="21"/>
          <w:szCs w:val="21"/>
        </w:rPr>
        <w:t xml:space="preserve">Database seeding. </w:t>
      </w:r>
      <w:r>
        <w:rPr>
          <w:sz w:val="21"/>
          <w:szCs w:val="21"/>
        </w:rPr>
        <w:t xml:space="preserve">The MySQL entrypoint runs /docker-entrypoint-initdb.d in alphabetical order, which would put migration_002 before schema.sql and fail on the first foreign key. docker/mysql/init.sh names the files in the correct order instead.</w:t>
      </w:r>
    </w:p>
    <w:p>
      <w:pPr>
        <w:pStyle w:val="Heading2"/>
        <w:spacing w:after="140" w:before="260"/>
      </w:pPr>
      <w:r>
        <w:rPr>
          <w:b/>
          <w:bCs/>
          <w:color w:val="1E2A3A"/>
        </w:rPr>
        <w:t xml:space="preserve">9.3 Executable jar</w:t>
      </w:r>
    </w:p>
    <w:p>
      <w:pPr>
        <w:spacing w:after="140" w:line="276"/>
      </w:pPr>
      <w:r>
        <w:rPr>
          <w:sz w:val="21"/>
          <w:szCs w:val="21"/>
        </w:rPr>
        <w:t xml:space="preserve">spring-boot-maven-plugin repackages the application into a self-contained jar with an embedded Tomcat. mvn clean package produces target/computerseekho-backend.jar, runnable with java -jar and nothing else installed but a JRE. Lombok is excluded from the repackaged jar — it is a compile-time annotation processor with no runtime role.</w:t>
      </w:r>
    </w:p>
    <w:p>
      <w:r>
        <w:br w:type="page"/>
      </w:r>
    </w:p>
    <w:p>
      <w:pPr>
        <w:pStyle w:val="Heading1"/>
        <w:spacing w:after="140" w:before="360"/>
      </w:pPr>
      <w:r>
        <w:rPr>
          <w:b/>
          <w:bCs/>
          <w:color w:val="1E2A3A"/>
        </w:rPr>
        <w:t xml:space="preserve">10. Known gaps</w:t>
      </w:r>
    </w:p>
    <w:p>
      <w:pPr>
        <w:spacing w:after="140" w:line="276"/>
      </w:pPr>
      <w:r>
        <w:rPr>
          <w:sz w:val="21"/>
          <w:szCs w:val="21"/>
        </w:rPr>
        <w:t xml:space="preserve">Stated plainly, because knowing where a system is incomplete is more useful than a list of what works.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shd w:fill="1E2A3A" w:val="clear"/>
            <w:tcMar>
              <w:top w:type="dxa" w:w="60"/>
              <w:left w:type="dxa" w:w="90"/>
              <w:bottom w:type="dxa" w:w="60"/>
              <w:right w:type="dxa" w:w="90"/>
            </w:tcMar>
          </w:tcPr>
          <w:p>
            <w:pPr>
              <w:spacing w:after="0"/>
            </w:pPr>
            <w:r>
              <w:rPr>
                <w:b/>
                <w:bCs/>
                <w:color w:val="FFFFFF"/>
                <w:sz w:val="18"/>
                <w:szCs w:val="18"/>
              </w:rPr>
              <w:t xml:space="preserve">Area</w:t>
            </w:r>
          </w:p>
        </w:tc>
        <w:tc>
          <w:tcPr>
            <w:tcW w:type="dxa" w:w="6500"/>
            <w:shd w:fill="1E2A3A" w:val="clear"/>
            <w:tcMar>
              <w:top w:type="dxa" w:w="60"/>
              <w:left w:type="dxa" w:w="90"/>
              <w:bottom w:type="dxa" w:w="60"/>
              <w:right w:type="dxa" w:w="90"/>
            </w:tcMar>
          </w:tcPr>
          <w:p>
            <w:pPr>
              <w:spacing w:after="0"/>
            </w:pPr>
            <w:r>
              <w:rPr>
                <w:b/>
                <w:bCs/>
                <w:color w:val="FFFFFF"/>
                <w:sz w:val="18"/>
                <w:szCs w:val="18"/>
              </w:rPr>
              <w:t xml:space="preserve">Status</w:t>
            </w:r>
          </w:p>
        </w:tc>
      </w:tr>
      <w:tr>
        <w:tc>
          <w:tcPr>
            <w:tcW w:type="dxa" w:w="2200"/>
            <w:tcMar>
              <w:top w:type="dxa" w:w="60"/>
              <w:left w:type="dxa" w:w="90"/>
              <w:bottom w:type="dxa" w:w="60"/>
              <w:right w:type="dxa" w:w="90"/>
            </w:tcMar>
          </w:tcPr>
          <w:p>
            <w:pPr>
              <w:spacing w:after="0"/>
            </w:pPr>
            <w:r>
              <w:rPr>
                <w:sz w:val="18"/>
                <w:szCs w:val="18"/>
              </w:rPr>
              <w:t xml:space="preserve">Unit tests</w:t>
            </w:r>
          </w:p>
        </w:tc>
        <w:tc>
          <w:tcPr>
            <w:tcW w:type="dxa" w:w="6500"/>
            <w:tcMar>
              <w:top w:type="dxa" w:w="60"/>
              <w:left w:type="dxa" w:w="90"/>
              <w:bottom w:type="dxa" w:w="60"/>
              <w:right w:type="dxa" w:w="90"/>
            </w:tcMar>
          </w:tcPr>
          <w:p>
            <w:pPr>
              <w:spacing w:after="0"/>
            </w:pPr>
            <w:r>
              <w:rPr>
                <w:sz w:val="18"/>
                <w:szCs w:val="18"/>
              </w:rPr>
              <w:t xml:space="preserve">Not written. spring-boot-starter-test and spring-security-test are in the pom, and CounselorAssignmentService was extracted as its own bean specifically so it could be tested with Mockito.</w:t>
            </w:r>
          </w:p>
        </w:tc>
      </w:tr>
      <w:tr>
        <w:tc>
          <w:tcPr>
            <w:tcW w:type="dxa" w:w="2200"/>
            <w:tcMar>
              <w:top w:type="dxa" w:w="60"/>
              <w:left w:type="dxa" w:w="90"/>
              <w:bottom w:type="dxa" w:w="60"/>
              <w:right w:type="dxa" w:w="90"/>
            </w:tcMar>
          </w:tcPr>
          <w:p>
            <w:pPr>
              <w:spacing w:after="0"/>
            </w:pPr>
            <w:r>
              <w:rPr>
                <w:sz w:val="18"/>
                <w:szCs w:val="18"/>
              </w:rPr>
              <w:t xml:space="preserve">Excel import (BRD §6.5)</w:t>
            </w:r>
          </w:p>
        </w:tc>
        <w:tc>
          <w:tcPr>
            <w:tcW w:type="dxa" w:w="6500"/>
            <w:tcMar>
              <w:top w:type="dxa" w:w="60"/>
              <w:left w:type="dxa" w:w="90"/>
              <w:bottom w:type="dxa" w:w="60"/>
              <w:right w:type="dxa" w:w="90"/>
            </w:tcMar>
          </w:tcPr>
          <w:p>
            <w:pPr>
              <w:spacing w:after="0"/>
            </w:pPr>
            <w:r>
              <w:rPr>
                <w:sz w:val="18"/>
                <w:szCs w:val="18"/>
              </w:rPr>
              <w:t xml:space="preserve">Apache POI is declared but unused. The requirement is bulk upload for master tables; which tables is explicitly left to be decided.</w:t>
            </w:r>
          </w:p>
        </w:tc>
      </w:tr>
      <w:tr>
        <w:tc>
          <w:tcPr>
            <w:tcW w:type="dxa" w:w="2200"/>
            <w:tcMar>
              <w:top w:type="dxa" w:w="60"/>
              <w:left w:type="dxa" w:w="90"/>
              <w:bottom w:type="dxa" w:w="60"/>
              <w:right w:type="dxa" w:w="90"/>
            </w:tcMar>
          </w:tcPr>
          <w:p>
            <w:pPr>
              <w:spacing w:after="0"/>
            </w:pPr>
            <w:r>
              <w:rPr>
                <w:sz w:val="18"/>
                <w:szCs w:val="18"/>
              </w:rPr>
              <w:t xml:space="preserve">Refresh tokens</w:t>
            </w:r>
          </w:p>
        </w:tc>
        <w:tc>
          <w:tcPr>
            <w:tcW w:type="dxa" w:w="6500"/>
            <w:tcMar>
              <w:top w:type="dxa" w:w="60"/>
              <w:left w:type="dxa" w:w="90"/>
              <w:bottom w:type="dxa" w:w="60"/>
              <w:right w:type="dxa" w:w="90"/>
            </w:tcMar>
          </w:tcPr>
          <w:p>
            <w:pPr>
              <w:spacing w:after="0"/>
            </w:pPr>
            <w:r>
              <w:rPr>
                <w:sz w:val="18"/>
                <w:szCs w:val="18"/>
              </w:rPr>
              <w:t xml:space="preserve">None. A 24-hour staff token expires and the user logs in again.</w:t>
            </w:r>
          </w:p>
        </w:tc>
      </w:tr>
      <w:tr>
        <w:tc>
          <w:tcPr>
            <w:tcW w:type="dxa" w:w="2200"/>
            <w:tcMar>
              <w:top w:type="dxa" w:w="60"/>
              <w:left w:type="dxa" w:w="90"/>
              <w:bottom w:type="dxa" w:w="60"/>
              <w:right w:type="dxa" w:w="90"/>
            </w:tcMar>
          </w:tcPr>
          <w:p>
            <w:pPr>
              <w:spacing w:after="0"/>
            </w:pPr>
            <w:r>
              <w:rPr>
                <w:sz w:val="18"/>
                <w:szCs w:val="18"/>
              </w:rPr>
              <w:t xml:space="preserve">Token revocation</w:t>
            </w:r>
          </w:p>
        </w:tc>
        <w:tc>
          <w:tcPr>
            <w:tcW w:type="dxa" w:w="6500"/>
            <w:tcMar>
              <w:top w:type="dxa" w:w="60"/>
              <w:left w:type="dxa" w:w="90"/>
              <w:bottom w:type="dxa" w:w="60"/>
              <w:right w:type="dxa" w:w="90"/>
            </w:tcMar>
          </w:tcPr>
          <w:p>
            <w:pPr>
              <w:spacing w:after="0"/>
            </w:pPr>
            <w:r>
              <w:rPr>
                <w:sz w:val="18"/>
                <w:szCs w:val="18"/>
              </w:rPr>
              <w:t xml:space="preserve">None. Logout is client-side; a copied token stays valid until it expires, and deactivating a staff member does not end their live session.</w:t>
            </w:r>
          </w:p>
        </w:tc>
      </w:tr>
      <w:tr>
        <w:tc>
          <w:tcPr>
            <w:tcW w:type="dxa" w:w="2200"/>
            <w:tcMar>
              <w:top w:type="dxa" w:w="60"/>
              <w:left w:type="dxa" w:w="90"/>
              <w:bottom w:type="dxa" w:w="60"/>
              <w:right w:type="dxa" w:w="90"/>
            </w:tcMar>
          </w:tcPr>
          <w:p>
            <w:pPr>
              <w:spacing w:after="0"/>
            </w:pPr>
            <w:r>
              <w:rPr>
                <w:sz w:val="18"/>
                <w:szCs w:val="18"/>
              </w:rPr>
              <w:t xml:space="preserve">Enrolment status</w:t>
            </w:r>
          </w:p>
        </w:tc>
        <w:tc>
          <w:tcPr>
            <w:tcW w:type="dxa" w:w="6500"/>
            <w:tcMar>
              <w:top w:type="dxa" w:w="60"/>
              <w:left w:type="dxa" w:w="90"/>
              <w:bottom w:type="dxa" w:w="60"/>
              <w:right w:type="dxa" w:w="90"/>
            </w:tcMar>
          </w:tcPr>
          <w:p>
            <w:pPr>
              <w:spacing w:after="0"/>
            </w:pPr>
            <w:r>
              <w:rPr>
                <w:sz w:val="18"/>
                <w:szCs w:val="18"/>
              </w:rPr>
              <w:t xml:space="preserve">Active/Completed/Dropped cannot be changed from the UI; a batch finishing does not cascade to its enrolments.</w:t>
            </w:r>
          </w:p>
        </w:tc>
      </w:tr>
      <w:tr>
        <w:tc>
          <w:tcPr>
            <w:tcW w:type="dxa" w:w="2200"/>
            <w:tcMar>
              <w:top w:type="dxa" w:w="60"/>
              <w:left w:type="dxa" w:w="90"/>
              <w:bottom w:type="dxa" w:w="60"/>
              <w:right w:type="dxa" w:w="90"/>
            </w:tcMar>
          </w:tcPr>
          <w:p>
            <w:pPr>
              <w:spacing w:after="0"/>
            </w:pPr>
            <w:r>
              <w:rPr>
                <w:sz w:val="18"/>
                <w:szCs w:val="18"/>
              </w:rPr>
              <w:t xml:space="preserve">Refunds</w:t>
            </w:r>
          </w:p>
        </w:tc>
        <w:tc>
          <w:tcPr>
            <w:tcW w:type="dxa" w:w="6500"/>
            <w:tcMar>
              <w:top w:type="dxa" w:w="60"/>
              <w:left w:type="dxa" w:w="90"/>
              <w:bottom w:type="dxa" w:w="60"/>
              <w:right w:type="dxa" w:w="90"/>
            </w:tcMar>
          </w:tcPr>
          <w:p>
            <w:pPr>
              <w:spacing w:after="0"/>
            </w:pPr>
            <w:r>
              <w:rPr>
                <w:sz w:val="18"/>
                <w:szCs w:val="18"/>
              </w:rPr>
              <w:t xml:space="preserve">payment_status supports Refunded but nothing sets it.</w:t>
            </w:r>
          </w:p>
        </w:tc>
      </w:tr>
      <w:tr>
        <w:tc>
          <w:tcPr>
            <w:tcW w:type="dxa" w:w="2200"/>
            <w:tcMar>
              <w:top w:type="dxa" w:w="60"/>
              <w:left w:type="dxa" w:w="90"/>
              <w:bottom w:type="dxa" w:w="60"/>
              <w:right w:type="dxa" w:w="90"/>
            </w:tcMar>
          </w:tcPr>
          <w:p>
            <w:pPr>
              <w:spacing w:after="0"/>
            </w:pPr>
            <w:r>
              <w:rPr>
                <w:sz w:val="18"/>
                <w:szCs w:val="18"/>
              </w:rPr>
              <w:t xml:space="preserve">Dashboard</w:t>
            </w:r>
          </w:p>
        </w:tc>
        <w:tc>
          <w:tcPr>
            <w:tcW w:type="dxa" w:w="6500"/>
            <w:tcMar>
              <w:top w:type="dxa" w:w="60"/>
              <w:left w:type="dxa" w:w="90"/>
              <w:bottom w:type="dxa" w:w="60"/>
              <w:right w:type="dxa" w:w="90"/>
            </w:tcMar>
          </w:tcPr>
          <w:p>
            <w:pPr>
              <w:spacing w:after="0"/>
            </w:pPr>
            <w:r>
              <w:rPr>
                <w:sz w:val="18"/>
                <w:szCs w:val="18"/>
              </w:rPr>
              <w:t xml:space="preserve">No admin landing metrics.</w:t>
            </w:r>
          </w:p>
        </w:tc>
      </w:tr>
      <w:tr>
        <w:tc>
          <w:tcPr>
            <w:tcW w:type="dxa" w:w="2200"/>
            <w:tcMar>
              <w:top w:type="dxa" w:w="60"/>
              <w:left w:type="dxa" w:w="90"/>
              <w:bottom w:type="dxa" w:w="60"/>
              <w:right w:type="dxa" w:w="90"/>
            </w:tcMar>
          </w:tcPr>
          <w:p>
            <w:pPr>
              <w:spacing w:after="0"/>
            </w:pPr>
            <w:r>
              <w:rPr>
                <w:sz w:val="18"/>
                <w:szCs w:val="18"/>
              </w:rPr>
              <w:t xml:space="preserve">About page (BRD §2.1)</w:t>
            </w:r>
          </w:p>
        </w:tc>
        <w:tc>
          <w:tcPr>
            <w:tcW w:type="dxa" w:w="6500"/>
            <w:tcMar>
              <w:top w:type="dxa" w:w="60"/>
              <w:left w:type="dxa" w:w="90"/>
              <w:bottom w:type="dxa" w:w="60"/>
              <w:right w:type="dxa" w:w="90"/>
            </w:tcMar>
          </w:tcPr>
          <w:p>
            <w:pPr>
              <w:spacing w:after="0"/>
            </w:pPr>
            <w:r>
              <w:rPr>
                <w:sz w:val="18"/>
                <w:szCs w:val="18"/>
              </w:rPr>
              <w:t xml:space="preserve">Listed as mandatory; no /about route exists.</w:t>
            </w:r>
          </w:p>
        </w:tc>
      </w:tr>
      <w:tr>
        <w:tc>
          <w:tcPr>
            <w:tcW w:type="dxa" w:w="2200"/>
            <w:tcMar>
              <w:top w:type="dxa" w:w="60"/>
              <w:left w:type="dxa" w:w="90"/>
              <w:bottom w:type="dxa" w:w="60"/>
              <w:right w:type="dxa" w:w="90"/>
            </w:tcMar>
          </w:tcPr>
          <w:p>
            <w:pPr>
              <w:spacing w:after="0"/>
            </w:pPr>
            <w:r>
              <w:rPr>
                <w:sz w:val="18"/>
                <w:szCs w:val="18"/>
              </w:rPr>
              <w:t xml:space="preserve">Google map (BRD §5)</w:t>
            </w:r>
          </w:p>
        </w:tc>
        <w:tc>
          <w:tcPr>
            <w:tcW w:type="dxa" w:w="6500"/>
            <w:tcMar>
              <w:top w:type="dxa" w:w="60"/>
              <w:left w:type="dxa" w:w="90"/>
              <w:bottom w:type="dxa" w:w="60"/>
              <w:right w:type="dxa" w:w="90"/>
            </w:tcMar>
          </w:tcPr>
          <w:p>
            <w:pPr>
              <w:spacing w:after="0"/>
            </w:pPr>
            <w:r>
              <w:rPr>
                <w:sz w:val="18"/>
                <w:szCs w:val="18"/>
              </w:rPr>
              <w:t xml:space="preserve">The Get in Touch page has a placeholder, not an embed.</w:t>
            </w:r>
          </w:p>
        </w:tc>
      </w:tr>
    </w:tbl>
    <w:p>
      <w:pPr>
        <w:spacing w:after="200"/>
      </w:pP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2" w:sz="6" w:space="6"/>
      </w:pBdr>
      <w:jc w:val="right"/>
    </w:pPr>
    <w:r>
      <w:rPr>
        <w:color w:val="5F6B7E"/>
        <w:sz w:val="16"/>
        <w:szCs w:val="16"/>
      </w:rPr>
      <w:t xml:space="preserve">ComputerSeekho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2A3A"/>
      <w:sz w:val="32"/>
      <w:szCs w:val="32"/>
    </w:rPr>
  </w:style>
  <w:style w:type="paragraph" w:styleId="Heading2">
    <w:name w:val="Heading 2"/>
    <w:basedOn w:val="Normal"/>
    <w:next w:val="Normal"/>
    <w:qFormat/>
    <w:rPr>
      <w:rFonts w:ascii="Calibri" w:cs="Calibri" w:eastAsia="Calibri" w:hAnsi="Calibri"/>
      <w:b/>
      <w:bCs/>
      <w:color w:val="1E2A3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ComputerSeekho — Technical Documentation</dc:title>
  <dc:creator>SMVITA — ComputerSeekho</dc:creator>
  <dc:description>Architecture, technology choices and end-to-end flows</dc:description>
  <cp:lastModifiedBy>Un-named</cp:lastModifiedBy>
  <cp:revision>1</cp:revision>
  <dcterms:created xsi:type="dcterms:W3CDTF">2026-08-03T04:47:04.604Z</dcterms:created>
  <dcterms:modified xsi:type="dcterms:W3CDTF">2026-08-03T04:47:04.605Z</dcterms:modified>
</cp:coreProperties>
</file>

<file path=docProps/custom.xml><?xml version="1.0" encoding="utf-8"?>
<Properties xmlns="http://schemas.openxmlformats.org/officeDocument/2006/custom-properties" xmlns:vt="http://schemas.openxmlformats.org/officeDocument/2006/docPropsVTypes"/>
</file>