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3F85A" w14:textId="5D1A9B26" w:rsidR="004C25A7" w:rsidRDefault="001873A3">
      <w:r>
        <w:t>DSML Portfolio Project Submission:</w:t>
      </w:r>
    </w:p>
    <w:p w14:paraId="14EDBC95" w14:textId="192D7532" w:rsidR="001873A3" w:rsidRDefault="001873A3">
      <w:r>
        <w:t>Title: Insurance Premium Cost Prediction</w:t>
      </w:r>
    </w:p>
    <w:p w14:paraId="0FAAD110" w14:textId="77777777" w:rsidR="001873A3" w:rsidRDefault="001873A3"/>
    <w:p w14:paraId="1A7D05E7" w14:textId="2AC0EF5C" w:rsidR="000C0649" w:rsidRPr="000C0649" w:rsidRDefault="000C0649">
      <w:pPr>
        <w:rPr>
          <w:b/>
          <w:bCs/>
        </w:rPr>
      </w:pPr>
      <w:r w:rsidRPr="000C0649">
        <w:rPr>
          <w:b/>
          <w:bCs/>
        </w:rPr>
        <w:t>Block 1 Tableau Visualization</w:t>
      </w:r>
    </w:p>
    <w:p w14:paraId="417F513B" w14:textId="662EFD04" w:rsidR="005A0DD8" w:rsidRDefault="001873A3">
      <w:r>
        <w:t xml:space="preserve">Tableau Dashboard Link: </w:t>
      </w:r>
      <w:hyperlink r:id="rId5" w:history="1">
        <w:r w:rsidR="005A0DD8" w:rsidRPr="00AE5D43">
          <w:rPr>
            <w:rStyle w:val="Hyperlink"/>
          </w:rPr>
          <w:t>https://public.tableau.com/app/profile/riddhi.tatke/viz/Insurance_Premium_Insights/01_Summary_statistics?publish=yes</w:t>
        </w:r>
      </w:hyperlink>
    </w:p>
    <w:p w14:paraId="369AAB6A" w14:textId="5B7C1004" w:rsidR="000C0649" w:rsidRDefault="000C0649">
      <w:r>
        <w:t xml:space="preserve">Insights and recommendations: The dataset consisted of 4 numerical and 7 categorical features. Numerical features consisted of Age, Weight, Height and Premium price. Categorical features consisted of various health related factors like presence or absence of diabetes, </w:t>
      </w:r>
      <w:proofErr w:type="spellStart"/>
      <w:r>
        <w:t>bloodpressure</w:t>
      </w:r>
      <w:proofErr w:type="spellEnd"/>
      <w:r>
        <w:t xml:space="preserve"> problems, allergies, chronic illness, number of surgeries (0,1,2,3) or transplants. Another feature was presence of a family history of cancer. </w:t>
      </w:r>
    </w:p>
    <w:p w14:paraId="48D1A41F" w14:textId="77777777" w:rsidR="00A43DAC" w:rsidRDefault="000C0649">
      <w:r>
        <w:t xml:space="preserve">The dataset was loaded into Tableau for preliminary visualization to exploration. </w:t>
      </w:r>
    </w:p>
    <w:p w14:paraId="5A6921CB" w14:textId="78084519" w:rsidR="00A43DAC" w:rsidRDefault="00A43DAC" w:rsidP="00A43DAC">
      <w:pPr>
        <w:pStyle w:val="ListParagraph"/>
        <w:numPr>
          <w:ilvl w:val="0"/>
          <w:numId w:val="1"/>
        </w:numPr>
      </w:pPr>
      <w:r>
        <w:t>Summary statistics dashboard</w:t>
      </w:r>
    </w:p>
    <w:p w14:paraId="42BB5513" w14:textId="0D52A3DB" w:rsidR="000C0649" w:rsidRDefault="000C0649">
      <w:r>
        <w:t xml:space="preserve">From preliminary visualization it was found that there are very few cases of patients with 2 or more surgeries or who have undergone transplant, have a family history of cancer, have known allergies. These are some extreme or specialised cases. </w:t>
      </w:r>
      <w:r w:rsidR="00A43DAC">
        <w:t xml:space="preserve">The average premium is 24,334 whereas the average age is 41.75 indicating that most customers are middle-aged. </w:t>
      </w:r>
    </w:p>
    <w:p w14:paraId="53436348" w14:textId="6E48E128" w:rsidR="00A43DAC" w:rsidRDefault="00A43DAC" w:rsidP="00A43DAC">
      <w:pPr>
        <w:pStyle w:val="ListParagraph"/>
        <w:numPr>
          <w:ilvl w:val="0"/>
          <w:numId w:val="1"/>
        </w:numPr>
      </w:pPr>
      <w:r>
        <w:t>Premium Pricing Analysis dashboard</w:t>
      </w:r>
    </w:p>
    <w:p w14:paraId="6A743A75" w14:textId="7EC1232C" w:rsidR="006F3435" w:rsidRDefault="00A43DAC">
      <w:r>
        <w:t>Premium price is mainly distributed within the range of 22000 to 30000 with some exceptions. The premium price is highest for age categories: early middle-aged (45-55), middle-aged (55-60) and seniors (60+) at a median value of 28,000 while it is lower for categories below the age of 45 with 23000 for older adults (35-45) and 15000 for teens</w:t>
      </w:r>
      <w:r w:rsidR="006F3435">
        <w:t xml:space="preserve"> (&lt;20)</w:t>
      </w:r>
      <w:r>
        <w:t xml:space="preserve"> and young adults (20-35)</w:t>
      </w:r>
      <w:r w:rsidR="006F3435">
        <w:t xml:space="preserve">. This indicates a major effect of age on premium price especially for older people. This interpretation was further solidified by the correlation coefficient between Age and premium price which was 0.698. The highest correlation was between age and premium price, followed by no. of major surgeries and age which was 0.429. For Premium price, other important features based on correlation coefficient included </w:t>
      </w:r>
      <w:proofErr w:type="spellStart"/>
      <w:r w:rsidR="006F3435">
        <w:t>AnyTransplants</w:t>
      </w:r>
      <w:proofErr w:type="spellEnd"/>
      <w:r w:rsidR="006F3435">
        <w:t xml:space="preserve"> at 0.289, no. of major surgeries at 0.264 and </w:t>
      </w:r>
      <w:proofErr w:type="spellStart"/>
      <w:r w:rsidR="006F3435">
        <w:t>AnyChronicDisease</w:t>
      </w:r>
      <w:proofErr w:type="spellEnd"/>
      <w:r w:rsidR="006F3435">
        <w:t xml:space="preserve"> at 0.209. This indicates that age, </w:t>
      </w:r>
      <w:proofErr w:type="spellStart"/>
      <w:r w:rsidR="006F3435">
        <w:t>anytransplants</w:t>
      </w:r>
      <w:proofErr w:type="spellEnd"/>
      <w:r w:rsidR="006F3435">
        <w:t xml:space="preserve"> and no. of major surgeries might be important factors affecting the premium price. However, further analysis will be required to get deeper insights. </w:t>
      </w:r>
    </w:p>
    <w:p w14:paraId="10D3B1EB" w14:textId="77777777" w:rsidR="006F3435" w:rsidRDefault="006F3435"/>
    <w:p w14:paraId="27AFEBF2" w14:textId="723B96D3" w:rsidR="006F3435" w:rsidRDefault="006F3435" w:rsidP="006F3435">
      <w:pPr>
        <w:pStyle w:val="ListParagraph"/>
        <w:numPr>
          <w:ilvl w:val="0"/>
          <w:numId w:val="1"/>
        </w:numPr>
      </w:pPr>
      <w:r>
        <w:t>Risk Factor Analysis</w:t>
      </w:r>
    </w:p>
    <w:p w14:paraId="7DEF4C88" w14:textId="77777777" w:rsidR="00584757" w:rsidRDefault="006F3435" w:rsidP="00584757">
      <w:r>
        <w:t xml:space="preserve">Features height and weight were used to engineer another feature “BMI”, combining the effect of both height and weight. Based on different BMI values, </w:t>
      </w:r>
      <w:r w:rsidR="004B03F9">
        <w:t xml:space="preserve">4 BMI categories were assigned to samples: Underweight (&lt;18.5), Healthy weight (18.5-25), overweight (25-30) and obese (30+). </w:t>
      </w:r>
      <w:r w:rsidR="00584757">
        <w:t xml:space="preserve">Based on preliminary analysis, age and transplants are the only solid features which seem to strongly affect the median premium values. Other features impacting premium values are BMI, number of surgeries, Chronic diseases and family history of cancer but the effect seen is very low and might be insignificant. </w:t>
      </w:r>
    </w:p>
    <w:p w14:paraId="30022A77" w14:textId="6057FF7B" w:rsidR="006F3435" w:rsidRDefault="006F3435" w:rsidP="006F3435"/>
    <w:p w14:paraId="511E18CE" w14:textId="77777777" w:rsidR="00B944BD" w:rsidRDefault="00B944BD" w:rsidP="006F3435"/>
    <w:p w14:paraId="47E24C52" w14:textId="0A313CCB" w:rsidR="00B944BD" w:rsidRDefault="00B944BD" w:rsidP="00B944BD">
      <w:pPr>
        <w:pStyle w:val="ListParagraph"/>
        <w:numPr>
          <w:ilvl w:val="0"/>
          <w:numId w:val="1"/>
        </w:numPr>
      </w:pPr>
      <w:r>
        <w:t>Demographics dashboard</w:t>
      </w:r>
    </w:p>
    <w:p w14:paraId="7CF4CAE5" w14:textId="5D12405C" w:rsidR="00B944BD" w:rsidRDefault="000D480E" w:rsidP="00B944BD">
      <w:r>
        <w:t xml:space="preserve">A demographic </w:t>
      </w:r>
      <w:r w:rsidR="00584757">
        <w:t>information-based</w:t>
      </w:r>
      <w:r>
        <w:t xml:space="preserve"> scatter plot of premium price vs BMI, </w:t>
      </w:r>
      <w:r w:rsidR="00584757">
        <w:t>coloured</w:t>
      </w:r>
      <w:r>
        <w:t xml:space="preserve"> by age categories shows that premium price is highly dependent no age, especially for older age categories like early middle aged, middle-aged and seniors </w:t>
      </w:r>
      <w:proofErr w:type="spellStart"/>
      <w:r>
        <w:t>i.e</w:t>
      </w:r>
      <w:proofErr w:type="spellEnd"/>
      <w:r>
        <w:t xml:space="preserve"> beyond the age of 45, premium highly depends on age. </w:t>
      </w:r>
      <w:r w:rsidR="00754A74">
        <w:t>However,</w:t>
      </w:r>
      <w:r>
        <w:t xml:space="preserve"> for ages below 45, there are a outliers or extreme cases like </w:t>
      </w:r>
      <w:r w:rsidR="00754A74">
        <w:t>higher-than-normal</w:t>
      </w:r>
      <w:r>
        <w:t xml:space="preserve"> BMI which cause an exceptionally higher premium price</w:t>
      </w:r>
      <w:r w:rsidR="00754A74">
        <w:t>.</w:t>
      </w:r>
    </w:p>
    <w:p w14:paraId="3D307C9F" w14:textId="77777777" w:rsidR="003A4E2D" w:rsidRDefault="0044669C" w:rsidP="00B944BD">
      <w:r>
        <w:t xml:space="preserve">Profiling: </w:t>
      </w:r>
    </w:p>
    <w:p w14:paraId="1901D779" w14:textId="74EF997E" w:rsidR="0044669C" w:rsidRDefault="003A4E2D" w:rsidP="00B944BD">
      <w:r>
        <w:t xml:space="preserve">Grp1: </w:t>
      </w:r>
      <w:r w:rsidR="0044669C">
        <w:t>Age groups beyond 45 have a higher premium value, even without any other health conditions. Thes</w:t>
      </w:r>
      <w:r w:rsidR="00584757">
        <w:t xml:space="preserve">e also form the main age categories among insurance seekers as per the dataset. </w:t>
      </w:r>
    </w:p>
    <w:p w14:paraId="3B68C335" w14:textId="5C50F2AF" w:rsidR="00584757" w:rsidRDefault="003A4E2D" w:rsidP="00B944BD">
      <w:r>
        <w:t xml:space="preserve">Grp2: </w:t>
      </w:r>
      <w:r w:rsidR="00584757">
        <w:t xml:space="preserve">The second group is the one with extremely high BMI. BMI above 30 is considered to be an obese body type. However, some samples from the dataset have a BMI beyond 40. These are the outliers however, in healthcare industry, these are the people likely suffering with various life style related or hormonal health disorders; the data for which has not been collected. </w:t>
      </w:r>
    </w:p>
    <w:p w14:paraId="1DFB0FF4" w14:textId="58297FAE" w:rsidR="003A4E2D" w:rsidRDefault="003A4E2D" w:rsidP="00B944BD">
      <w:r>
        <w:t xml:space="preserve">Grp: Other groups are teens, young adults and older adults, people below the age 45 which generally do not </w:t>
      </w:r>
      <w:r w:rsidR="00917449">
        <w:t xml:space="preserve">have </w:t>
      </w:r>
      <w:r>
        <w:t xml:space="preserve">a higher premium. </w:t>
      </w:r>
    </w:p>
    <w:p w14:paraId="5D19B7A3" w14:textId="4CA42C32" w:rsidR="003A4E2D" w:rsidRDefault="003A4E2D" w:rsidP="00B944BD">
      <w:r>
        <w:t>Recommendations:</w:t>
      </w:r>
    </w:p>
    <w:p w14:paraId="2BD23CD0" w14:textId="57E33EE2" w:rsidR="003A4E2D" w:rsidRDefault="003A4E2D" w:rsidP="00B944BD">
      <w:r>
        <w:t>For Grp1: Further data collection to categorize this grp into categories based on other demographic information like gender, marital status, geographical area. Specialized insurance plans based on marital status, gender, etc. can be proposed to encourage more people from these groups to buy insurance.</w:t>
      </w:r>
    </w:p>
    <w:p w14:paraId="760BAF9C" w14:textId="510ED226" w:rsidR="003A4E2D" w:rsidRDefault="003A4E2D" w:rsidP="00B944BD">
      <w:r>
        <w:t>For Grp2: A detailed analysis of health conditions heavily associated with high body weight/ BMI can be done and special insurance plans covering these health conditions can be proposed to attract this particular group with extreme BMI values.</w:t>
      </w:r>
    </w:p>
    <w:p w14:paraId="736DA0EA" w14:textId="3B0188EE" w:rsidR="003A4E2D" w:rsidRDefault="003A4E2D" w:rsidP="00B944BD">
      <w:r>
        <w:t xml:space="preserve">For Grp3: </w:t>
      </w:r>
      <w:r w:rsidR="00917449">
        <w:t>Schemes with discounted premium plans to attract this grp.</w:t>
      </w:r>
    </w:p>
    <w:p w14:paraId="14884736" w14:textId="77777777" w:rsidR="003A4E2D" w:rsidRDefault="003A4E2D" w:rsidP="00B944BD"/>
    <w:p w14:paraId="35D8059E" w14:textId="580510C2" w:rsidR="00584757" w:rsidRDefault="00584757" w:rsidP="00B944BD"/>
    <w:p w14:paraId="3FC5E3FB" w14:textId="77777777" w:rsidR="00754A74" w:rsidRDefault="00754A74" w:rsidP="00B944BD"/>
    <w:sectPr w:rsidR="00754A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B2D88"/>
    <w:multiLevelType w:val="hybridMultilevel"/>
    <w:tmpl w:val="BA84E1A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89432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AA1"/>
    <w:rsid w:val="000A4542"/>
    <w:rsid w:val="000C0649"/>
    <w:rsid w:val="000D480E"/>
    <w:rsid w:val="001444FC"/>
    <w:rsid w:val="001873A3"/>
    <w:rsid w:val="0022210F"/>
    <w:rsid w:val="0028339D"/>
    <w:rsid w:val="00307E1B"/>
    <w:rsid w:val="003A2AA1"/>
    <w:rsid w:val="003A4E2D"/>
    <w:rsid w:val="0044669C"/>
    <w:rsid w:val="004B03F9"/>
    <w:rsid w:val="004C25A7"/>
    <w:rsid w:val="004D1A04"/>
    <w:rsid w:val="00584757"/>
    <w:rsid w:val="005A0DD8"/>
    <w:rsid w:val="006F3435"/>
    <w:rsid w:val="00754A74"/>
    <w:rsid w:val="008A5EE0"/>
    <w:rsid w:val="00917449"/>
    <w:rsid w:val="00942ADA"/>
    <w:rsid w:val="00A43DAC"/>
    <w:rsid w:val="00B47455"/>
    <w:rsid w:val="00B944BD"/>
    <w:rsid w:val="00BC67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42321"/>
  <w15:chartTrackingRefBased/>
  <w15:docId w15:val="{F0515E4F-5D2B-489B-82E4-4E832B9AA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2A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2A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2A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2A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2A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2A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A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A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A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A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2A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2A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2A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2A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2A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A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A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AA1"/>
    <w:rPr>
      <w:rFonts w:eastAsiaTheme="majorEastAsia" w:cstheme="majorBidi"/>
      <w:color w:val="272727" w:themeColor="text1" w:themeTint="D8"/>
    </w:rPr>
  </w:style>
  <w:style w:type="paragraph" w:styleId="Title">
    <w:name w:val="Title"/>
    <w:basedOn w:val="Normal"/>
    <w:next w:val="Normal"/>
    <w:link w:val="TitleChar"/>
    <w:uiPriority w:val="10"/>
    <w:qFormat/>
    <w:rsid w:val="003A2A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A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A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A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AA1"/>
    <w:pPr>
      <w:spacing w:before="160"/>
      <w:jc w:val="center"/>
    </w:pPr>
    <w:rPr>
      <w:i/>
      <w:iCs/>
      <w:color w:val="404040" w:themeColor="text1" w:themeTint="BF"/>
    </w:rPr>
  </w:style>
  <w:style w:type="character" w:customStyle="1" w:styleId="QuoteChar">
    <w:name w:val="Quote Char"/>
    <w:basedOn w:val="DefaultParagraphFont"/>
    <w:link w:val="Quote"/>
    <w:uiPriority w:val="29"/>
    <w:rsid w:val="003A2AA1"/>
    <w:rPr>
      <w:i/>
      <w:iCs/>
      <w:color w:val="404040" w:themeColor="text1" w:themeTint="BF"/>
    </w:rPr>
  </w:style>
  <w:style w:type="paragraph" w:styleId="ListParagraph">
    <w:name w:val="List Paragraph"/>
    <w:basedOn w:val="Normal"/>
    <w:uiPriority w:val="34"/>
    <w:qFormat/>
    <w:rsid w:val="003A2AA1"/>
    <w:pPr>
      <w:ind w:left="720"/>
      <w:contextualSpacing/>
    </w:pPr>
  </w:style>
  <w:style w:type="character" w:styleId="IntenseEmphasis">
    <w:name w:val="Intense Emphasis"/>
    <w:basedOn w:val="DefaultParagraphFont"/>
    <w:uiPriority w:val="21"/>
    <w:qFormat/>
    <w:rsid w:val="003A2AA1"/>
    <w:rPr>
      <w:i/>
      <w:iCs/>
      <w:color w:val="2F5496" w:themeColor="accent1" w:themeShade="BF"/>
    </w:rPr>
  </w:style>
  <w:style w:type="paragraph" w:styleId="IntenseQuote">
    <w:name w:val="Intense Quote"/>
    <w:basedOn w:val="Normal"/>
    <w:next w:val="Normal"/>
    <w:link w:val="IntenseQuoteChar"/>
    <w:uiPriority w:val="30"/>
    <w:qFormat/>
    <w:rsid w:val="003A2A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2AA1"/>
    <w:rPr>
      <w:i/>
      <w:iCs/>
      <w:color w:val="2F5496" w:themeColor="accent1" w:themeShade="BF"/>
    </w:rPr>
  </w:style>
  <w:style w:type="character" w:styleId="IntenseReference">
    <w:name w:val="Intense Reference"/>
    <w:basedOn w:val="DefaultParagraphFont"/>
    <w:uiPriority w:val="32"/>
    <w:qFormat/>
    <w:rsid w:val="003A2AA1"/>
    <w:rPr>
      <w:b/>
      <w:bCs/>
      <w:smallCaps/>
      <w:color w:val="2F5496" w:themeColor="accent1" w:themeShade="BF"/>
      <w:spacing w:val="5"/>
    </w:rPr>
  </w:style>
  <w:style w:type="character" w:styleId="Hyperlink">
    <w:name w:val="Hyperlink"/>
    <w:basedOn w:val="DefaultParagraphFont"/>
    <w:uiPriority w:val="99"/>
    <w:unhideWhenUsed/>
    <w:rsid w:val="000C0649"/>
    <w:rPr>
      <w:color w:val="0563C1" w:themeColor="hyperlink"/>
      <w:u w:val="single"/>
    </w:rPr>
  </w:style>
  <w:style w:type="character" w:styleId="UnresolvedMention">
    <w:name w:val="Unresolved Mention"/>
    <w:basedOn w:val="DefaultParagraphFont"/>
    <w:uiPriority w:val="99"/>
    <w:semiHidden/>
    <w:unhideWhenUsed/>
    <w:rsid w:val="000C06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ublic.tableau.com/app/profile/riddhi.tatke/viz/Insurance_Premium_Insights/01_Summary_statistics?publish=y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2</Pages>
  <Words>714</Words>
  <Characters>4070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Tatke</dc:creator>
  <cp:keywords/>
  <dc:description/>
  <cp:lastModifiedBy>Riddhi Tatke</cp:lastModifiedBy>
  <cp:revision>6</cp:revision>
  <dcterms:created xsi:type="dcterms:W3CDTF">2025-12-18T14:46:00Z</dcterms:created>
  <dcterms:modified xsi:type="dcterms:W3CDTF">2025-12-19T15:43:00Z</dcterms:modified>
</cp:coreProperties>
</file>