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http://paste.ubuntu.com/24525474/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typedef long long ll;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point{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ll x, 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}C[SIZE];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ll tri_area(point a, point b, point c){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(a.x*(b.y-c.y)+b.x*(c.y-a.y)+c.x*(a.y-b.y));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Checks if a point lies within a line segment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 need to write inLineSegment function if lying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the boundary of the polygon is not considered inside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the polygon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inLineSegment(point a, point b, point p){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ll minx, miny, maxx, maxy;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minx=min(a.x, b.x);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maxx=max(a.x, b.x);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maxy=max(a.y, b.y);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miny=min(a.y, b.y);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if(tri_area(a, b, p)==0LL &amp;&amp;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p.x&gt;=minx &amp;&amp; p.x&lt;=maxx &amp;&amp;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p.y&gt;=miny &amp;&amp; p.y&lt;=maxy){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 inConvexPoly(point p){   //Returns if a point is within a CONVEX polygon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st=1, ed=n-1, mid;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while((ed-st)&gt;1){         //Complexity: O(lg 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mid=(st+ed)&gt;&gt;1;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if(tri_area(C[0], C[mid], p)&lt;0LL) ed=mid;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 st=mid;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if(inLineSegment(C[st], C[ed], p)) return true;  /*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^Add this only if being in the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             boundary of a polygon is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         considered inside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  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if(tri_area(C[0], C[st], p)&lt;0LL)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if(tri_area(C[st], C[ed], p)&lt;0LL) return 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if(tri_area(C[ed], C[0], p)&lt;0LL) return false;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