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Carbon emissions </w:t>
      </w:r>
      <w:r w:rsidDel="00000000" w:rsidR="00000000" w:rsidRPr="00000000">
        <w:rPr>
          <w:rFonts w:ascii="Times New Roman" w:cs="Times New Roman" w:eastAsia="Times New Roman" w:hAnsi="Times New Roman"/>
          <w:rtl w:val="0"/>
        </w:rPr>
        <w:t xml:space="preserve">refer to the release of carbon dioxide (CO2) and other greenhouse gases (GHGs) into the atmosphere, primarily as a result of human activities. These emissions contribute to the greenhouse effect, which leads to global warming and climate change</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Types of Carbon Emissions</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Carbon Dioxide (CO2): The most prevalent greenhouse gas, produced by burning fossil fuels like coal, oil, and natural gas in power plants, vehicles, and industrial processes.</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Methane (CH4): Released during the production and transport of coal, oil, and natural gas, and also from livestock and other agricultural practices.</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Nitrous Oxide (N2O): Emitted from agricultural and industrial activities, as well as during combustion of fossil fuels and solid waste.</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Fluorinated Gases: Synthetic gases used in a variety of industrial applications, including refrigerants, which have a much higher global warming potential (GWP) than CO2.</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are Carbon Emissions Emitted?</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Carbon emissions occur through various human activities:</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Energy Production: Burning fossil fuels in power plants to generate electricity.</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Transportation: Emissions from vehicles, airplanes, ships, etc., using gasoline, diesel, and other fuels.</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Industrial Processes: Emissions from manufacturing, chemical production, and cement production.</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Deforestation: Clearing forests reduces the number of trees that can absorb CO2, leading to increased atmospheric carbon levels.</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Agriculture: Emissions from soil management, fertilizer use, and livestock.</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Carbon credits</w:t>
      </w:r>
      <w:r w:rsidDel="00000000" w:rsidR="00000000" w:rsidRPr="00000000">
        <w:rPr>
          <w:rFonts w:ascii="Times New Roman" w:cs="Times New Roman" w:eastAsia="Times New Roman" w:hAnsi="Times New Roman"/>
          <w:rtl w:val="0"/>
        </w:rPr>
        <w:t xml:space="preserve"> are a key component of a market-based approach to controlling greenhouse gas emissions. They provide economic incentives for reducing emissions by assigning a monetary value to the cost of polluting.</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Carbon Credits Work:</w:t>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Cap-and-Trade System: A government or regulatory body sets a cap on the total amount of greenhouse gases that can be emitted by covered entities (e.g., companies). The cap is divided into allowances or credits, each representing the right to emit one ton of CO2 or its equivalent in other GHGs.</w:t>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Buying and Selling Credits: Companies that reduce their emissions below their allocated allowance can sell their excess credits to companies that exceed their emissions limits. This creates a financial incentive for companies to reduce their emissions.</w:t>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Offsets: In addition to buying credits, companies can invest in projects that reduce or capture emissions elsewhere, such as reforestation, renewable energy projects, or carbon capture and storage (CCS). These projects generate carbon credits that can be used to offset emissions.</w:t>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Calculation of Carbon Credits:</w:t>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Measurement: Emissions are measured based on activities such as fuel consumption, production processes, and waste management.</w:t>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Verification: Independent verification bodies certify the amount of emissions reduced or captured.</w:t>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Issuance: Verified emission reductions are issued as carbon credits, which can be traded or used by companies to comply with regulations.</w:t>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Who Leads/Pioneers in Carbon Credits?</w:t>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European Union (EU): The EU Emissions Trading System (EU ETS) is the largest and most established cap-and-trade system in the world, covering power plants, industrial facilities, and airlines.</w:t>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United Nations (UN): The Clean Development Mechanism (CDM), established under the Kyoto Protocol, allowed industrialized countries to invest in emission reduction projects in developing countries and earn carbon credits.</w:t>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California Cap-and-Trade Program: One of the largest and most comprehensive carbon trading systems in the United States, covering multiple sectors and including a link with the Quebec cap-and-trade program.</w:t>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Carbon Offsetting and Reduction Scheme for International Aviation (CORSIA): A global market-based measure adopted by the International Civil Aviation Organization (ICAO) to address CO2 emissions from international aviation.</w:t>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Voluntary Carbon Markets: Organizations like Verra and Gold Standard certify carbon credits for voluntary markets, where businesses and individuals can purchase credits to offset their emissions.</w:t>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Verra </w:t>
      </w:r>
      <w:r w:rsidDel="00000000" w:rsidR="00000000" w:rsidRPr="00000000">
        <w:rPr>
          <w:rFonts w:ascii="Times New Roman" w:cs="Times New Roman" w:eastAsia="Times New Roman" w:hAnsi="Times New Roman"/>
          <w:rtl w:val="0"/>
        </w:rPr>
        <w:t xml:space="preserve">is a global non-profit organization that develops and manages standards and programs to help tackle environmental and social challenges. The organization is best known for its Verified Carbon Standard (VCS), which is the world’s most widely used voluntary greenhouse gas (GHG) program.</w:t>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Gold Standard </w:t>
      </w:r>
      <w:r w:rsidDel="00000000" w:rsidR="00000000" w:rsidRPr="00000000">
        <w:rPr>
          <w:rFonts w:ascii="Times New Roman" w:cs="Times New Roman" w:eastAsia="Times New Roman" w:hAnsi="Times New Roman"/>
          <w:rtl w:val="0"/>
        </w:rPr>
        <w:t xml:space="preserve">is another leading voluntary carbon standard, founded in 2003 by the World Wide Fund for Nature (WWF) and other international NGOs. It focuses on certifying projects that contribute to both carbon reduction and sustainable development.</w:t>
      </w:r>
    </w:p>
    <w:p w:rsidR="00000000" w:rsidDel="00000000" w:rsidP="00000000" w:rsidRDefault="00000000" w:rsidRPr="00000000" w14:paraId="0000002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Why Are Carbon Credits Trending?</w:t>
      </w: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Carbon credits are gaining significant attention due to several factors:</w:t>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Global Climate Commitments:</w:t>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Paris Agreement: Countries around the world have committed to reducing their greenhouse gas emissions to limit global warming to below 2°C, with aspirations to limit it to 1.5°C. This has created a strong demand for carbon credits as companies and countries seek to meet their climate targets.</w:t>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Net-Zero Pledges: Many companies are setting ambitious net-zero or carbon-neutral goals, driving the demand for carbon credits to offset their unavoidable emissions.</w:t>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Corporate Social Responsibility (CSR) and ESG:</w:t>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Environmental, Social, and Governance (ESG) Investing: Investors are increasingly prioritizing companies with strong ESG credentials, and carbon credits play a key role in demonstrating environmental responsibility.</w:t>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Brand Reputation: Companies are using carbon credits as part of their broader sustainability strategies to enhance their brand reputation and appeal to environmentally conscious consumers.</w:t>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Regulatory and Compliance Pressures:</w:t>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Government Regulations: Some regions have mandatory cap-and-trade systems, such as the European Union Emissions Trading System (EU ETS) and California's Cap-and-Trade Program. Companies operating in these regions must purchase carbon credits to comply with emission caps.</w:t>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Anticipation of Future Regulations: Companies are also buying carbon credits in anticipation of stricter future regulations, positioning themselves as leaders in climate action.</w:t>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Innovation in Carbon Markets:</w:t>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Emergence of Voluntary Carbon Markets: Beyond compliance markets, voluntary carbon markets are growing rapidly as companies and individuals seek to offset their emissions. This is driving innovation in project types and verification standards.</w:t>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Blockchain and Digital Platforms: New technologies are making carbon credit transactions more transparent, efficient, and accessible, further fueling the market’s growth.</w:t>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Public Awareness and Pressure:</w:t>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Climate Activism: Increasing public awareness and activism around climate change are pressuring companies and governments to take action, including through the purchase of carbon credits.</w:t>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Consumer Demand: Consumers are demanding more sustainable products and services, encouraging companies to use carbon credits to offset their carbon footprint.</w:t>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Pricing of Carbon Credits:</w:t>
      </w:r>
    </w:p>
    <w:p w:rsidR="00000000" w:rsidDel="00000000" w:rsidP="00000000" w:rsidRDefault="00000000" w:rsidRPr="00000000" w14:paraId="00000039">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Market-Driven Pricing:</w:t>
      </w:r>
    </w:p>
    <w:p w:rsidR="00000000" w:rsidDel="00000000" w:rsidP="00000000" w:rsidRDefault="00000000" w:rsidRPr="00000000" w14:paraId="0000003A">
      <w:pPr>
        <w:numPr>
          <w:ilvl w:val="1"/>
          <w:numId w:val="2"/>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Voluntary Carbon Markets: In voluntary markets, the price of carbon credits varies widely depending on factors such as the type of project, location, co-benefits (e.g., biodiversity, community impact), and certification standard. Prices can range from a few dollars to over $100 per ton of CO2e.</w:t>
      </w:r>
    </w:p>
    <w:p w:rsidR="00000000" w:rsidDel="00000000" w:rsidP="00000000" w:rsidRDefault="00000000" w:rsidRPr="00000000" w14:paraId="0000003B">
      <w:pPr>
        <w:numPr>
          <w:ilvl w:val="1"/>
          <w:numId w:val="2"/>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Compliance Markets: In compliance markets like the EU ETS or California Cap-and-Trade, prices are generally higher and more regulated. For example, in the EU ETS, carbon prices have fluctuated between €20 and €100 per ton of CO2e, driven by market supply and demand.</w:t>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Factors Influencing Price:</w:t>
      </w:r>
    </w:p>
    <w:p w:rsidR="00000000" w:rsidDel="00000000" w:rsidP="00000000" w:rsidRDefault="00000000" w:rsidRPr="00000000" w14:paraId="0000003E">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Type of Project: Carbon credits from renewable energy projects may be priced differently from those generated by forestry or carbon capture and storage (CCS) projects.</w:t>
      </w:r>
    </w:p>
    <w:p w:rsidR="00000000" w:rsidDel="00000000" w:rsidP="00000000" w:rsidRDefault="00000000" w:rsidRPr="00000000" w14:paraId="0000003F">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Certification Standard: Credits verified by rigorous standards like Verra or Gold Standard typically command higher prices due to their credibility and the additional benefits they deliver.</w:t>
      </w:r>
    </w:p>
    <w:p w:rsidR="00000000" w:rsidDel="00000000" w:rsidP="00000000" w:rsidRDefault="00000000" w:rsidRPr="00000000" w14:paraId="00000040">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Market Demand: High demand for specific types of credits (e.g., those with strong social and environmental co-benefits) can drive up prices.</w:t>
      </w:r>
    </w:p>
    <w:p w:rsidR="00000000" w:rsidDel="00000000" w:rsidP="00000000" w:rsidRDefault="00000000" w:rsidRPr="00000000" w14:paraId="00000041">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Carbon Tax and Floor Prices:</w:t>
      </w:r>
    </w:p>
    <w:p w:rsidR="00000000" w:rsidDel="00000000" w:rsidP="00000000" w:rsidRDefault="00000000" w:rsidRPr="00000000" w14:paraId="0000004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Carbon Taxes: Some governments impose a carbon tax, which sets a floor price for carbon emissions. This indirectly influences the price of carbon credits by establishing a minimum cost for emitting carbon.</w:t>
      </w:r>
    </w:p>
    <w:p w:rsidR="00000000" w:rsidDel="00000000" w:rsidP="00000000" w:rsidRDefault="00000000" w:rsidRPr="00000000" w14:paraId="00000043">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Price Floors in Trading Systems: Some cap-and-trade systems include mechanisms to ensure that the price of carbon credits does not fall below a certain level, ensuring that the market remains effective in driving emission reductions.   </w:t>
        <w:tab/>
        <w:t xml:space="preserve"> </w:t>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Recycling Process of Bottle Companies</w:t>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recycling process for plastic bottles, particularly PET (polyethylene terephthalate) bottles, involves several stages:</w:t>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Collection: Bottles are collected from consumers via curbside recycling programs, deposit return systems, or through recycling bins in public spaces.</w:t>
      </w:r>
    </w:p>
    <w:p w:rsidR="00000000" w:rsidDel="00000000" w:rsidP="00000000" w:rsidRDefault="00000000" w:rsidRPr="00000000" w14:paraId="0000004A">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Sorting: Collected bottles are sorted at recycling facilities. This involves separating PET bottles from other types of plastics, metals, and contaminants. Sorting can be done manually or using automated systems like infrared sensors.</w:t>
      </w:r>
    </w:p>
    <w:p w:rsidR="00000000" w:rsidDel="00000000" w:rsidP="00000000" w:rsidRDefault="00000000" w:rsidRPr="00000000" w14:paraId="0000004B">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Cleaning: The sorted bottles are washed to remove any labels, adhesives, and residue. This process typically involves a combination of hot water washing and the use of detergents.</w:t>
      </w:r>
    </w:p>
    <w:p w:rsidR="00000000" w:rsidDel="00000000" w:rsidP="00000000" w:rsidRDefault="00000000" w:rsidRPr="00000000" w14:paraId="0000004C">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Shredding: Cleaned bottles are then shredded into small flakes or pellets. This step is crucial because it increases the surface area, making it easier to process the plastic in subsequent stages.</w:t>
      </w:r>
    </w:p>
    <w:p w:rsidR="00000000" w:rsidDel="00000000" w:rsidP="00000000" w:rsidRDefault="00000000" w:rsidRPr="00000000" w14:paraId="0000004D">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Melting and Extruding: The plastic flakes are melted down and extruded into fibers or small pellets called "nurdles." These can be used as raw materials in the manufacturing of new bottles or other plastic products.</w:t>
      </w:r>
    </w:p>
    <w:p w:rsidR="00000000" w:rsidDel="00000000" w:rsidP="00000000" w:rsidRDefault="00000000" w:rsidRPr="00000000" w14:paraId="0000004E">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Reforming:The recycled pellets are then molded or blown into new plastic bottles, closing the recycling loop.</w:t>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Recycling Process for Glass Bottles</w:t>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recycling process for glass bottles is different from plastic bottles but follows a similarly structured approach:</w:t>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Collection: Glass bottles are collected through curbside recycling programs, bottle deposit systems, or recycling bins.</w:t>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Sorting: Glass is sorted by color (usually clear, green, and brown) at the recycling facility. This is important because mixed-color glass has a lower market value and fewer applications than sorted glass.</w:t>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Crushing: Sorted glass is crushed into small pieces known as "cullet." Cullet is a key raw material in the production of new glass bottles.</w:t>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Cleaning: The cullet is cleaned to remove contaminants such as paper, plastic, and metal. This ensures the quality of the recycled glass.</w:t>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Melting: Clean cullet is mixed with other raw materials (like sand, soda ash, and limestone) and melted in a furnace at high temperatures to form new glass.</w:t>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Forming: The molten glass is then molded or blown into new bottles or other glass products.</w:t>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Quality Control: Newly formed glass bottles undergo quality control checks to ensure they meet safety and design specifications.</w:t>
      </w:r>
    </w:p>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Carbon Credits in Glass Bottle Recycling</w:t>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Like plastic recycling, glass recycling also contributes to reducing greenhouse gas (GHG) emissions, although the specifics differ due to the nature of glass production and recycling:</w:t>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Emission Reductions:</w:t>
      </w:r>
    </w:p>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Energy Savings: Recycling glass uses significantly less energy than producing new glass from raw materials because cullet melts at a lower temperature.</w:t>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Reduced Raw Material Extraction: Recycling reduces the need to extract and process raw materials like sand, which also conserves natural resources and reduces associated emissions.</w:t>
      </w:r>
    </w:p>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Generating Carbon Credits:</w:t>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Project Verification: Glass recycling projects can be structured and verified under standards like Verra or the Gold Standard. These projects quantify the GHG emissions avoided by recycling glass instead of manufacturing it from virgin materials.</w:t>
      </w:r>
    </w:p>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Issuance of Credits: After verification, carbon credits are issued based on the quantity of emissions reduced. These credits can be sold or used to offset the company’s carbon footprint.</w:t>
      </w:r>
    </w:p>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Tracking Glass Bottle Recycling via Dashboard</w:t>
      </w:r>
    </w:p>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dashboard designed to track the recycling of glass bottles would need to focus on the specific metrics and challenges associated with glass recycling:</w:t>
      </w:r>
    </w:p>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Collection and Integration:</w:t>
      </w:r>
    </w:p>
    <w:p w:rsidR="00000000" w:rsidDel="00000000" w:rsidP="00000000" w:rsidRDefault="00000000" w:rsidRPr="00000000" w14:paraId="00000069">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Input Data: Capture data on the weight and type of glass collected, energy used in the recycling process, and the amount of cullet produced.</w:t>
      </w:r>
    </w:p>
    <w:p w:rsidR="00000000" w:rsidDel="00000000" w:rsidP="00000000" w:rsidRDefault="00000000" w:rsidRPr="00000000" w14:paraId="0000006A">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Carbon Calculation Models: Develop models to calculate CO2e savings from reduced energy consumption and the avoidance of raw material extraction.</w:t>
      </w:r>
    </w:p>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Dashboard Features:</w:t>
      </w:r>
    </w:p>
    <w:p w:rsidR="00000000" w:rsidDel="00000000" w:rsidP="00000000" w:rsidRDefault="00000000" w:rsidRPr="00000000" w14:paraId="0000006C">
      <w:pPr>
        <w:numPr>
          <w:ilvl w:val="0"/>
          <w:numId w:val="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Real-Time Monitoring: Display real-time data on the volume and weight of glass bottles collected, sorted, and recycled.</w:t>
      </w:r>
    </w:p>
    <w:p w:rsidR="00000000" w:rsidDel="00000000" w:rsidP="00000000" w:rsidRDefault="00000000" w:rsidRPr="00000000" w14:paraId="0000006D">
      <w:pPr>
        <w:numPr>
          <w:ilvl w:val="0"/>
          <w:numId w:val="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Emission Reduction Metrics: Show the amount of CO2e avoided through glass recycling, broken down by color type (clear, green, brown) and processing stage.</w:t>
      </w:r>
    </w:p>
    <w:p w:rsidR="00000000" w:rsidDel="00000000" w:rsidP="00000000" w:rsidRDefault="00000000" w:rsidRPr="00000000" w14:paraId="0000006E">
      <w:pPr>
        <w:numPr>
          <w:ilvl w:val="0"/>
          <w:numId w:val="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Carbon Credits Earned: Track the number of carbon credits generated, including details on the verification process, credit issuance, and market value.</w:t>
      </w:r>
    </w:p>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Material and Quality Tracking:</w:t>
      </w:r>
    </w:p>
    <w:p w:rsidR="00000000" w:rsidDel="00000000" w:rsidP="00000000" w:rsidRDefault="00000000" w:rsidRPr="00000000" w14:paraId="00000070">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Cullet Quality Metrics: Monitor the quality and purity of the cullet produced, as higher quality cullet commands a better market price and leads to higher emissions savings.</w:t>
      </w:r>
    </w:p>
    <w:p w:rsidR="00000000" w:rsidDel="00000000" w:rsidP="00000000" w:rsidRDefault="00000000" w:rsidRPr="00000000" w14:paraId="00000071">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Contaminant Levels: Track the levels of contaminants removed during the cleaning process, helping identify areas for improving recycling efficiency. </w:t>
      </w:r>
    </w:p>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Reporting and Compliance:</w:t>
      </w:r>
    </w:p>
    <w:p w:rsidR="00000000" w:rsidDel="00000000" w:rsidP="00000000" w:rsidRDefault="00000000" w:rsidRPr="00000000" w14:paraId="00000073">
      <w:pPr>
        <w:numPr>
          <w:ilvl w:val="0"/>
          <w:numId w:val="8"/>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Compliance Documentation: Generate detailed reports for regulatory bodies and carbon credit certification organizations, documenting emissions reductions and credit generation.</w:t>
      </w:r>
    </w:p>
    <w:p w:rsidR="00000000" w:rsidDel="00000000" w:rsidP="00000000" w:rsidRDefault="00000000" w:rsidRPr="00000000" w14:paraId="00000074">
      <w:pPr>
        <w:numPr>
          <w:ilvl w:val="0"/>
          <w:numId w:val="8"/>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Sustainability Reports: Provide stakeholders with reports that illustrate the environmental impact of the glass recycling efforts.</w:t>
      </w:r>
    </w:p>
    <w:p w:rsidR="00000000" w:rsidDel="00000000" w:rsidP="00000000" w:rsidRDefault="00000000" w:rsidRPr="00000000" w14:paraId="0000007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Forecasting and Optimization:</w:t>
      </w:r>
    </w:p>
    <w:p w:rsidR="00000000" w:rsidDel="00000000" w:rsidP="00000000" w:rsidRDefault="00000000" w:rsidRPr="00000000" w14:paraId="00000076">
      <w:pPr>
        <w:numPr>
          <w:ilvl w:val="0"/>
          <w:numId w:val="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Scenario Analysis: Use the dashboard to forecast the impact of scaling up glass recycling efforts or improving operational efficiency, including potential increases in carbon credits.</w:t>
      </w:r>
    </w:p>
    <w:p w:rsidR="00000000" w:rsidDel="00000000" w:rsidP="00000000" w:rsidRDefault="00000000" w:rsidRPr="00000000" w14:paraId="00000077">
      <w:pPr>
        <w:numPr>
          <w:ilvl w:val="0"/>
          <w:numId w:val="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Supply Chain Integration: Monitor the entire supply chain, from collection to final product, ensuring traceability and accountability in the recycling process.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